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版本号：GR26-ZB-01020260724001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2025年直流电阻工作基准装置技术能力提升装备项目（二十一）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GR26-ZB-010</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2025年直流电阻工作基准装置技术能力提升装备项目（二十一）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2025年直流电阻工作基准装置技术能力提升装备项目（二十一）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陕西省计量科学研究院2025年直流电阻工作基准装置技术能力提升装备项目（二十一）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采购包1（2025年直流电阻工作基准装置技术能力提升装备项目（二十一））：属于专门面向中小企业采购。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采购包1：4,868,000.00元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采购2025年直流电阻工作基准装置技术能力提升装备项目（二十一）</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4,868,000.00</w:t>
      </w:r>
    </w:p>
    <w:p>
      <w:pPr>
        <w:pStyle w:val="null3"/>
      </w:pPr>
      <w:r>
        <w:rPr>
          <w:rFonts w:ascii="仿宋_GB2312" w:hAnsi="仿宋_GB2312" w:cs="仿宋_GB2312" w:eastAsia="仿宋_GB2312"/>
        </w:rPr>
        <w:t>采购包最高限价（元）: 4,868,000.00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4,868,000.00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color w:val="333333"/>
              </w:rPr>
              <w:t>拟购设备一览表</w:t>
            </w:r>
          </w:p>
          <w:tbl>
            <w:tblPr>
              <w:tblBorders>
                <w:top w:val="none" w:color="000000" w:sz="4"/>
                <w:left w:val="none" w:color="000000" w:sz="4"/>
                <w:bottom w:val="none" w:color="000000" w:sz="4"/>
                <w:right w:val="none" w:color="000000" w:sz="4"/>
                <w:insideH w:val="none"/>
                <w:insideV w:val="none"/>
              </w:tblBorders>
            </w:tblPr>
            <w:tblGrid>
              <w:gridCol w:w="188"/>
              <w:gridCol w:w="611"/>
              <w:gridCol w:w="224"/>
              <w:gridCol w:w="1069"/>
              <w:gridCol w:w="301"/>
              <w:gridCol w:w="152"/>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项目序号</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项目名称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设备序号</w:t>
                  </w:r>
                </w:p>
              </w:tc>
              <w:tc>
                <w:tcPr>
                  <w:tcW w:type="dxa" w:w="1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设备名称</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数量（台</w:t>
                  </w:r>
                  <w:r>
                    <w:rPr>
                      <w:rFonts w:ascii="仿宋_GB2312" w:hAnsi="仿宋_GB2312" w:cs="仿宋_GB2312" w:eastAsia="仿宋_GB2312"/>
                      <w:sz w:val="21"/>
                      <w:b/>
                      <w:color w:val="333333"/>
                    </w:rPr>
                    <w:t>/</w:t>
                  </w:r>
                  <w:r>
                    <w:rPr>
                      <w:rFonts w:ascii="仿宋_GB2312" w:hAnsi="仿宋_GB2312" w:cs="仿宋_GB2312" w:eastAsia="仿宋_GB2312"/>
                      <w:sz w:val="21"/>
                      <w:b/>
                      <w:color w:val="333333"/>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333333"/>
                    </w:rPr>
                    <w:t>备注</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一</w:t>
                  </w:r>
                </w:p>
              </w:tc>
              <w:tc>
                <w:tcPr>
                  <w:tcW w:type="dxa" w:w="6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直流电阻工作基准装置技术改造</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全自动测阻系统（核心产品）</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2</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高阻电桥</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3</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0.0001</w:t>
                  </w:r>
                  <w:r>
                    <w:rPr>
                      <w:rFonts w:ascii="仿宋_GB2312" w:hAnsi="仿宋_GB2312" w:cs="仿宋_GB2312" w:eastAsia="仿宋_GB2312"/>
                      <w:sz w:val="21"/>
                      <w:color w:val="333333"/>
                    </w:rPr>
                    <w:t>标准电阻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4</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0.001</w:t>
                  </w:r>
                  <w:r>
                    <w:rPr>
                      <w:rFonts w:ascii="仿宋_GB2312" w:hAnsi="仿宋_GB2312" w:cs="仿宋_GB2312" w:eastAsia="仿宋_GB2312"/>
                      <w:sz w:val="21"/>
                      <w:color w:val="333333"/>
                    </w:rPr>
                    <w:t>标准电阻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5</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0.01</w:t>
                  </w:r>
                  <w:r>
                    <w:rPr>
                      <w:rFonts w:ascii="仿宋_GB2312" w:hAnsi="仿宋_GB2312" w:cs="仿宋_GB2312" w:eastAsia="仿宋_GB2312"/>
                      <w:sz w:val="21"/>
                      <w:color w:val="333333"/>
                    </w:rPr>
                    <w:t>标准电阻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6</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0.1</w:t>
                  </w:r>
                  <w:r>
                    <w:rPr>
                      <w:rFonts w:ascii="仿宋_GB2312" w:hAnsi="仿宋_GB2312" w:cs="仿宋_GB2312" w:eastAsia="仿宋_GB2312"/>
                      <w:sz w:val="21"/>
                      <w:color w:val="333333"/>
                    </w:rPr>
                    <w:t>标准电阻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7</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 xml:space="preserve">100G </w:t>
                  </w:r>
                  <w:r>
                    <w:rPr>
                      <w:rFonts w:ascii="仿宋_GB2312" w:hAnsi="仿宋_GB2312" w:cs="仿宋_GB2312" w:eastAsia="仿宋_GB2312"/>
                      <w:sz w:val="21"/>
                      <w:color w:val="333333"/>
                    </w:rPr>
                    <w:t>标准电阻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 xml:space="preserve">1T </w:t>
                  </w:r>
                  <w:r>
                    <w:rPr>
                      <w:rFonts w:ascii="仿宋_GB2312" w:hAnsi="仿宋_GB2312" w:cs="仿宋_GB2312" w:eastAsia="仿宋_GB2312"/>
                      <w:sz w:val="21"/>
                      <w:color w:val="333333"/>
                    </w:rPr>
                    <w:t>标准电阻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 xml:space="preserve">10T </w:t>
                  </w:r>
                  <w:r>
                    <w:rPr>
                      <w:rFonts w:ascii="仿宋_GB2312" w:hAnsi="仿宋_GB2312" w:cs="仿宋_GB2312" w:eastAsia="仿宋_GB2312"/>
                      <w:sz w:val="21"/>
                      <w:color w:val="333333"/>
                    </w:rPr>
                    <w:t>标准电阻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 xml:space="preserve">100T </w:t>
                  </w:r>
                  <w:r>
                    <w:rPr>
                      <w:rFonts w:ascii="仿宋_GB2312" w:hAnsi="仿宋_GB2312" w:cs="仿宋_GB2312" w:eastAsia="仿宋_GB2312"/>
                      <w:sz w:val="21"/>
                      <w:color w:val="333333"/>
                    </w:rPr>
                    <w:t>标准电阻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8"/>
                  <w:vMerge/>
                  <w:tcBorders>
                    <w:top w:val="non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11</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 xml:space="preserve">1P </w:t>
                  </w:r>
                  <w:r>
                    <w:rPr>
                      <w:rFonts w:ascii="仿宋_GB2312" w:hAnsi="仿宋_GB2312" w:cs="仿宋_GB2312" w:eastAsia="仿宋_GB2312"/>
                      <w:sz w:val="21"/>
                      <w:color w:val="333333"/>
                    </w:rPr>
                    <w:t>标准电阻</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pPr>
            <w:r>
              <w:rPr>
                <w:rFonts w:ascii="仿宋_GB2312" w:hAnsi="仿宋_GB2312" w:cs="仿宋_GB2312" w:eastAsia="仿宋_GB2312"/>
                <w:sz w:val="30"/>
                <w:b/>
                <w:color w:val="333333"/>
              </w:rPr>
              <w:t>拟购设备技术要求</w:t>
            </w:r>
          </w:p>
          <w:p>
            <w:pPr>
              <w:pStyle w:val="null3"/>
              <w:jc w:val="center"/>
            </w:pPr>
            <w:r>
              <w:rPr>
                <w:rFonts w:ascii="仿宋_GB2312" w:hAnsi="仿宋_GB2312" w:cs="仿宋_GB2312" w:eastAsia="仿宋_GB2312"/>
                <w:sz w:val="24"/>
                <w:b/>
                <w:color w:val="333333"/>
              </w:rPr>
              <w:t>项目一</w:t>
            </w:r>
            <w:r>
              <w:rPr>
                <w:rFonts w:ascii="仿宋_GB2312" w:hAnsi="仿宋_GB2312" w:cs="仿宋_GB2312" w:eastAsia="仿宋_GB2312"/>
                <w:sz w:val="24"/>
                <w:b/>
              </w:rPr>
              <w:t xml:space="preserve">  </w:t>
            </w:r>
            <w:r>
              <w:rPr>
                <w:rFonts w:ascii="仿宋_GB2312" w:hAnsi="仿宋_GB2312" w:cs="仿宋_GB2312" w:eastAsia="仿宋_GB2312"/>
                <w:sz w:val="24"/>
                <w:b/>
                <w:color w:val="333333"/>
              </w:rPr>
              <w:t>直流电阻工作基准装置技术改造</w:t>
            </w:r>
          </w:p>
          <w:p>
            <w:pPr>
              <w:pStyle w:val="null3"/>
              <w:jc w:val="both"/>
            </w:pPr>
            <w:r>
              <w:rPr>
                <w:rFonts w:ascii="仿宋_GB2312" w:hAnsi="仿宋_GB2312" w:cs="仿宋_GB2312" w:eastAsia="仿宋_GB2312"/>
                <w:sz w:val="24"/>
                <w:b/>
                <w:color w:val="333333"/>
              </w:rPr>
              <w:t>一、全自动测阻系统</w:t>
            </w:r>
          </w:p>
          <w:p>
            <w:pPr>
              <w:pStyle w:val="null3"/>
              <w:jc w:val="both"/>
            </w:pPr>
            <w:r>
              <w:rPr>
                <w:rFonts w:ascii="仿宋_GB2312" w:hAnsi="仿宋_GB2312" w:cs="仿宋_GB2312" w:eastAsia="仿宋_GB2312"/>
                <w:sz w:val="21"/>
                <w:color w:val="333333"/>
              </w:rPr>
              <w:t>1.</w:t>
            </w:r>
            <w:r>
              <w:rPr>
                <w:rFonts w:ascii="仿宋_GB2312" w:hAnsi="仿宋_GB2312" w:cs="仿宋_GB2312" w:eastAsia="仿宋_GB2312"/>
                <w:sz w:val="21"/>
                <w:color w:val="333333"/>
              </w:rPr>
              <w:t>最佳不确定度：</w:t>
            </w:r>
            <w:r>
              <w:rPr>
                <w:rFonts w:ascii="仿宋_GB2312" w:hAnsi="仿宋_GB2312" w:cs="仿宋_GB2312" w:eastAsia="仿宋_GB2312"/>
                <w:sz w:val="21"/>
                <w:color w:val="333333"/>
              </w:rPr>
              <w:t>≤0.05ppm</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2.</w:t>
            </w:r>
            <w:r>
              <w:rPr>
                <w:rFonts w:ascii="仿宋_GB2312" w:hAnsi="仿宋_GB2312" w:cs="仿宋_GB2312" w:eastAsia="仿宋_GB2312"/>
                <w:sz w:val="21"/>
                <w:color w:val="333333"/>
              </w:rPr>
              <w:t>比率量程：</w:t>
            </w:r>
            <w:r>
              <w:rPr>
                <w:rFonts w:ascii="仿宋_GB2312" w:hAnsi="仿宋_GB2312" w:cs="仿宋_GB2312" w:eastAsia="仿宋_GB2312"/>
                <w:sz w:val="21"/>
                <w:color w:val="333333"/>
              </w:rPr>
              <w:t>0.1:1 ~ 1:1</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3.</w:t>
            </w:r>
            <w:r>
              <w:rPr>
                <w:rFonts w:ascii="仿宋_GB2312" w:hAnsi="仿宋_GB2312" w:cs="仿宋_GB2312" w:eastAsia="仿宋_GB2312"/>
                <w:sz w:val="21"/>
                <w:color w:val="333333"/>
              </w:rPr>
              <w:t>测阻量程：</w:t>
            </w:r>
            <w:r>
              <w:rPr>
                <w:rFonts w:ascii="仿宋_GB2312" w:hAnsi="仿宋_GB2312" w:cs="仿宋_GB2312" w:eastAsia="仿宋_GB2312"/>
                <w:sz w:val="21"/>
                <w:color w:val="333333"/>
              </w:rPr>
              <w:t>0.1mΩ</w:t>
            </w:r>
            <w:r>
              <w:rPr>
                <w:rFonts w:ascii="仿宋_GB2312" w:hAnsi="仿宋_GB2312" w:cs="仿宋_GB2312" w:eastAsia="仿宋_GB2312"/>
                <w:sz w:val="21"/>
                <w:color w:val="333333"/>
              </w:rPr>
              <w:t>到</w:t>
            </w:r>
            <w:r>
              <w:rPr>
                <w:rFonts w:ascii="仿宋_GB2312" w:hAnsi="仿宋_GB2312" w:cs="仿宋_GB2312" w:eastAsia="仿宋_GB2312"/>
                <w:sz w:val="21"/>
                <w:color w:val="333333"/>
              </w:rPr>
              <w:t>1GΩ</w:t>
            </w:r>
            <w:r>
              <w:rPr>
                <w:rFonts w:ascii="仿宋_GB2312" w:hAnsi="仿宋_GB2312" w:cs="仿宋_GB2312" w:eastAsia="仿宋_GB2312"/>
                <w:sz w:val="21"/>
                <w:color w:val="333333"/>
              </w:rPr>
              <w:t>（通过比率计算）；</w:t>
            </w:r>
          </w:p>
          <w:p>
            <w:pPr>
              <w:pStyle w:val="null3"/>
              <w:jc w:val="both"/>
            </w:pPr>
            <w:r>
              <w:rPr>
                <w:rFonts w:ascii="仿宋_GB2312" w:hAnsi="仿宋_GB2312" w:cs="仿宋_GB2312" w:eastAsia="仿宋_GB2312"/>
                <w:sz w:val="21"/>
                <w:color w:val="333333"/>
              </w:rPr>
              <w:t>4.</w:t>
            </w:r>
            <w:r>
              <w:rPr>
                <w:rFonts w:ascii="仿宋_GB2312" w:hAnsi="仿宋_GB2312" w:cs="仿宋_GB2312" w:eastAsia="仿宋_GB2312"/>
                <w:sz w:val="21"/>
                <w:color w:val="333333"/>
              </w:rPr>
              <w:t>分辨率：</w:t>
            </w:r>
            <w:r>
              <w:rPr>
                <w:rFonts w:ascii="仿宋_GB2312" w:hAnsi="仿宋_GB2312" w:cs="仿宋_GB2312" w:eastAsia="仿宋_GB2312"/>
                <w:sz w:val="21"/>
                <w:color w:val="333333"/>
              </w:rPr>
              <w:t xml:space="preserve">0. 1ppb </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5.</w:t>
            </w:r>
            <w:r>
              <w:rPr>
                <w:rFonts w:ascii="仿宋_GB2312" w:hAnsi="仿宋_GB2312" w:cs="仿宋_GB2312" w:eastAsia="仿宋_GB2312"/>
                <w:sz w:val="21"/>
                <w:color w:val="333333"/>
              </w:rPr>
              <w:t>提供测量趋势分析显示功能，实现对影响因素的分析以及测量结果的预估；</w:t>
            </w:r>
          </w:p>
          <w:p>
            <w:pPr>
              <w:pStyle w:val="null3"/>
              <w:jc w:val="both"/>
            </w:pPr>
            <w:r>
              <w:rPr>
                <w:rFonts w:ascii="仿宋_GB2312" w:hAnsi="仿宋_GB2312" w:cs="仿宋_GB2312" w:eastAsia="仿宋_GB2312"/>
                <w:sz w:val="21"/>
                <w:color w:val="333333"/>
              </w:rPr>
              <w:t>6</w:t>
            </w:r>
            <w:r>
              <w:rPr>
                <w:rFonts w:ascii="仿宋_GB2312" w:hAnsi="仿宋_GB2312" w:cs="仿宋_GB2312" w:eastAsia="仿宋_GB2312"/>
                <w:sz w:val="21"/>
                <w:color w:val="333333"/>
              </w:rPr>
              <w:t>.</w:t>
            </w:r>
            <w:r>
              <w:rPr>
                <w:rFonts w:ascii="仿宋_GB2312" w:hAnsi="仿宋_GB2312" w:cs="仿宋_GB2312" w:eastAsia="仿宋_GB2312"/>
                <w:sz w:val="21"/>
                <w:color w:val="333333"/>
              </w:rPr>
              <w:t>具有无中断连续测量功能，能够在测量过程中可直接改变任意参数，无需停止测量；</w:t>
            </w:r>
          </w:p>
          <w:p>
            <w:pPr>
              <w:pStyle w:val="null3"/>
              <w:jc w:val="both"/>
            </w:pPr>
            <w:r>
              <w:rPr>
                <w:rFonts w:ascii="仿宋_GB2312" w:hAnsi="仿宋_GB2312" w:cs="仿宋_GB2312" w:eastAsia="仿宋_GB2312"/>
                <w:sz w:val="21"/>
                <w:color w:val="333333"/>
              </w:rPr>
              <w:t>7.</w:t>
            </w:r>
            <w:r>
              <w:rPr>
                <w:rFonts w:ascii="仿宋_GB2312" w:hAnsi="仿宋_GB2312" w:cs="仿宋_GB2312" w:eastAsia="仿宋_GB2312"/>
                <w:sz w:val="21"/>
                <w:color w:val="333333"/>
              </w:rPr>
              <w:t>测试电流输出量程：</w:t>
            </w:r>
            <w:r>
              <w:rPr>
                <w:rFonts w:ascii="仿宋_GB2312" w:hAnsi="仿宋_GB2312" w:cs="仿宋_GB2312" w:eastAsia="仿宋_GB2312"/>
                <w:sz w:val="21"/>
                <w:color w:val="333333"/>
              </w:rPr>
              <w:t>± 0.1 A~ ± 150 A</w:t>
            </w:r>
            <w:r>
              <w:rPr>
                <w:rFonts w:ascii="仿宋_GB2312" w:hAnsi="仿宋_GB2312" w:cs="仿宋_GB2312" w:eastAsia="仿宋_GB2312"/>
                <w:sz w:val="21"/>
                <w:color w:val="333333"/>
              </w:rPr>
              <w:t>；（功能性指标）；</w:t>
            </w:r>
          </w:p>
          <w:p>
            <w:pPr>
              <w:pStyle w:val="null3"/>
              <w:jc w:val="both"/>
            </w:pPr>
            <w:r>
              <w:rPr>
                <w:rFonts w:ascii="仿宋_GB2312" w:hAnsi="仿宋_GB2312" w:cs="仿宋_GB2312" w:eastAsia="仿宋_GB2312"/>
                <w:sz w:val="21"/>
                <w:color w:val="333333"/>
              </w:rPr>
              <w:t>8</w:t>
            </w:r>
            <w:r>
              <w:rPr>
                <w:rFonts w:ascii="仿宋_GB2312" w:hAnsi="仿宋_GB2312" w:cs="仿宋_GB2312" w:eastAsia="仿宋_GB2312"/>
                <w:sz w:val="21"/>
                <w:color w:val="333333"/>
              </w:rPr>
              <w:t>.</w:t>
            </w:r>
            <w:r>
              <w:rPr>
                <w:rFonts w:ascii="仿宋_GB2312" w:hAnsi="仿宋_GB2312" w:cs="仿宋_GB2312" w:eastAsia="仿宋_GB2312"/>
                <w:sz w:val="21"/>
                <w:color w:val="333333"/>
              </w:rPr>
              <w:t>系统内电流扩展器可作为独立的大电流源独立使用；</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9</w:t>
            </w:r>
            <w:r>
              <w:rPr>
                <w:rFonts w:ascii="仿宋_GB2312" w:hAnsi="仿宋_GB2312" w:cs="仿宋_GB2312" w:eastAsia="仿宋_GB2312"/>
                <w:sz w:val="21"/>
                <w:color w:val="333333"/>
              </w:rPr>
              <w:t>.</w:t>
            </w:r>
            <w:r>
              <w:rPr>
                <w:rFonts w:ascii="仿宋_GB2312" w:hAnsi="仿宋_GB2312" w:cs="仿宋_GB2312" w:eastAsia="仿宋_GB2312"/>
                <w:sz w:val="21"/>
                <w:color w:val="333333"/>
              </w:rPr>
              <w:t>测试通道数：</w:t>
            </w:r>
            <w:r>
              <w:rPr>
                <w:rFonts w:ascii="仿宋_GB2312" w:hAnsi="仿宋_GB2312" w:cs="仿宋_GB2312" w:eastAsia="仿宋_GB2312"/>
                <w:sz w:val="21"/>
                <w:color w:val="333333"/>
              </w:rPr>
              <w:t>16</w:t>
            </w:r>
            <w:r>
              <w:rPr>
                <w:rFonts w:ascii="仿宋_GB2312" w:hAnsi="仿宋_GB2312" w:cs="仿宋_GB2312" w:eastAsia="仿宋_GB2312"/>
                <w:sz w:val="21"/>
                <w:color w:val="333333"/>
              </w:rPr>
              <w:t>通道；</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10</w:t>
            </w:r>
            <w:r>
              <w:rPr>
                <w:rFonts w:ascii="仿宋_GB2312" w:hAnsi="仿宋_GB2312" w:cs="仿宋_GB2312" w:eastAsia="仿宋_GB2312"/>
                <w:sz w:val="21"/>
                <w:color w:val="333333"/>
              </w:rPr>
              <w:t>.</w:t>
            </w:r>
            <w:r>
              <w:rPr>
                <w:rFonts w:ascii="仿宋_GB2312" w:hAnsi="仿宋_GB2312" w:cs="仿宋_GB2312" w:eastAsia="仿宋_GB2312"/>
                <w:sz w:val="21"/>
                <w:color w:val="333333"/>
              </w:rPr>
              <w:t>通道热电势：</w:t>
            </w:r>
            <w:r>
              <w:rPr>
                <w:rFonts w:ascii="仿宋_GB2312" w:hAnsi="仿宋_GB2312" w:cs="仿宋_GB2312" w:eastAsia="仿宋_GB2312"/>
                <w:sz w:val="21"/>
                <w:color w:val="333333"/>
              </w:rPr>
              <w:t>≤</w:t>
            </w:r>
            <w:r>
              <w:rPr>
                <w:rFonts w:ascii="仿宋_GB2312" w:hAnsi="仿宋_GB2312" w:cs="仿宋_GB2312" w:eastAsia="仿宋_GB2312"/>
                <w:sz w:val="21"/>
                <w:color w:val="333333"/>
              </w:rPr>
              <w:t>0.3μV</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11.</w:t>
            </w:r>
            <w:r>
              <w:rPr>
                <w:rFonts w:ascii="仿宋_GB2312" w:hAnsi="仿宋_GB2312" w:cs="仿宋_GB2312" w:eastAsia="仿宋_GB2312"/>
                <w:sz w:val="21"/>
                <w:color w:val="333333"/>
              </w:rPr>
              <w:t>可实现内部电子换向，无需机械换向开关及压缩气体驱动装置；</w:t>
            </w:r>
          </w:p>
          <w:p>
            <w:pPr>
              <w:pStyle w:val="null3"/>
              <w:jc w:val="both"/>
            </w:pPr>
            <w:r>
              <w:rPr>
                <w:rFonts w:ascii="仿宋_GB2312" w:hAnsi="仿宋_GB2312" w:cs="仿宋_GB2312" w:eastAsia="仿宋_GB2312"/>
                <w:sz w:val="21"/>
                <w:color w:val="333333"/>
              </w:rPr>
              <w:t>12</w:t>
            </w:r>
            <w:r>
              <w:rPr>
                <w:rFonts w:ascii="仿宋_GB2312" w:hAnsi="仿宋_GB2312" w:cs="仿宋_GB2312" w:eastAsia="仿宋_GB2312"/>
                <w:sz w:val="21"/>
                <w:color w:val="333333"/>
              </w:rPr>
              <w:t>.</w:t>
            </w:r>
            <w:r>
              <w:rPr>
                <w:rFonts w:ascii="仿宋_GB2312" w:hAnsi="仿宋_GB2312" w:cs="仿宋_GB2312" w:eastAsia="仿宋_GB2312"/>
                <w:sz w:val="21"/>
                <w:color w:val="333333"/>
              </w:rPr>
              <w:t>装置质保</w:t>
            </w:r>
            <w:r>
              <w:rPr>
                <w:rFonts w:ascii="仿宋_GB2312" w:hAnsi="仿宋_GB2312" w:cs="仿宋_GB2312" w:eastAsia="仿宋_GB2312"/>
                <w:sz w:val="21"/>
                <w:color w:val="333333"/>
              </w:rPr>
              <w:t>5</w:t>
            </w:r>
            <w:r>
              <w:rPr>
                <w:rFonts w:ascii="仿宋_GB2312" w:hAnsi="仿宋_GB2312" w:cs="仿宋_GB2312" w:eastAsia="仿宋_GB2312"/>
                <w:sz w:val="21"/>
                <w:color w:val="333333"/>
              </w:rPr>
              <w:t>年，</w:t>
            </w:r>
            <w:r>
              <w:rPr>
                <w:rFonts w:ascii="仿宋_GB2312" w:hAnsi="仿宋_GB2312" w:cs="仿宋_GB2312" w:eastAsia="仿宋_GB2312"/>
                <w:sz w:val="21"/>
                <w:color w:val="333333"/>
              </w:rPr>
              <w:t>5</w:t>
            </w:r>
            <w:r>
              <w:rPr>
                <w:rFonts w:ascii="仿宋_GB2312" w:hAnsi="仿宋_GB2312" w:cs="仿宋_GB2312" w:eastAsia="仿宋_GB2312"/>
                <w:sz w:val="21"/>
                <w:color w:val="333333"/>
              </w:rPr>
              <w:t>年内装置如有升级，生产厂家保证免费升级至最新配置；（投标时供应商提供承诺）</w:t>
            </w:r>
          </w:p>
          <w:p>
            <w:pPr>
              <w:pStyle w:val="null3"/>
              <w:jc w:val="both"/>
            </w:pPr>
            <w:r>
              <w:rPr>
                <w:rFonts w:ascii="仿宋_GB2312" w:hAnsi="仿宋_GB2312" w:cs="仿宋_GB2312" w:eastAsia="仿宋_GB2312"/>
                <w:sz w:val="21"/>
                <w:color w:val="333333"/>
              </w:rPr>
              <w:t>13</w:t>
            </w:r>
            <w:r>
              <w:rPr>
                <w:rFonts w:ascii="仿宋_GB2312" w:hAnsi="仿宋_GB2312" w:cs="仿宋_GB2312" w:eastAsia="仿宋_GB2312"/>
                <w:sz w:val="21"/>
                <w:color w:val="333333"/>
              </w:rPr>
              <w:t>.</w:t>
            </w:r>
            <w:r>
              <w:rPr>
                <w:rFonts w:ascii="仿宋_GB2312" w:hAnsi="仿宋_GB2312" w:cs="仿宋_GB2312" w:eastAsia="仿宋_GB2312"/>
                <w:sz w:val="21"/>
                <w:color w:val="333333"/>
              </w:rPr>
              <w:t>验收时提供国家级计量技术机构溯源证书。（投标时供应商提供承诺）</w:t>
            </w:r>
          </w:p>
          <w:p>
            <w:pPr>
              <w:pStyle w:val="null3"/>
              <w:jc w:val="both"/>
            </w:pPr>
            <w:r>
              <w:rPr>
                <w:rFonts w:ascii="仿宋_GB2312" w:hAnsi="仿宋_GB2312" w:cs="仿宋_GB2312" w:eastAsia="仿宋_GB2312"/>
                <w:sz w:val="24"/>
                <w:b/>
                <w:color w:val="333333"/>
              </w:rPr>
              <w:t>二、高阻电桥</w:t>
            </w:r>
          </w:p>
          <w:p>
            <w:pPr>
              <w:pStyle w:val="null3"/>
              <w:jc w:val="both"/>
            </w:pPr>
            <w:r>
              <w:rPr>
                <w:rFonts w:ascii="仿宋_GB2312" w:hAnsi="仿宋_GB2312" w:cs="仿宋_GB2312" w:eastAsia="仿宋_GB2312"/>
                <w:sz w:val="21"/>
                <w:color w:val="333333"/>
              </w:rPr>
              <w:t>1.</w:t>
            </w:r>
            <w:r>
              <w:rPr>
                <w:rFonts w:ascii="仿宋_GB2312" w:hAnsi="仿宋_GB2312" w:cs="仿宋_GB2312" w:eastAsia="仿宋_GB2312"/>
                <w:sz w:val="21"/>
                <w:color w:val="333333"/>
              </w:rPr>
              <w:t>电阻量程：</w:t>
            </w:r>
            <w:r>
              <w:rPr>
                <w:rFonts w:ascii="仿宋_GB2312" w:hAnsi="仿宋_GB2312" w:cs="仿宋_GB2312" w:eastAsia="仿宋_GB2312"/>
                <w:sz w:val="21"/>
                <w:color w:val="333333"/>
              </w:rPr>
              <w:t>100kΩ</w:t>
            </w:r>
            <w:r>
              <w:rPr>
                <w:rFonts w:ascii="仿宋_GB2312" w:hAnsi="仿宋_GB2312" w:cs="仿宋_GB2312" w:eastAsia="仿宋_GB2312"/>
                <w:sz w:val="21"/>
                <w:color w:val="333333"/>
              </w:rPr>
              <w:t>～</w:t>
            </w:r>
            <w:r>
              <w:rPr>
                <w:rFonts w:ascii="仿宋_GB2312" w:hAnsi="仿宋_GB2312" w:cs="仿宋_GB2312" w:eastAsia="仿宋_GB2312"/>
                <w:sz w:val="21"/>
                <w:color w:val="333333"/>
              </w:rPr>
              <w:t>20PΩ</w:t>
            </w:r>
            <w:r>
              <w:rPr>
                <w:rFonts w:ascii="仿宋_GB2312" w:hAnsi="仿宋_GB2312" w:cs="仿宋_GB2312" w:eastAsia="仿宋_GB2312"/>
                <w:sz w:val="21"/>
                <w:color w:val="333333"/>
              </w:rPr>
              <w:t>（溯源证书</w:t>
            </w:r>
            <w:r>
              <w:rPr>
                <w:rFonts w:ascii="仿宋_GB2312" w:hAnsi="仿宋_GB2312" w:cs="仿宋_GB2312" w:eastAsia="仿宋_GB2312"/>
                <w:sz w:val="21"/>
                <w:color w:val="333333"/>
              </w:rPr>
              <w:t>100kΩ</w:t>
            </w:r>
            <w:r>
              <w:rPr>
                <w:rFonts w:ascii="仿宋_GB2312" w:hAnsi="仿宋_GB2312" w:cs="仿宋_GB2312" w:eastAsia="仿宋_GB2312"/>
                <w:sz w:val="21"/>
                <w:color w:val="333333"/>
              </w:rPr>
              <w:t>～</w:t>
            </w:r>
            <w:r>
              <w:rPr>
                <w:rFonts w:ascii="仿宋_GB2312" w:hAnsi="仿宋_GB2312" w:cs="仿宋_GB2312" w:eastAsia="仿宋_GB2312"/>
                <w:sz w:val="21"/>
                <w:color w:val="333333"/>
              </w:rPr>
              <w:t>100T</w:t>
            </w:r>
            <w:r>
              <w:rPr>
                <w:rFonts w:ascii="仿宋_GB2312" w:hAnsi="仿宋_GB2312" w:cs="仿宋_GB2312" w:eastAsia="仿宋_GB2312"/>
                <w:sz w:val="21"/>
                <w:color w:val="333333"/>
              </w:rPr>
              <w:t>Ω</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2.</w:t>
            </w:r>
            <w:r>
              <w:rPr>
                <w:rFonts w:ascii="仿宋_GB2312" w:hAnsi="仿宋_GB2312" w:cs="仿宋_GB2312" w:eastAsia="仿宋_GB2312"/>
                <w:sz w:val="21"/>
                <w:color w:val="333333"/>
              </w:rPr>
              <w:t>测试电压：</w:t>
            </w:r>
            <w:r>
              <w:rPr>
                <w:rFonts w:ascii="仿宋_GB2312" w:hAnsi="仿宋_GB2312" w:cs="仿宋_GB2312" w:eastAsia="仿宋_GB2312"/>
                <w:sz w:val="21"/>
                <w:color w:val="333333"/>
              </w:rPr>
              <w:t>1V~1000V</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3.</w:t>
            </w:r>
            <w:r>
              <w:rPr>
                <w:rFonts w:ascii="仿宋_GB2312" w:hAnsi="仿宋_GB2312" w:cs="仿宋_GB2312" w:eastAsia="仿宋_GB2312"/>
                <w:sz w:val="21"/>
                <w:color w:val="333333"/>
              </w:rPr>
              <w:t>测量不确定度：</w:t>
            </w:r>
            <w:r>
              <w:rPr>
                <w:rFonts w:ascii="仿宋_GB2312" w:hAnsi="仿宋_GB2312" w:cs="仿宋_GB2312" w:eastAsia="仿宋_GB2312"/>
                <w:sz w:val="21"/>
                <w:color w:val="333333"/>
              </w:rPr>
              <w:t>80ppm</w:t>
            </w:r>
            <w:r>
              <w:rPr>
                <w:rFonts w:ascii="仿宋_GB2312" w:hAnsi="仿宋_GB2312" w:cs="仿宋_GB2312" w:eastAsia="仿宋_GB2312"/>
                <w:sz w:val="21"/>
                <w:color w:val="333333"/>
              </w:rPr>
              <w:t>（直接测量模式）；</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4</w:t>
            </w:r>
            <w:r>
              <w:rPr>
                <w:rFonts w:ascii="仿宋_GB2312" w:hAnsi="仿宋_GB2312" w:cs="仿宋_GB2312" w:eastAsia="仿宋_GB2312"/>
                <w:sz w:val="21"/>
                <w:color w:val="333333"/>
              </w:rPr>
              <w:t>.</w:t>
            </w:r>
            <w:r>
              <w:rPr>
                <w:rFonts w:ascii="仿宋_GB2312" w:hAnsi="仿宋_GB2312" w:cs="仿宋_GB2312" w:eastAsia="仿宋_GB2312"/>
                <w:sz w:val="21"/>
                <w:color w:val="333333"/>
              </w:rPr>
              <w:t>装置质保</w:t>
            </w:r>
            <w:r>
              <w:rPr>
                <w:rFonts w:ascii="仿宋_GB2312" w:hAnsi="仿宋_GB2312" w:cs="仿宋_GB2312" w:eastAsia="仿宋_GB2312"/>
                <w:sz w:val="21"/>
                <w:color w:val="333333"/>
              </w:rPr>
              <w:t>5</w:t>
            </w:r>
            <w:r>
              <w:rPr>
                <w:rFonts w:ascii="仿宋_GB2312" w:hAnsi="仿宋_GB2312" w:cs="仿宋_GB2312" w:eastAsia="仿宋_GB2312"/>
                <w:sz w:val="21"/>
                <w:color w:val="333333"/>
              </w:rPr>
              <w:t>年，</w:t>
            </w:r>
            <w:r>
              <w:rPr>
                <w:rFonts w:ascii="仿宋_GB2312" w:hAnsi="仿宋_GB2312" w:cs="仿宋_GB2312" w:eastAsia="仿宋_GB2312"/>
                <w:sz w:val="21"/>
                <w:color w:val="333333"/>
              </w:rPr>
              <w:t>5</w:t>
            </w:r>
            <w:r>
              <w:rPr>
                <w:rFonts w:ascii="仿宋_GB2312" w:hAnsi="仿宋_GB2312" w:cs="仿宋_GB2312" w:eastAsia="仿宋_GB2312"/>
                <w:sz w:val="21"/>
                <w:color w:val="333333"/>
              </w:rPr>
              <w:t>年内装置如有升级，生产厂家保证免费升级至最新配置；（投标时供应商提供承诺）</w:t>
            </w:r>
          </w:p>
          <w:p>
            <w:pPr>
              <w:pStyle w:val="null3"/>
              <w:jc w:val="both"/>
            </w:pPr>
            <w:r>
              <w:rPr>
                <w:rFonts w:ascii="仿宋_GB2312" w:hAnsi="仿宋_GB2312" w:cs="仿宋_GB2312" w:eastAsia="仿宋_GB2312"/>
                <w:sz w:val="21"/>
                <w:color w:val="333333"/>
              </w:rPr>
              <w:t>5.</w:t>
            </w:r>
            <w:r>
              <w:rPr>
                <w:rFonts w:ascii="仿宋_GB2312" w:hAnsi="仿宋_GB2312" w:cs="仿宋_GB2312" w:eastAsia="仿宋_GB2312"/>
                <w:sz w:val="21"/>
                <w:color w:val="333333"/>
              </w:rPr>
              <w:t>验收时提供国家级计量技术机构溯源证书。（投标时供应商提供承诺）</w:t>
            </w:r>
          </w:p>
          <w:p>
            <w:pPr>
              <w:pStyle w:val="null3"/>
              <w:jc w:val="both"/>
            </w:pPr>
            <w:r>
              <w:rPr>
                <w:rFonts w:ascii="仿宋_GB2312" w:hAnsi="仿宋_GB2312" w:cs="仿宋_GB2312" w:eastAsia="仿宋_GB2312"/>
                <w:sz w:val="24"/>
                <w:b/>
                <w:color w:val="333333"/>
              </w:rPr>
              <w:t>三、标准电阻</w:t>
            </w:r>
          </w:p>
          <w:p>
            <w:pPr>
              <w:pStyle w:val="null3"/>
              <w:jc w:val="both"/>
            </w:pPr>
            <w:r>
              <w:rPr>
                <w:rFonts w:ascii="仿宋_GB2312" w:hAnsi="仿宋_GB2312" w:cs="仿宋_GB2312" w:eastAsia="仿宋_GB2312"/>
                <w:sz w:val="21"/>
                <w:color w:val="333333"/>
              </w:rPr>
              <w:t>1.</w:t>
            </w:r>
            <w:r>
              <w:rPr>
                <w:rFonts w:ascii="仿宋_GB2312" w:hAnsi="仿宋_GB2312" w:cs="仿宋_GB2312" w:eastAsia="仿宋_GB2312"/>
                <w:sz w:val="21"/>
                <w:color w:val="333333"/>
              </w:rPr>
              <w:t>电阻阻值：</w:t>
            </w:r>
            <w:r>
              <w:rPr>
                <w:rFonts w:ascii="仿宋_GB2312" w:hAnsi="仿宋_GB2312" w:cs="仿宋_GB2312" w:eastAsia="仿宋_GB2312"/>
                <w:sz w:val="21"/>
                <w:color w:val="333333"/>
              </w:rPr>
              <w:t>0.0001</w:t>
            </w:r>
            <w:r>
              <w:rPr>
                <w:rFonts w:ascii="仿宋_GB2312" w:hAnsi="仿宋_GB2312" w:cs="仿宋_GB2312" w:eastAsia="仿宋_GB2312"/>
                <w:sz w:val="24"/>
              </w:rPr>
              <w:t xml:space="preserve"> </w:t>
            </w:r>
            <w:r>
              <w:rPr>
                <w:rFonts w:ascii="仿宋_GB2312" w:hAnsi="仿宋_GB2312" w:cs="仿宋_GB2312" w:eastAsia="仿宋_GB2312"/>
                <w:sz w:val="21"/>
                <w:color w:val="333333"/>
              </w:rPr>
              <w:t>Ω</w:t>
            </w:r>
          </w:p>
          <w:p>
            <w:pPr>
              <w:pStyle w:val="null3"/>
              <w:jc w:val="both"/>
            </w:pPr>
            <w:r>
              <w:rPr>
                <w:rFonts w:ascii="仿宋_GB2312" w:hAnsi="仿宋_GB2312" w:cs="仿宋_GB2312" w:eastAsia="仿宋_GB2312"/>
                <w:sz w:val="21"/>
                <w:color w:val="333333"/>
              </w:rPr>
              <w:t>初始容差值：</w:t>
            </w:r>
            <w:r>
              <w:rPr>
                <w:rFonts w:ascii="仿宋_GB2312" w:hAnsi="仿宋_GB2312" w:cs="仿宋_GB2312" w:eastAsia="仿宋_GB2312"/>
                <w:sz w:val="21"/>
                <w:color w:val="333333"/>
              </w:rPr>
              <w:t>±100ppm</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稳定性：</w:t>
            </w:r>
            <w:r>
              <w:rPr>
                <w:rFonts w:ascii="仿宋_GB2312" w:hAnsi="仿宋_GB2312" w:cs="仿宋_GB2312" w:eastAsia="仿宋_GB2312"/>
                <w:sz w:val="21"/>
                <w:color w:val="333333"/>
              </w:rPr>
              <w:t>±25ppm</w:t>
            </w:r>
          </w:p>
          <w:p>
            <w:pPr>
              <w:pStyle w:val="null3"/>
              <w:jc w:val="both"/>
            </w:pPr>
            <w:r>
              <w:rPr>
                <w:rFonts w:ascii="仿宋_GB2312" w:hAnsi="仿宋_GB2312" w:cs="仿宋_GB2312" w:eastAsia="仿宋_GB2312"/>
                <w:sz w:val="21"/>
                <w:color w:val="333333"/>
              </w:rPr>
              <w:t>2.</w:t>
            </w:r>
            <w:r>
              <w:rPr>
                <w:rFonts w:ascii="仿宋_GB2312" w:hAnsi="仿宋_GB2312" w:cs="仿宋_GB2312" w:eastAsia="仿宋_GB2312"/>
                <w:sz w:val="21"/>
                <w:color w:val="333333"/>
              </w:rPr>
              <w:t>电阻阻值：</w:t>
            </w:r>
            <w:r>
              <w:rPr>
                <w:rFonts w:ascii="仿宋_GB2312" w:hAnsi="仿宋_GB2312" w:cs="仿宋_GB2312" w:eastAsia="仿宋_GB2312"/>
                <w:sz w:val="21"/>
                <w:color w:val="333333"/>
              </w:rPr>
              <w:t>0.001</w:t>
            </w:r>
            <w:r>
              <w:rPr>
                <w:rFonts w:ascii="仿宋_GB2312" w:hAnsi="仿宋_GB2312" w:cs="仿宋_GB2312" w:eastAsia="仿宋_GB2312"/>
                <w:sz w:val="24"/>
              </w:rPr>
              <w:t xml:space="preserve"> </w:t>
            </w:r>
            <w:r>
              <w:rPr>
                <w:rFonts w:ascii="仿宋_GB2312" w:hAnsi="仿宋_GB2312" w:cs="仿宋_GB2312" w:eastAsia="仿宋_GB2312"/>
                <w:sz w:val="21"/>
                <w:color w:val="333333"/>
              </w:rPr>
              <w:t>Ω</w:t>
            </w:r>
          </w:p>
          <w:p>
            <w:pPr>
              <w:pStyle w:val="null3"/>
              <w:jc w:val="both"/>
            </w:pPr>
            <w:r>
              <w:rPr>
                <w:rFonts w:ascii="仿宋_GB2312" w:hAnsi="仿宋_GB2312" w:cs="仿宋_GB2312" w:eastAsia="仿宋_GB2312"/>
                <w:sz w:val="21"/>
                <w:color w:val="333333"/>
              </w:rPr>
              <w:t>初始容差值：</w:t>
            </w:r>
            <w:r>
              <w:rPr>
                <w:rFonts w:ascii="仿宋_GB2312" w:hAnsi="仿宋_GB2312" w:cs="仿宋_GB2312" w:eastAsia="仿宋_GB2312"/>
                <w:sz w:val="21"/>
                <w:color w:val="333333"/>
              </w:rPr>
              <w:t>±</w:t>
            </w:r>
            <w:r>
              <w:rPr>
                <w:rFonts w:ascii="仿宋_GB2312" w:hAnsi="仿宋_GB2312" w:cs="仿宋_GB2312" w:eastAsia="仿宋_GB2312"/>
                <w:sz w:val="21"/>
                <w:color w:val="333333"/>
              </w:rPr>
              <w:t>25</w:t>
            </w:r>
            <w:r>
              <w:rPr>
                <w:rFonts w:ascii="仿宋_GB2312" w:hAnsi="仿宋_GB2312" w:cs="仿宋_GB2312" w:eastAsia="仿宋_GB2312"/>
                <w:sz w:val="21"/>
                <w:color w:val="333333"/>
              </w:rPr>
              <w:t>ppm</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稳定性：</w:t>
            </w:r>
            <w:r>
              <w:rPr>
                <w:rFonts w:ascii="仿宋_GB2312" w:hAnsi="仿宋_GB2312" w:cs="仿宋_GB2312" w:eastAsia="仿宋_GB2312"/>
                <w:sz w:val="21"/>
                <w:color w:val="333333"/>
              </w:rPr>
              <w:t>±6ppm</w:t>
            </w:r>
          </w:p>
          <w:p>
            <w:pPr>
              <w:pStyle w:val="null3"/>
              <w:jc w:val="both"/>
            </w:pPr>
            <w:r>
              <w:rPr>
                <w:rFonts w:ascii="仿宋_GB2312" w:hAnsi="仿宋_GB2312" w:cs="仿宋_GB2312" w:eastAsia="仿宋_GB2312"/>
                <w:sz w:val="21"/>
                <w:color w:val="333333"/>
              </w:rPr>
              <w:t>3.</w:t>
            </w:r>
            <w:r>
              <w:rPr>
                <w:rFonts w:ascii="仿宋_GB2312" w:hAnsi="仿宋_GB2312" w:cs="仿宋_GB2312" w:eastAsia="仿宋_GB2312"/>
                <w:sz w:val="21"/>
                <w:color w:val="333333"/>
              </w:rPr>
              <w:t>电阻阻值：</w:t>
            </w:r>
            <w:r>
              <w:rPr>
                <w:rFonts w:ascii="仿宋_GB2312" w:hAnsi="仿宋_GB2312" w:cs="仿宋_GB2312" w:eastAsia="仿宋_GB2312"/>
                <w:sz w:val="21"/>
                <w:color w:val="333333"/>
              </w:rPr>
              <w:t>0.01</w:t>
            </w:r>
            <w:r>
              <w:rPr>
                <w:rFonts w:ascii="仿宋_GB2312" w:hAnsi="仿宋_GB2312" w:cs="仿宋_GB2312" w:eastAsia="仿宋_GB2312"/>
                <w:sz w:val="24"/>
              </w:rPr>
              <w:t xml:space="preserve"> </w:t>
            </w:r>
            <w:r>
              <w:rPr>
                <w:rFonts w:ascii="仿宋_GB2312" w:hAnsi="仿宋_GB2312" w:cs="仿宋_GB2312" w:eastAsia="仿宋_GB2312"/>
                <w:sz w:val="21"/>
                <w:color w:val="333333"/>
              </w:rPr>
              <w:t>Ω</w:t>
            </w:r>
          </w:p>
          <w:p>
            <w:pPr>
              <w:pStyle w:val="null3"/>
              <w:jc w:val="both"/>
            </w:pPr>
            <w:r>
              <w:rPr>
                <w:rFonts w:ascii="仿宋_GB2312" w:hAnsi="仿宋_GB2312" w:cs="仿宋_GB2312" w:eastAsia="仿宋_GB2312"/>
                <w:sz w:val="21"/>
                <w:color w:val="333333"/>
              </w:rPr>
              <w:t>初始容差值：</w:t>
            </w:r>
            <w:r>
              <w:rPr>
                <w:rFonts w:ascii="仿宋_GB2312" w:hAnsi="仿宋_GB2312" w:cs="仿宋_GB2312" w:eastAsia="仿宋_GB2312"/>
                <w:sz w:val="21"/>
                <w:color w:val="333333"/>
              </w:rPr>
              <w:t>±</w:t>
            </w:r>
            <w:r>
              <w:rPr>
                <w:rFonts w:ascii="仿宋_GB2312" w:hAnsi="仿宋_GB2312" w:cs="仿宋_GB2312" w:eastAsia="仿宋_GB2312"/>
                <w:sz w:val="21"/>
                <w:color w:val="333333"/>
              </w:rPr>
              <w:t>25</w:t>
            </w:r>
            <w:r>
              <w:rPr>
                <w:rFonts w:ascii="仿宋_GB2312" w:hAnsi="仿宋_GB2312" w:cs="仿宋_GB2312" w:eastAsia="仿宋_GB2312"/>
                <w:sz w:val="21"/>
                <w:color w:val="333333"/>
              </w:rPr>
              <w:t>ppm</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稳定性：</w:t>
            </w:r>
            <w:r>
              <w:rPr>
                <w:rFonts w:ascii="仿宋_GB2312" w:hAnsi="仿宋_GB2312" w:cs="仿宋_GB2312" w:eastAsia="仿宋_GB2312"/>
                <w:sz w:val="21"/>
                <w:color w:val="333333"/>
              </w:rPr>
              <w:t>±6ppm</w:t>
            </w:r>
          </w:p>
          <w:p>
            <w:pPr>
              <w:pStyle w:val="null3"/>
              <w:jc w:val="both"/>
            </w:pPr>
            <w:r>
              <w:rPr>
                <w:rFonts w:ascii="仿宋_GB2312" w:hAnsi="仿宋_GB2312" w:cs="仿宋_GB2312" w:eastAsia="仿宋_GB2312"/>
                <w:sz w:val="21"/>
                <w:color w:val="333333"/>
              </w:rPr>
              <w:t>4.</w:t>
            </w:r>
            <w:r>
              <w:rPr>
                <w:rFonts w:ascii="仿宋_GB2312" w:hAnsi="仿宋_GB2312" w:cs="仿宋_GB2312" w:eastAsia="仿宋_GB2312"/>
                <w:sz w:val="21"/>
                <w:color w:val="333333"/>
              </w:rPr>
              <w:t>电阻阻值：</w:t>
            </w:r>
            <w:r>
              <w:rPr>
                <w:rFonts w:ascii="仿宋_GB2312" w:hAnsi="仿宋_GB2312" w:cs="仿宋_GB2312" w:eastAsia="仿宋_GB2312"/>
                <w:sz w:val="21"/>
                <w:color w:val="333333"/>
              </w:rPr>
              <w:t>0.1</w:t>
            </w:r>
            <w:r>
              <w:rPr>
                <w:rFonts w:ascii="仿宋_GB2312" w:hAnsi="仿宋_GB2312" w:cs="仿宋_GB2312" w:eastAsia="仿宋_GB2312"/>
                <w:sz w:val="24"/>
              </w:rPr>
              <w:t xml:space="preserve"> </w:t>
            </w:r>
            <w:r>
              <w:rPr>
                <w:rFonts w:ascii="仿宋_GB2312" w:hAnsi="仿宋_GB2312" w:cs="仿宋_GB2312" w:eastAsia="仿宋_GB2312"/>
                <w:sz w:val="21"/>
                <w:color w:val="333333"/>
              </w:rPr>
              <w:t>Ω</w:t>
            </w:r>
          </w:p>
          <w:p>
            <w:pPr>
              <w:pStyle w:val="null3"/>
              <w:jc w:val="both"/>
            </w:pPr>
            <w:r>
              <w:rPr>
                <w:rFonts w:ascii="仿宋_GB2312" w:hAnsi="仿宋_GB2312" w:cs="仿宋_GB2312" w:eastAsia="仿宋_GB2312"/>
                <w:sz w:val="21"/>
                <w:color w:val="333333"/>
              </w:rPr>
              <w:t>初始容差值：</w:t>
            </w:r>
            <w:r>
              <w:rPr>
                <w:rFonts w:ascii="仿宋_GB2312" w:hAnsi="仿宋_GB2312" w:cs="仿宋_GB2312" w:eastAsia="仿宋_GB2312"/>
                <w:sz w:val="21"/>
                <w:color w:val="333333"/>
              </w:rPr>
              <w:t>±</w:t>
            </w:r>
            <w:r>
              <w:rPr>
                <w:rFonts w:ascii="仿宋_GB2312" w:hAnsi="仿宋_GB2312" w:cs="仿宋_GB2312" w:eastAsia="仿宋_GB2312"/>
                <w:sz w:val="21"/>
                <w:color w:val="333333"/>
              </w:rPr>
              <w:t>25</w:t>
            </w:r>
            <w:r>
              <w:rPr>
                <w:rFonts w:ascii="仿宋_GB2312" w:hAnsi="仿宋_GB2312" w:cs="仿宋_GB2312" w:eastAsia="仿宋_GB2312"/>
                <w:sz w:val="21"/>
                <w:color w:val="333333"/>
              </w:rPr>
              <w:t>ppm</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稳定性：</w:t>
            </w:r>
            <w:r>
              <w:rPr>
                <w:rFonts w:ascii="仿宋_GB2312" w:hAnsi="仿宋_GB2312" w:cs="仿宋_GB2312" w:eastAsia="仿宋_GB2312"/>
                <w:sz w:val="21"/>
                <w:color w:val="333333"/>
              </w:rPr>
              <w:t>±3ppm</w:t>
            </w:r>
          </w:p>
          <w:p>
            <w:pPr>
              <w:pStyle w:val="null3"/>
              <w:jc w:val="both"/>
            </w:pPr>
            <w:r>
              <w:rPr>
                <w:rFonts w:ascii="仿宋_GB2312" w:hAnsi="仿宋_GB2312" w:cs="仿宋_GB2312" w:eastAsia="仿宋_GB2312"/>
                <w:sz w:val="21"/>
                <w:color w:val="333333"/>
              </w:rPr>
              <w:t>5.</w:t>
            </w:r>
            <w:r>
              <w:rPr>
                <w:rFonts w:ascii="仿宋_GB2312" w:hAnsi="仿宋_GB2312" w:cs="仿宋_GB2312" w:eastAsia="仿宋_GB2312"/>
                <w:sz w:val="21"/>
                <w:color w:val="333333"/>
              </w:rPr>
              <w:t>电阻阻值：</w:t>
            </w:r>
            <w:r>
              <w:rPr>
                <w:rFonts w:ascii="仿宋_GB2312" w:hAnsi="仿宋_GB2312" w:cs="仿宋_GB2312" w:eastAsia="仿宋_GB2312"/>
                <w:sz w:val="21"/>
                <w:color w:val="333333"/>
              </w:rPr>
              <w:t>100</w:t>
            </w:r>
            <w:r>
              <w:rPr>
                <w:rFonts w:ascii="仿宋_GB2312" w:hAnsi="仿宋_GB2312" w:cs="仿宋_GB2312" w:eastAsia="仿宋_GB2312"/>
                <w:sz w:val="24"/>
              </w:rPr>
              <w:t xml:space="preserve"> </w:t>
            </w:r>
            <w:r>
              <w:rPr>
                <w:rFonts w:ascii="仿宋_GB2312" w:hAnsi="仿宋_GB2312" w:cs="仿宋_GB2312" w:eastAsia="仿宋_GB2312"/>
                <w:sz w:val="21"/>
                <w:color w:val="333333"/>
              </w:rPr>
              <w:t>GΩ</w:t>
            </w:r>
          </w:p>
          <w:p>
            <w:pPr>
              <w:pStyle w:val="null3"/>
              <w:jc w:val="both"/>
            </w:pPr>
            <w:r>
              <w:rPr>
                <w:rFonts w:ascii="仿宋_GB2312" w:hAnsi="仿宋_GB2312" w:cs="仿宋_GB2312" w:eastAsia="仿宋_GB2312"/>
                <w:sz w:val="21"/>
                <w:color w:val="333333"/>
              </w:rPr>
              <w:t>初始容差值：</w:t>
            </w:r>
            <w:r>
              <w:rPr>
                <w:rFonts w:ascii="仿宋_GB2312" w:hAnsi="仿宋_GB2312" w:cs="仿宋_GB2312" w:eastAsia="仿宋_GB2312"/>
                <w:sz w:val="21"/>
                <w:color w:val="333333"/>
              </w:rPr>
              <w:t>±</w:t>
            </w:r>
            <w:r>
              <w:rPr>
                <w:rFonts w:ascii="仿宋_GB2312" w:hAnsi="仿宋_GB2312" w:cs="仿宋_GB2312" w:eastAsia="仿宋_GB2312"/>
                <w:sz w:val="21"/>
                <w:color w:val="333333"/>
              </w:rPr>
              <w:t>5</w:t>
            </w:r>
            <w:r>
              <w:rPr>
                <w:rFonts w:ascii="仿宋_GB2312" w:hAnsi="仿宋_GB2312" w:cs="仿宋_GB2312" w:eastAsia="仿宋_GB2312"/>
                <w:sz w:val="21"/>
                <w:color w:val="333333"/>
              </w:rPr>
              <w:t>00ppm</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稳定性：</w:t>
            </w:r>
            <w:r>
              <w:rPr>
                <w:rFonts w:ascii="仿宋_GB2312" w:hAnsi="仿宋_GB2312" w:cs="仿宋_GB2312" w:eastAsia="仿宋_GB2312"/>
                <w:sz w:val="21"/>
                <w:color w:val="333333"/>
              </w:rPr>
              <w:t>±200ppm</w:t>
            </w:r>
          </w:p>
          <w:p>
            <w:pPr>
              <w:pStyle w:val="null3"/>
              <w:jc w:val="both"/>
            </w:pPr>
            <w:r>
              <w:rPr>
                <w:rFonts w:ascii="仿宋_GB2312" w:hAnsi="仿宋_GB2312" w:cs="仿宋_GB2312" w:eastAsia="仿宋_GB2312"/>
                <w:sz w:val="21"/>
                <w:color w:val="333333"/>
              </w:rPr>
              <w:t>6.</w:t>
            </w:r>
            <w:r>
              <w:rPr>
                <w:rFonts w:ascii="仿宋_GB2312" w:hAnsi="仿宋_GB2312" w:cs="仿宋_GB2312" w:eastAsia="仿宋_GB2312"/>
                <w:sz w:val="21"/>
                <w:color w:val="333333"/>
              </w:rPr>
              <w:t>电阻阻值：</w:t>
            </w:r>
            <w:r>
              <w:rPr>
                <w:rFonts w:ascii="仿宋_GB2312" w:hAnsi="仿宋_GB2312" w:cs="仿宋_GB2312" w:eastAsia="仿宋_GB2312"/>
                <w:sz w:val="21"/>
                <w:color w:val="333333"/>
              </w:rPr>
              <w:t>1</w:t>
            </w:r>
            <w:r>
              <w:rPr>
                <w:rFonts w:ascii="仿宋_GB2312" w:hAnsi="仿宋_GB2312" w:cs="仿宋_GB2312" w:eastAsia="仿宋_GB2312"/>
                <w:sz w:val="24"/>
              </w:rPr>
              <w:t xml:space="preserve"> </w:t>
            </w:r>
            <w:r>
              <w:rPr>
                <w:rFonts w:ascii="仿宋_GB2312" w:hAnsi="仿宋_GB2312" w:cs="仿宋_GB2312" w:eastAsia="仿宋_GB2312"/>
                <w:sz w:val="21"/>
                <w:color w:val="333333"/>
              </w:rPr>
              <w:t>TΩ</w:t>
            </w:r>
          </w:p>
          <w:p>
            <w:pPr>
              <w:pStyle w:val="null3"/>
              <w:jc w:val="both"/>
            </w:pPr>
            <w:r>
              <w:rPr>
                <w:rFonts w:ascii="仿宋_GB2312" w:hAnsi="仿宋_GB2312" w:cs="仿宋_GB2312" w:eastAsia="仿宋_GB2312"/>
                <w:sz w:val="21"/>
                <w:color w:val="333333"/>
              </w:rPr>
              <w:t>初始容差值：</w:t>
            </w:r>
            <w:r>
              <w:rPr>
                <w:rFonts w:ascii="仿宋_GB2312" w:hAnsi="仿宋_GB2312" w:cs="仿宋_GB2312" w:eastAsia="仿宋_GB2312"/>
                <w:sz w:val="21"/>
                <w:color w:val="333333"/>
              </w:rPr>
              <w:t>±1</w:t>
            </w:r>
            <w:r>
              <w:rPr>
                <w:rFonts w:ascii="仿宋_GB2312" w:hAnsi="仿宋_GB2312" w:cs="仿宋_GB2312" w:eastAsia="仿宋_GB2312"/>
                <w:sz w:val="21"/>
                <w:color w:val="333333"/>
              </w:rPr>
              <w:t>0</w:t>
            </w:r>
            <w:r>
              <w:rPr>
                <w:rFonts w:ascii="仿宋_GB2312" w:hAnsi="仿宋_GB2312" w:cs="仿宋_GB2312" w:eastAsia="仿宋_GB2312"/>
                <w:sz w:val="21"/>
                <w:color w:val="333333"/>
              </w:rPr>
              <w:t>00ppm</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稳定性：</w:t>
            </w:r>
            <w:r>
              <w:rPr>
                <w:rFonts w:ascii="仿宋_GB2312" w:hAnsi="仿宋_GB2312" w:cs="仿宋_GB2312" w:eastAsia="仿宋_GB2312"/>
                <w:sz w:val="21"/>
                <w:color w:val="333333"/>
              </w:rPr>
              <w:t>±500ppm</w:t>
            </w:r>
          </w:p>
          <w:p>
            <w:pPr>
              <w:pStyle w:val="null3"/>
              <w:jc w:val="both"/>
            </w:pPr>
            <w:r>
              <w:rPr>
                <w:rFonts w:ascii="仿宋_GB2312" w:hAnsi="仿宋_GB2312" w:cs="仿宋_GB2312" w:eastAsia="仿宋_GB2312"/>
                <w:sz w:val="21"/>
                <w:color w:val="333333"/>
              </w:rPr>
              <w:t>7.</w:t>
            </w:r>
            <w:r>
              <w:rPr>
                <w:rFonts w:ascii="仿宋_GB2312" w:hAnsi="仿宋_GB2312" w:cs="仿宋_GB2312" w:eastAsia="仿宋_GB2312"/>
                <w:sz w:val="21"/>
                <w:color w:val="333333"/>
              </w:rPr>
              <w:t>电阻阻值：</w:t>
            </w:r>
            <w:r>
              <w:rPr>
                <w:rFonts w:ascii="仿宋_GB2312" w:hAnsi="仿宋_GB2312" w:cs="仿宋_GB2312" w:eastAsia="仿宋_GB2312"/>
                <w:sz w:val="21"/>
                <w:color w:val="333333"/>
              </w:rPr>
              <w:t>10</w:t>
            </w:r>
            <w:r>
              <w:rPr>
                <w:rFonts w:ascii="仿宋_GB2312" w:hAnsi="仿宋_GB2312" w:cs="仿宋_GB2312" w:eastAsia="仿宋_GB2312"/>
                <w:sz w:val="24"/>
              </w:rPr>
              <w:t xml:space="preserve"> </w:t>
            </w:r>
            <w:r>
              <w:rPr>
                <w:rFonts w:ascii="仿宋_GB2312" w:hAnsi="仿宋_GB2312" w:cs="仿宋_GB2312" w:eastAsia="仿宋_GB2312"/>
                <w:sz w:val="21"/>
                <w:color w:val="333333"/>
              </w:rPr>
              <w:t>TΩ</w:t>
            </w:r>
          </w:p>
          <w:p>
            <w:pPr>
              <w:pStyle w:val="null3"/>
              <w:jc w:val="both"/>
            </w:pPr>
            <w:r>
              <w:rPr>
                <w:rFonts w:ascii="仿宋_GB2312" w:hAnsi="仿宋_GB2312" w:cs="仿宋_GB2312" w:eastAsia="仿宋_GB2312"/>
                <w:sz w:val="21"/>
                <w:color w:val="333333"/>
              </w:rPr>
              <w:t>初始容差值：</w:t>
            </w:r>
            <w:r>
              <w:rPr>
                <w:rFonts w:ascii="仿宋_GB2312" w:hAnsi="仿宋_GB2312" w:cs="仿宋_GB2312" w:eastAsia="仿宋_GB2312"/>
                <w:sz w:val="21"/>
                <w:color w:val="333333"/>
              </w:rPr>
              <w:t>±</w:t>
            </w:r>
            <w:r>
              <w:rPr>
                <w:rFonts w:ascii="仿宋_GB2312" w:hAnsi="仿宋_GB2312" w:cs="仿宋_GB2312" w:eastAsia="仿宋_GB2312"/>
                <w:sz w:val="21"/>
                <w:color w:val="333333"/>
              </w:rPr>
              <w:t>3</w:t>
            </w:r>
            <w:r>
              <w:rPr>
                <w:rFonts w:ascii="仿宋_GB2312" w:hAnsi="仿宋_GB2312" w:cs="仿宋_GB2312" w:eastAsia="仿宋_GB2312"/>
                <w:sz w:val="21"/>
                <w:color w:val="333333"/>
              </w:rPr>
              <w:t>000ppm</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稳定性：</w:t>
            </w:r>
            <w:r>
              <w:rPr>
                <w:rFonts w:ascii="仿宋_GB2312" w:hAnsi="仿宋_GB2312" w:cs="仿宋_GB2312" w:eastAsia="仿宋_GB2312"/>
                <w:sz w:val="21"/>
                <w:color w:val="333333"/>
              </w:rPr>
              <w:t>±750ppm</w:t>
            </w:r>
          </w:p>
          <w:p>
            <w:pPr>
              <w:pStyle w:val="null3"/>
              <w:jc w:val="both"/>
            </w:pPr>
            <w:r>
              <w:rPr>
                <w:rFonts w:ascii="仿宋_GB2312" w:hAnsi="仿宋_GB2312" w:cs="仿宋_GB2312" w:eastAsia="仿宋_GB2312"/>
                <w:sz w:val="21"/>
                <w:color w:val="333333"/>
              </w:rPr>
              <w:t>8.</w:t>
            </w:r>
            <w:r>
              <w:rPr>
                <w:rFonts w:ascii="仿宋_GB2312" w:hAnsi="仿宋_GB2312" w:cs="仿宋_GB2312" w:eastAsia="仿宋_GB2312"/>
                <w:sz w:val="21"/>
                <w:color w:val="333333"/>
              </w:rPr>
              <w:t>电阻阻值：</w:t>
            </w:r>
            <w:r>
              <w:rPr>
                <w:rFonts w:ascii="仿宋_GB2312" w:hAnsi="仿宋_GB2312" w:cs="仿宋_GB2312" w:eastAsia="仿宋_GB2312"/>
                <w:sz w:val="21"/>
                <w:color w:val="333333"/>
              </w:rPr>
              <w:t>100</w:t>
            </w:r>
            <w:r>
              <w:rPr>
                <w:rFonts w:ascii="仿宋_GB2312" w:hAnsi="仿宋_GB2312" w:cs="仿宋_GB2312" w:eastAsia="仿宋_GB2312"/>
                <w:sz w:val="24"/>
              </w:rPr>
              <w:t xml:space="preserve"> </w:t>
            </w:r>
            <w:r>
              <w:rPr>
                <w:rFonts w:ascii="仿宋_GB2312" w:hAnsi="仿宋_GB2312" w:cs="仿宋_GB2312" w:eastAsia="仿宋_GB2312"/>
                <w:sz w:val="21"/>
                <w:color w:val="333333"/>
              </w:rPr>
              <w:t>TΩ</w:t>
            </w:r>
          </w:p>
          <w:p>
            <w:pPr>
              <w:pStyle w:val="null3"/>
              <w:jc w:val="both"/>
            </w:pPr>
            <w:r>
              <w:rPr>
                <w:rFonts w:ascii="仿宋_GB2312" w:hAnsi="仿宋_GB2312" w:cs="仿宋_GB2312" w:eastAsia="仿宋_GB2312"/>
                <w:sz w:val="21"/>
                <w:color w:val="333333"/>
              </w:rPr>
              <w:t>初始容差值：</w:t>
            </w:r>
            <w:r>
              <w:rPr>
                <w:rFonts w:ascii="仿宋_GB2312" w:hAnsi="仿宋_GB2312" w:cs="仿宋_GB2312" w:eastAsia="仿宋_GB2312"/>
                <w:sz w:val="21"/>
                <w:color w:val="333333"/>
              </w:rPr>
              <w:t>±</w:t>
            </w:r>
            <w:r>
              <w:rPr>
                <w:rFonts w:ascii="仿宋_GB2312" w:hAnsi="仿宋_GB2312" w:cs="仿宋_GB2312" w:eastAsia="仿宋_GB2312"/>
                <w:sz w:val="21"/>
                <w:color w:val="333333"/>
              </w:rPr>
              <w:t>50</w:t>
            </w:r>
            <w:r>
              <w:rPr>
                <w:rFonts w:ascii="仿宋_GB2312" w:hAnsi="仿宋_GB2312" w:cs="仿宋_GB2312" w:eastAsia="仿宋_GB2312"/>
                <w:sz w:val="21"/>
                <w:color w:val="333333"/>
              </w:rPr>
              <w:t>00ppm</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稳定性：</w:t>
            </w:r>
            <w:r>
              <w:rPr>
                <w:rFonts w:ascii="仿宋_GB2312" w:hAnsi="仿宋_GB2312" w:cs="仿宋_GB2312" w:eastAsia="仿宋_GB2312"/>
                <w:sz w:val="21"/>
                <w:color w:val="333333"/>
              </w:rPr>
              <w:t>±1000ppm</w:t>
            </w:r>
          </w:p>
          <w:p>
            <w:pPr>
              <w:pStyle w:val="null3"/>
              <w:jc w:val="both"/>
            </w:pPr>
            <w:r>
              <w:rPr>
                <w:rFonts w:ascii="仿宋_GB2312" w:hAnsi="仿宋_GB2312" w:cs="仿宋_GB2312" w:eastAsia="仿宋_GB2312"/>
                <w:sz w:val="21"/>
                <w:color w:val="333333"/>
              </w:rPr>
              <w:t>9.</w:t>
            </w:r>
            <w:r>
              <w:rPr>
                <w:rFonts w:ascii="仿宋_GB2312" w:hAnsi="仿宋_GB2312" w:cs="仿宋_GB2312" w:eastAsia="仿宋_GB2312"/>
                <w:sz w:val="21"/>
                <w:color w:val="333333"/>
              </w:rPr>
              <w:t>电阻阻值：</w:t>
            </w:r>
            <w:r>
              <w:rPr>
                <w:rFonts w:ascii="仿宋_GB2312" w:hAnsi="仿宋_GB2312" w:cs="仿宋_GB2312" w:eastAsia="仿宋_GB2312"/>
                <w:sz w:val="21"/>
                <w:color w:val="333333"/>
              </w:rPr>
              <w:t>1</w:t>
            </w:r>
            <w:r>
              <w:rPr>
                <w:rFonts w:ascii="仿宋_GB2312" w:hAnsi="仿宋_GB2312" w:cs="仿宋_GB2312" w:eastAsia="仿宋_GB2312"/>
                <w:sz w:val="24"/>
              </w:rPr>
              <w:t xml:space="preserve"> </w:t>
            </w:r>
            <w:r>
              <w:rPr>
                <w:rFonts w:ascii="仿宋_GB2312" w:hAnsi="仿宋_GB2312" w:cs="仿宋_GB2312" w:eastAsia="仿宋_GB2312"/>
                <w:sz w:val="21"/>
                <w:color w:val="333333"/>
              </w:rPr>
              <w:t>PΩ</w:t>
            </w:r>
          </w:p>
          <w:p>
            <w:pPr>
              <w:pStyle w:val="null3"/>
              <w:jc w:val="both"/>
            </w:pPr>
            <w:r>
              <w:rPr>
                <w:rFonts w:ascii="仿宋_GB2312" w:hAnsi="仿宋_GB2312" w:cs="仿宋_GB2312" w:eastAsia="仿宋_GB2312"/>
                <w:sz w:val="21"/>
                <w:color w:val="333333"/>
              </w:rPr>
              <w:t>初始容差值：</w:t>
            </w:r>
            <w:r>
              <w:rPr>
                <w:rFonts w:ascii="仿宋_GB2312" w:hAnsi="仿宋_GB2312" w:cs="仿宋_GB2312" w:eastAsia="仿宋_GB2312"/>
                <w:sz w:val="21"/>
                <w:color w:val="333333"/>
              </w:rPr>
              <w:t>±2%</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p>
          <w:p>
            <w:pPr>
              <w:pStyle w:val="null3"/>
              <w:jc w:val="both"/>
            </w:pPr>
            <w:r>
              <w:rPr>
                <w:rFonts w:ascii="仿宋_GB2312" w:hAnsi="仿宋_GB2312" w:cs="仿宋_GB2312" w:eastAsia="仿宋_GB2312"/>
                <w:sz w:val="21"/>
                <w:color w:val="333333"/>
              </w:rPr>
              <w:t>稳定性：</w:t>
            </w:r>
            <w:r>
              <w:rPr>
                <w:rFonts w:ascii="仿宋_GB2312" w:hAnsi="仿宋_GB2312" w:cs="仿宋_GB2312" w:eastAsia="仿宋_GB2312"/>
                <w:sz w:val="21"/>
                <w:color w:val="333333"/>
              </w:rPr>
              <w:t>±2000ppm</w:t>
            </w:r>
          </w:p>
          <w:p>
            <w:pPr>
              <w:pStyle w:val="null3"/>
              <w:jc w:val="both"/>
            </w:pPr>
            <w:r>
              <w:rPr>
                <w:rFonts w:ascii="仿宋_GB2312" w:hAnsi="仿宋_GB2312" w:cs="仿宋_GB2312" w:eastAsia="仿宋_GB2312"/>
                <w:sz w:val="21"/>
                <w:color w:val="333333"/>
              </w:rPr>
              <w:t>10.</w:t>
            </w:r>
            <w:r>
              <w:rPr>
                <w:rFonts w:ascii="仿宋_GB2312" w:hAnsi="仿宋_GB2312" w:cs="仿宋_GB2312" w:eastAsia="仿宋_GB2312"/>
                <w:sz w:val="21"/>
                <w:color w:val="333333"/>
              </w:rPr>
              <w:t>标准电阻均质保</w:t>
            </w:r>
            <w:r>
              <w:rPr>
                <w:rFonts w:ascii="仿宋_GB2312" w:hAnsi="仿宋_GB2312" w:cs="仿宋_GB2312" w:eastAsia="仿宋_GB2312"/>
                <w:sz w:val="21"/>
                <w:color w:val="333333"/>
              </w:rPr>
              <w:t>5</w:t>
            </w:r>
            <w:r>
              <w:rPr>
                <w:rFonts w:ascii="仿宋_GB2312" w:hAnsi="仿宋_GB2312" w:cs="仿宋_GB2312" w:eastAsia="仿宋_GB2312"/>
                <w:sz w:val="21"/>
                <w:color w:val="333333"/>
              </w:rPr>
              <w:t>年。验收时考核初始容差。同时，根据检定规程要求，标准电阻需要连续考核</w:t>
            </w:r>
            <w:r>
              <w:rPr>
                <w:rFonts w:ascii="仿宋_GB2312" w:hAnsi="仿宋_GB2312" w:cs="仿宋_GB2312" w:eastAsia="仿宋_GB2312"/>
                <w:sz w:val="21"/>
                <w:color w:val="333333"/>
              </w:rPr>
              <w:t>3</w:t>
            </w:r>
            <w:r>
              <w:rPr>
                <w:rFonts w:ascii="仿宋_GB2312" w:hAnsi="仿宋_GB2312" w:cs="仿宋_GB2312" w:eastAsia="仿宋_GB2312"/>
                <w:sz w:val="21"/>
                <w:color w:val="333333"/>
              </w:rPr>
              <w:t>年年稳定性，过程中若有不满足年稳定性要求的电阻，厂家须立即免费更换并重新溯源进行考核直至满足相应稳定性要求。（投标时供应商提供承诺）</w:t>
            </w:r>
          </w:p>
          <w:p>
            <w:pPr>
              <w:pStyle w:val="null3"/>
              <w:jc w:val="both"/>
            </w:pPr>
            <w:r>
              <w:rPr>
                <w:rFonts w:ascii="仿宋_GB2312" w:hAnsi="仿宋_GB2312" w:cs="仿宋_GB2312" w:eastAsia="仿宋_GB2312"/>
                <w:sz w:val="21"/>
                <w:color w:val="333333"/>
              </w:rPr>
              <w:t>11.</w:t>
            </w:r>
            <w:r>
              <w:rPr>
                <w:rFonts w:ascii="仿宋_GB2312" w:hAnsi="仿宋_GB2312" w:cs="仿宋_GB2312" w:eastAsia="仿宋_GB2312"/>
                <w:sz w:val="21"/>
                <w:color w:val="333333"/>
              </w:rPr>
              <w:t>验收时提供国家级计量技术机构溯源证书。（投标时供应商提供承诺）</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自合同签订之日起六个月。供应商逾期交付货物的，每逾期1天，供应商向采购方偿付货款总额的5‱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 所有设备安装、调试、培训完成后，经甲方科学技术委员会验收合格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1、提供的资格证明⽂件是否符合国家法律法规和招标⽂件的要求，并且⻬全、真实、有效； 2、投标⽂件是否按照招标⽂件要求的格式编写； 3、投标内容是否有重⼤缺漏项； 4、投标报价是否具有唯⼀性； 5、投标⽂件的签署、加盖印章是否合格、有效； 6、投标报价是否未超过采购预算； 7、投标⽂件是否响应了招标⽂件要求的全部条款、条件和规格要求，并且提供了⽀持⽂件，没有重⼤偏离。</w:t>
            </w:r>
          </w:p>
        </w:tc>
        <w:tc>
          <w:tcPr>
            <w:tcW w:type="dxa" w:w="1661"/>
          </w:tcPr>
          <w:p>
            <w:pPr>
              <w:pStyle w:val="null3"/>
            </w:pPr>
            <w:r>
              <w:rPr>
                <w:rFonts w:ascii="仿宋_GB2312" w:hAnsi="仿宋_GB2312" w:cs="仿宋_GB2312" w:eastAsia="仿宋_GB2312"/>
              </w:rPr>
              <w:t>分项报价表.docx 技术偏离表.docx 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1、标“★”项为实质性响应参数，一项不满足投标无效。 2、非标“★”参数共有22项指标，每有一项技术指标负偏离扣1.5分，扣完为止。 3、供应商响应产品优于招标文件规定的相应技术指标、参数，并且有实质性能提升的，经评标委员会一致认可的可进行相应加分，每项加1分，最多加3分。 投标产品的技术参数、配置和功能需求评审依据为相应的功能证明材料（包括但不限于第三方检测报告、彩页、官网和功能截图等）</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能提供所投设备的合法来源渠道证明文件（包括但不限于：产品制造商授权、销售协议、代理协议、原厂授权）。 提供得4分，未提供得0分。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提供针对本项目的实施方案及验收方案,包括①总体实施方案②产品安装和调试方案③供货组织安排（包含仓储、运输、派送措施等方面，确保按期交货）④验收方案。 评审标准：方案各部分内容全面详细、阐述条例清晰详尽、符合本项目采购需求，能保障本项目实施得12分；评审内容每缺一项扣3分，评审内容有缺陷未完全响应评审标准的扣1分。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供应商制定完善可行、有针对性的培训服务方案，能够保障使用单位能熟练操作维护和正常使用。 赋分标准： 1、培训方案全面、具体、合理性强，得4分； 2、培训方案基本全面、具体，有一定的合理性，得3分； 3、培训方案不够全面，具体，合理性相对较弱，得2分； 4、培训方案不全面、具体，合理性较差，得1分； 5.未提供得0分。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售后保证</w:t>
            </w:r>
          </w:p>
        </w:tc>
        <w:tc>
          <w:tcPr>
            <w:tcW w:type="dxa" w:w="2492"/>
          </w:tcPr>
          <w:p>
            <w:pPr>
              <w:pStyle w:val="null3"/>
            </w:pPr>
            <w:r>
              <w:rPr>
                <w:rFonts w:ascii="仿宋_GB2312" w:hAnsi="仿宋_GB2312" w:cs="仿宋_GB2312" w:eastAsia="仿宋_GB2312"/>
              </w:rPr>
              <w:t>根据投标人提供的售后服务方案进行评审，该方案包含： ①售后服务人员配置及计划；② 故障处理等的响应时间安排计划；③质量保证期限；④应急处理方案。 完整提供上述4项内容的得4分；每有一项未提供扣1分，扣完为止；每有一处有缺陷扣0.5分，扣完为止。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提供2023年1月1日至今类似项目的业绩，每份合格业绩得2分，满分10分。（以提供项目合同扫描件为准）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 说明：本项目为专门面向中小企业项目，因此不再执行价格评审优惠扶持政策。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详见附件：供应商资质证明文件.docx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