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版本号：ZYGL-2026-ZS-20820260630001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警务侦查巡防无人机等执法执勤装备购置项目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ZYGL-2026-ZS-208</w:t>
      </w:r>
      <w:r>
        <w:br/>
      </w:r>
      <w:r>
        <w:br/>
      </w:r>
      <w:r>
        <w:br/>
      </w:r>
    </w:p>
    <w:p>
      <w:pPr>
        <w:pStyle w:val="null3"/>
        <w:jc w:val="center"/>
        <w:outlineLvl w:val="2"/>
      </w:pPr>
      <w:r>
        <w:rPr>
          <w:rFonts w:ascii="仿宋_GB2312" w:hAnsi="仿宋_GB2312" w:cs="仿宋_GB2312" w:eastAsia="仿宋_GB2312"/>
          <w:sz w:val="28"/>
          <w:b/>
        </w:rPr>
        <w:t>柞水县公安局</w:t>
      </w:r>
    </w:p>
    <w:p>
      <w:pPr>
        <w:pStyle w:val="null3"/>
        <w:jc w:val="center"/>
        <w:outlineLvl w:val="2"/>
      </w:pPr>
      <w:r>
        <w:rPr>
          <w:rFonts w:ascii="仿宋_GB2312" w:hAnsi="仿宋_GB2312" w:cs="仿宋_GB2312" w:eastAsia="仿宋_GB2312"/>
          <w:sz w:val="28"/>
          <w:b/>
        </w:rPr>
        <w:t>陕西众依项目管理有限公司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陕西众依项目管理有限公司</w:t>
      </w:r>
      <w:r>
        <w:rPr>
          <w:rFonts w:ascii="仿宋_GB2312" w:hAnsi="仿宋_GB2312" w:cs="仿宋_GB2312" w:eastAsia="仿宋_GB2312"/>
        </w:rPr>
        <w:t>（以下简称“代理机构”）受</w:t>
      </w:r>
      <w:r>
        <w:rPr>
          <w:rFonts w:ascii="仿宋_GB2312" w:hAnsi="仿宋_GB2312" w:cs="仿宋_GB2312" w:eastAsia="仿宋_GB2312"/>
        </w:rPr>
        <w:t>柞水县公安局</w:t>
      </w:r>
      <w:r>
        <w:rPr>
          <w:rFonts w:ascii="仿宋_GB2312" w:hAnsi="仿宋_GB2312" w:cs="仿宋_GB2312" w:eastAsia="仿宋_GB2312"/>
        </w:rPr>
        <w:t>委托，拟对</w:t>
      </w:r>
      <w:r>
        <w:rPr>
          <w:rFonts w:ascii="仿宋_GB2312" w:hAnsi="仿宋_GB2312" w:cs="仿宋_GB2312" w:eastAsia="仿宋_GB2312"/>
        </w:rPr>
        <w:t>警务侦查巡防无人机等执法执勤装备购置项目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ZYGL-2026-ZS-208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警务侦查巡防无人机等执法执勤装备购置项目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全局9个派出所、刑侦、治安分别购置警务侦查巡防⽆⼈机11台（含红外热成像、拍照、喊话、探照灯、备⽤电池、保险），另外补充购置交所合⼀单警装备补充等装备13个品种，包括：派出所交警执法提⽰显⽰屏、执法记录仪、防暴头盔、盾牌、⻓橡胶辊、抓捕器、碎纸机、⼿机屏蔽柜、审讯椅、治安执勤安保⽤⾦属探测仪、移动安检⻔等警⽤装备购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1、有效的主体资格证明：具有独⽴承担⺠事责任能⼒的法⼈、其他组织或⾃然⼈，并出具合法有效的营业执照或事业单位法⼈证书等国家规定的相关证明，⾃然⼈参与的提供其⾝份证明。</w:t>
      </w:r>
    </w:p>
    <w:p>
      <w:pPr>
        <w:pStyle w:val="null3"/>
      </w:pPr>
      <w:r>
        <w:rPr>
          <w:rFonts w:ascii="仿宋_GB2312" w:hAnsi="仿宋_GB2312" w:cs="仿宋_GB2312" w:eastAsia="仿宋_GB2312"/>
        </w:rPr>
        <w:t>2、财务状况报告（任选其⼀）：1、提供具有财务审计资质单位出具的完整的2024年度或2025年度的财务报告（成⽴时间⾄投标⽂件递交截⽌时间不⾜⼀年的可提供成⽴后任意时段的资产负债表、利润表、现⾦流量表） 2、提交竞争性磋商响应⽂件截⽌时间六个⽉内（2026年01⽉⾄今）其基本账⼾开⼾银⾏出具的资信证明（附基本存款账⼾信息及开⼾许可证）； 注：根据“【财办2022】32号”的规定，2022年后出具的审计报告须在注册会计师⾏业统⼀监管平台http://acc.mof.gov.cn/qrcapp/search.htmltimestamp=1709602157914)进⾏⾃动赋码验证，未赋码的视为审计报告⽆效。</w:t>
      </w:r>
    </w:p>
    <w:p>
      <w:pPr>
        <w:pStyle w:val="null3"/>
      </w:pPr>
      <w:r>
        <w:rPr>
          <w:rFonts w:ascii="仿宋_GB2312" w:hAnsi="仿宋_GB2312" w:cs="仿宋_GB2312" w:eastAsia="仿宋_GB2312"/>
        </w:rPr>
        <w:t>3、社保资⾦缴纳证明：提供截⽌⾄开标时间前六个⽉内（2026年01⽉⾄今）任意⼀个⽉的缴费凭据或社保机构开具的社会保险参保缴费情况证明；（依法免税的供应商应提供相关⽂件证明），单据或证明上应有社保机构或代收机构的公章或业务专⽤章。</w:t>
      </w:r>
    </w:p>
    <w:p>
      <w:pPr>
        <w:pStyle w:val="null3"/>
      </w:pPr>
      <w:r>
        <w:rPr>
          <w:rFonts w:ascii="仿宋_GB2312" w:hAnsi="仿宋_GB2312" w:cs="仿宋_GB2312" w:eastAsia="仿宋_GB2312"/>
        </w:rPr>
        <w:t>4、税收缴纳证明：提交竞争性磋商响应⽂件截⽌时间前六个⽉内（2026年01⽉⾄今）任意⼀个⽉的纳税证明或完税证明，纳税证明或完税证明上应有代收机构或税务机关的公章或业务专⽤章。</w:t>
      </w:r>
    </w:p>
    <w:p>
      <w:pPr>
        <w:pStyle w:val="null3"/>
      </w:pPr>
      <w:r>
        <w:rPr>
          <w:rFonts w:ascii="仿宋_GB2312" w:hAnsi="仿宋_GB2312" w:cs="仿宋_GB2312" w:eastAsia="仿宋_GB2312"/>
        </w:rPr>
        <w:t>5、⽆重⼤违法记录声明：参加本次政府采购活动前3年内在经营活动中没有重⼤违法记录的书⾯声明。</w:t>
      </w:r>
    </w:p>
    <w:p>
      <w:pPr>
        <w:pStyle w:val="null3"/>
      </w:pPr>
      <w:r>
        <w:rPr>
          <w:rFonts w:ascii="仿宋_GB2312" w:hAnsi="仿宋_GB2312" w:cs="仿宋_GB2312" w:eastAsia="仿宋_GB2312"/>
        </w:rPr>
        <w:t>6、履⾏本合同所必需的设备和专业技术能⼒：提供具有履⾏本合同所必需的设备和专业技术能⼒的说明及承诺；（格式⾃拟，加盖供应商公章）</w:t>
      </w:r>
    </w:p>
    <w:p>
      <w:pPr>
        <w:pStyle w:val="null3"/>
      </w:pPr>
      <w:r>
        <w:rPr>
          <w:rFonts w:ascii="仿宋_GB2312" w:hAnsi="仿宋_GB2312" w:cs="仿宋_GB2312" w:eastAsia="仿宋_GB2312"/>
        </w:rPr>
        <w:t>7、法定代表⼈（主要负责⼈）委托授权书\⾝份证明：法定代表⼈（主要负责⼈）委托代理⼈参加投标时，应提供法定代表⼈（主要负责⼈）委托授权书；法定代表⼈（主要负责⼈）亲⾃参加投标时，应提供法定代表⼈（主要负责⼈）⾝份证明书。</w:t>
      </w:r>
    </w:p>
    <w:p>
      <w:pPr>
        <w:pStyle w:val="null3"/>
      </w:pPr>
      <w:r>
        <w:rPr>
          <w:rFonts w:ascii="仿宋_GB2312" w:hAnsi="仿宋_GB2312" w:cs="仿宋_GB2312" w:eastAsia="仿宋_GB2312"/>
        </w:rPr>
        <w:t>8、⾮联合体投标声明：⾮联合体投标声明（格式⾃拟）；</w:t>
      </w:r>
    </w:p>
    <w:p>
      <w:pPr>
        <w:pStyle w:val="null3"/>
      </w:pPr>
      <w:r>
        <w:rPr>
          <w:rFonts w:ascii="仿宋_GB2312" w:hAnsi="仿宋_GB2312" w:cs="仿宋_GB2312" w:eastAsia="仿宋_GB2312"/>
        </w:rPr>
        <w:t>9、信⽤记录：供应商通过“信⽤中国”⽹站（www.creditchina.gov.cn）、中国政府采购⽹（www.ccgp.gov.cn）等渠道查询相关主体⽆失信记录。对列⼊失信被执⾏⼈、重⼤税收违法案件当事⼈名单、政府采购严重违法失信⾏为记录名单的供应商，将拒绝其参与政府采购活动；以⽹站查询结果为准并提供相关截图。（开标当⽇对供应商信⽤记录进⾏核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柞水县公安局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柞水县乾佑镇石镇村二组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柞水县公安局经办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0914-4321059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陕西省西安市雁塔区汉华曲江中心T1楼11223室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15229702914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柞水县政府采购管理股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柞水县政府采购管理股经办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0914-4323221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代理服务费收费标准：本项⽬收取代理服务费 代理服务费⽤收取对象：中标/成交供应商 代理服务费收费标准：1、成交单位在领取成交通知书前⼀次性向采购代理机构⽀付成交服务费。 2、成交服务费的收取：参照国家计委2002年颁发的《招标代理服务收费管理暂⾏办法》(计价格〔2002〕1980号)、国家发展和改⾰委员会办公厅颁发的《关于招标代理服务费收费有关问题的通知》（发改办价格[2003]857号）及《调整后的招标代理服务收费标准》(发改价格〔2011〕534号)规定，由成交供应商在领取成交通知书时向陕西众依项⽬管理有限公司交纳招标代理服务费。 3、招标代理服务费付款信息 银⾏⼾名：陕西众依项⽬管理有限公司 开⼾银⾏：中国⼯商银⾏股份有限公司西安浐灞商务中⼼⽀⾏ 账 号：3700052609100282978 注：1）招标代理服务费应采⽤转账、现⾦形式缴纳 2）转账事由：ZYGL-2026-ZS-208警务侦查巡防⽆⼈机等执法执勤装备购置招标代理服务费。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柞水县公安局</w:t>
      </w:r>
      <w:r>
        <w:rPr>
          <w:rFonts w:ascii="仿宋_GB2312" w:hAnsi="仿宋_GB2312" w:cs="仿宋_GB2312" w:eastAsia="仿宋_GB2312"/>
        </w:rPr>
        <w:t>和</w:t>
      </w:r>
      <w:r>
        <w:rPr>
          <w:rFonts w:ascii="仿宋_GB2312" w:hAnsi="仿宋_GB2312" w:cs="仿宋_GB2312" w:eastAsia="仿宋_GB2312"/>
        </w:rPr>
        <w:t>陕西众依项目管理有限公司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柞水县公安局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柞水县公安局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商务标准：按期⾜额交货，票据、资质、备件、配套资料⻬全完整。 2. 技术标准：型号参数符合招标合同，设备功能正常，系统稳定运⾏，培训到位。 3. 质量标准：全新正品，制式合规，⽆破损缺陷，性能达标。 4. 资料标准：验收表单、测试记录、影像材料⻬全，双⽅签字归档。 5. 合规标准：质保、知识产权、保密等全部合同条款履约到位。</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w:t>
      </w:r>
    </w:p>
    <w:p>
      <w:pPr>
        <w:pStyle w:val="null3"/>
      </w:pPr>
      <w:r>
        <w:rPr>
          <w:rFonts w:ascii="仿宋_GB2312" w:hAnsi="仿宋_GB2312" w:cs="仿宋_GB2312" w:eastAsia="仿宋_GB2312"/>
        </w:rPr>
        <w:t>联系电话：13519115819</w:t>
      </w:r>
    </w:p>
    <w:p>
      <w:pPr>
        <w:pStyle w:val="null3"/>
      </w:pPr>
      <w:r>
        <w:rPr>
          <w:rFonts w:ascii="仿宋_GB2312" w:hAnsi="仿宋_GB2312" w:cs="仿宋_GB2312" w:eastAsia="仿宋_GB2312"/>
        </w:rPr>
        <w:t>地址：陕西省西安市雁塔区汉华曲江中⼼T1楼11223室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警务侦查巡防⽆⼈机、单警装备、交警执法提⽰显⽰屏、执法记录仪、防暴头盔、盾牌、⻓橡胶辊、抓捕器、碎纸机、⼿机屏蔽柜、审讯椅、执勤安保⾦属探测仪、移动安检⻔等。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补充配齐执法执勤装备，有效提升快速响应、现场处置、应急防控、隐患排查能力，进一步筑牢辖区安全防线，确保各类突发情况能够稳妥高效处置，根据公安机关新型智能化、规范化执法执勤装备建设相关要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补充配齐执法执勤装备，有效提升快速响应、现场处置、应急防控、隐患排查能力，进一步筑牢辖区安全防线，确保各类突发情况能够稳妥高效处置，根据公安机关新型智能化、规范化执法执勤装备建设相关要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 xml:space="preserve">1.单警装备 </w:t>
            </w:r>
          </w:p>
          <w:tbl>
            <w:tblPr>
              <w:tblBorders>
                <w:top w:val="none" w:color="000000" w:sz="4"/>
                <w:left w:val="none" w:color="000000" w:sz="4"/>
                <w:bottom w:val="none" w:color="000000" w:sz="4"/>
                <w:right w:val="none" w:color="000000" w:sz="4"/>
                <w:insideH w:val="none"/>
                <w:insideV w:val="none"/>
              </w:tblBorders>
            </w:tblPr>
            <w:tblGrid>
              <w:gridCol w:w="118"/>
              <w:gridCol w:w="257"/>
              <w:gridCol w:w="103"/>
              <w:gridCol w:w="127"/>
              <w:gridCol w:w="1941"/>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内容</w:t>
                  </w:r>
                </w:p>
              </w:tc>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单警装备</w:t>
                  </w:r>
                  <w:r>
                    <w:rPr>
                      <w:rFonts w:ascii="仿宋_GB2312" w:hAnsi="仿宋_GB2312" w:cs="仿宋_GB2312" w:eastAsia="仿宋_GB2312"/>
                      <w:sz w:val="24"/>
                      <w:color w:val="000000"/>
                    </w:rPr>
                    <w:t>（金属手铐）</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套</w:t>
                  </w:r>
                </w:p>
                <w:p>
                  <w:pPr>
                    <w:pStyle w:val="null3"/>
                    <w:jc w:val="center"/>
                  </w:pP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30</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b/>
                    </w:rPr>
                    <w:t>金属</w:t>
                  </w:r>
                  <w:r>
                    <w:rPr>
                      <w:rFonts w:ascii="仿宋_GB2312" w:hAnsi="仿宋_GB2312" w:cs="仿宋_GB2312" w:eastAsia="仿宋_GB2312"/>
                      <w:sz w:val="24"/>
                      <w:b/>
                    </w:rPr>
                    <w:t>手铐</w:t>
                  </w:r>
                </w:p>
                <w:p>
                  <w:pPr>
                    <w:pStyle w:val="null3"/>
                    <w:jc w:val="both"/>
                  </w:pPr>
                  <w:r>
                    <w:rPr>
                      <w:rFonts w:ascii="仿宋_GB2312" w:hAnsi="仿宋_GB2312" w:cs="仿宋_GB2312" w:eastAsia="仿宋_GB2312"/>
                      <w:sz w:val="24"/>
                    </w:rPr>
                    <w:t>1.执行标准：《GA1512-2018公安单警装备 金属手铐》</w:t>
                  </w:r>
                </w:p>
                <w:p>
                  <w:pPr>
                    <w:pStyle w:val="null3"/>
                    <w:ind w:left="88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手铐各部分材质：铐体：</w:t>
                  </w:r>
                  <w:r>
                    <w:rPr>
                      <w:rFonts w:ascii="仿宋_GB2312" w:hAnsi="仿宋_GB2312" w:cs="仿宋_GB2312" w:eastAsia="仿宋_GB2312"/>
                      <w:sz w:val="24"/>
                      <w:color w:val="000000"/>
                    </w:rPr>
                    <w:t>铝合金</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，扇梁：不锈钢，链座、铆钉、链条材质：不锈钢</w:t>
                  </w:r>
                </w:p>
                <w:p>
                  <w:pPr>
                    <w:pStyle w:val="null3"/>
                    <w:ind w:left="885"/>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手铐结构：三排扇齿，齿形完整无缺损。</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color w:val="000000"/>
                    </w:rPr>
                    <w:t>）</w:t>
                  </w:r>
                  <w:r>
                    <w:rPr>
                      <w:rFonts w:ascii="仿宋_GB2312" w:hAnsi="仿宋_GB2312" w:cs="仿宋_GB2312" w:eastAsia="仿宋_GB2312"/>
                      <w:sz w:val="24"/>
                    </w:rPr>
                    <w:t>手铐</w:t>
                  </w:r>
                  <w:r>
                    <w:rPr>
                      <w:rFonts w:ascii="仿宋_GB2312" w:hAnsi="仿宋_GB2312" w:cs="仿宋_GB2312" w:eastAsia="仿宋_GB2312"/>
                      <w:sz w:val="24"/>
                    </w:rPr>
                    <w:t>表面做氧化处理，光滑无毛刺，色彩均匀、无剥落、起泡等缺陷，铐体和扇梁的边角圆滑整齐，左右铐体上均无硬印，铐体与扇梁铆接处晃动量小于等于</w:t>
                  </w:r>
                  <w:r>
                    <w:rPr>
                      <w:rFonts w:ascii="仿宋_GB2312" w:hAnsi="仿宋_GB2312" w:cs="仿宋_GB2312" w:eastAsia="仿宋_GB2312"/>
                      <w:sz w:val="24"/>
                    </w:rPr>
                    <w:t>0.3mm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color w:val="000000"/>
                    </w:rPr>
                    <w:t>）</w:t>
                  </w:r>
                  <w:r>
                    <w:rPr>
                      <w:rFonts w:ascii="仿宋_GB2312" w:hAnsi="仿宋_GB2312" w:cs="仿宋_GB2312" w:eastAsia="仿宋_GB2312"/>
                      <w:sz w:val="24"/>
                    </w:rPr>
                    <w:t>铐体内具有两个防拨隔片，使纸片、铁片、铁丝、曲别针等不易插入，防拨性能高。</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颜色：铐体为烁金色</w:t>
                  </w:r>
                  <w:r>
                    <w:rPr>
                      <w:rFonts w:ascii="仿宋_GB2312" w:hAnsi="仿宋_GB2312" w:cs="仿宋_GB2312" w:eastAsia="仿宋_GB2312"/>
                      <w:sz w:val="24"/>
                      <w:color w:val="000000"/>
                    </w:rPr>
                    <w:t>,左右铐体颜色一致，无明显色差，扇梁为亚光银色。</w:t>
                  </w:r>
                </w:p>
                <w:p>
                  <w:pPr>
                    <w:pStyle w:val="null3"/>
                    <w:jc w:val="both"/>
                  </w:pPr>
                  <w:r>
                    <w:rPr>
                      <w:rFonts w:ascii="仿宋_GB2312" w:hAnsi="仿宋_GB2312" w:cs="仿宋_GB2312" w:eastAsia="仿宋_GB2312"/>
                      <w:sz w:val="21"/>
                      <w:color w:val="595959"/>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≤255克（不含钥匙）</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手铐尺寸：全长</w:t>
                  </w:r>
                  <w:r>
                    <w:rPr>
                      <w:rFonts w:ascii="仿宋_GB2312" w:hAnsi="仿宋_GB2312" w:cs="仿宋_GB2312" w:eastAsia="仿宋_GB2312"/>
                      <w:sz w:val="24"/>
                      <w:color w:val="000000"/>
                    </w:rPr>
                    <w:t>≥243mm</w:t>
                  </w:r>
                </w:p>
                <w:p>
                  <w:pPr>
                    <w:pStyle w:val="null3"/>
                    <w:ind w:firstLine="1440"/>
                    <w:jc w:val="both"/>
                  </w:pPr>
                  <w:r>
                    <w:rPr>
                      <w:rFonts w:ascii="仿宋_GB2312" w:hAnsi="仿宋_GB2312" w:cs="仿宋_GB2312" w:eastAsia="仿宋_GB2312"/>
                      <w:sz w:val="24"/>
                      <w:color w:val="000000"/>
                    </w:rPr>
                    <w:t>铐体卡入手腕开放尺寸：</w:t>
                  </w:r>
                  <w:r>
                    <w:rPr>
                      <w:rFonts w:ascii="仿宋_GB2312" w:hAnsi="仿宋_GB2312" w:cs="仿宋_GB2312" w:eastAsia="仿宋_GB2312"/>
                      <w:sz w:val="24"/>
                      <w:color w:val="000000"/>
                    </w:rPr>
                    <w:t>55mm±2mm</w:t>
                  </w:r>
                </w:p>
                <w:p>
                  <w:pPr>
                    <w:pStyle w:val="null3"/>
                    <w:ind w:firstLine="1440"/>
                    <w:jc w:val="both"/>
                  </w:pPr>
                  <w:r>
                    <w:rPr>
                      <w:rFonts w:ascii="仿宋_GB2312" w:hAnsi="仿宋_GB2312" w:cs="仿宋_GB2312" w:eastAsia="仿宋_GB2312"/>
                      <w:sz w:val="24"/>
                      <w:color w:val="000000"/>
                    </w:rPr>
                    <w:t>环直径尺寸：</w:t>
                  </w:r>
                  <w:r>
                    <w:rPr>
                      <w:rFonts w:ascii="仿宋_GB2312" w:hAnsi="仿宋_GB2312" w:cs="仿宋_GB2312" w:eastAsia="仿宋_GB2312"/>
                      <w:sz w:val="24"/>
                      <w:color w:val="000000"/>
                    </w:rPr>
                    <w:t>51mm-82mm</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耐用度：</w:t>
                  </w:r>
                  <w:r>
                    <w:rPr>
                      <w:rFonts w:ascii="仿宋_GB2312" w:hAnsi="仿宋_GB2312" w:cs="仿宋_GB2312" w:eastAsia="仿宋_GB2312"/>
                      <w:sz w:val="24"/>
                    </w:rPr>
                    <w:t>金属手铐用钥匙正常开启、锁闭为一个循环，达到</w:t>
                  </w:r>
                  <w:r>
                    <w:rPr>
                      <w:rFonts w:ascii="仿宋_GB2312" w:hAnsi="仿宋_GB2312" w:cs="仿宋_GB2312" w:eastAsia="仿宋_GB2312"/>
                      <w:sz w:val="24"/>
                    </w:rPr>
                    <w:t>7000次循环。</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强度：</w:t>
                  </w:r>
                  <w:r>
                    <w:rPr>
                      <w:rFonts w:ascii="仿宋_GB2312" w:hAnsi="仿宋_GB2312" w:cs="仿宋_GB2312" w:eastAsia="仿宋_GB2312"/>
                      <w:sz w:val="24"/>
                      <w:color w:val="000000"/>
                    </w:rPr>
                    <w:t>金属手铐在锁闭状态下，分别在</w:t>
                  </w:r>
                  <w:r>
                    <w:rPr>
                      <w:rFonts w:ascii="仿宋_GB2312" w:hAnsi="仿宋_GB2312" w:cs="仿宋_GB2312" w:eastAsia="仿宋_GB2312"/>
                      <w:sz w:val="24"/>
                      <w:color w:val="000000"/>
                    </w:rPr>
                    <w:t>纵</w:t>
                  </w:r>
                  <w:r>
                    <w:rPr>
                      <w:rFonts w:ascii="仿宋_GB2312" w:hAnsi="仿宋_GB2312" w:cs="仿宋_GB2312" w:eastAsia="仿宋_GB2312"/>
                      <w:sz w:val="24"/>
                      <w:color w:val="000000"/>
                    </w:rPr>
                    <w:t>向</w:t>
                  </w:r>
                  <w:r>
                    <w:rPr>
                      <w:rFonts w:ascii="仿宋_GB2312" w:hAnsi="仿宋_GB2312" w:cs="仿宋_GB2312" w:eastAsia="仿宋_GB2312"/>
                      <w:sz w:val="24"/>
                      <w:color w:val="000000"/>
                    </w:rPr>
                    <w:t>、横向</w:t>
                  </w:r>
                  <w:r>
                    <w:rPr>
                      <w:rFonts w:ascii="仿宋_GB2312" w:hAnsi="仿宋_GB2312" w:cs="仿宋_GB2312" w:eastAsia="仿宋_GB2312"/>
                      <w:sz w:val="24"/>
                      <w:color w:val="000000"/>
                    </w:rPr>
                    <w:t>施加</w:t>
                  </w:r>
                  <w:r>
                    <w:rPr>
                      <w:rFonts w:ascii="仿宋_GB2312" w:hAnsi="仿宋_GB2312" w:cs="仿宋_GB2312" w:eastAsia="仿宋_GB2312"/>
                      <w:sz w:val="24"/>
                      <w:color w:val="000000"/>
                    </w:rPr>
                    <w:t>2200N静拉力并保持30s,手铐不能被拉开，铐体上没有永久性变形或裂纹。对扇梁铆钉施加2940N静压力，保持30s,固定连接件不能松脱。对钥匙施加3Nm的扭矩，保持30s,钥匙不能变形、断裂。对铐体施加15Nm的扭矩，保持30s，铐体和扇梁不脱离。</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反锁定位：金属手铐在锁闭并反锁定位状态下施加</w:t>
                  </w:r>
                  <w:r>
                    <w:rPr>
                      <w:rFonts w:ascii="仿宋_GB2312" w:hAnsi="仿宋_GB2312" w:cs="仿宋_GB2312" w:eastAsia="仿宋_GB2312"/>
                      <w:sz w:val="24"/>
                      <w:color w:val="000000"/>
                    </w:rPr>
                    <w:t>1500N静压力，不出现啮合松动或失效现象；</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防波性能：三个锁齿相互独立，拨动任何一个锁齿，其他两个锁齿不联动，在锁闭状态下，防拨净工作时间大于等于</w:t>
                  </w:r>
                  <w:r>
                    <w:rPr>
                      <w:rFonts w:ascii="仿宋_GB2312" w:hAnsi="仿宋_GB2312" w:cs="仿宋_GB2312" w:eastAsia="仿宋_GB2312"/>
                      <w:sz w:val="24"/>
                      <w:color w:val="000000"/>
                    </w:rPr>
                    <w:t>2min</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灵活性：手铐钥匙能从正反两面插入锁孔解除反锁和开启手铐，钥匙能插入反锁定位孔实现手铐反锁，反锁定位拨片运行灵活、顺畅。</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耐腐蚀性：</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级</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b/>
                      <w:color w:val="000000"/>
                    </w:rPr>
                    <w:t>14</w:t>
                  </w:r>
                  <w:r>
                    <w:rPr>
                      <w:rFonts w:ascii="仿宋_GB2312" w:hAnsi="仿宋_GB2312" w:cs="仿宋_GB2312" w:eastAsia="仿宋_GB2312"/>
                      <w:sz w:val="24"/>
                      <w:b/>
                      <w:color w:val="000000"/>
                    </w:rPr>
                    <w:t>）需提供公安部检验中心或具备</w:t>
                  </w:r>
                  <w:r>
                    <w:rPr>
                      <w:rFonts w:ascii="仿宋_GB2312" w:hAnsi="仿宋_GB2312" w:cs="仿宋_GB2312" w:eastAsia="仿宋_GB2312"/>
                      <w:sz w:val="24"/>
                      <w:b/>
                      <w:color w:val="000000"/>
                    </w:rPr>
                    <w:t>CMA（检验检测机构资质认定）或 CNAS（中国合格评定国家认可委员会）认证资质出具的检验报告。（复印件加盖厂家公章）</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单警装备</w:t>
                  </w:r>
                  <w:r>
                    <w:rPr>
                      <w:rFonts w:ascii="仿宋_GB2312" w:hAnsi="仿宋_GB2312" w:cs="仿宋_GB2312" w:eastAsia="仿宋_GB2312"/>
                      <w:sz w:val="24"/>
                      <w:color w:val="000000"/>
                    </w:rPr>
                    <w:t>（强光手电）</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（二）强光手电</w:t>
                  </w:r>
                </w:p>
                <w:p>
                  <w:pPr>
                    <w:pStyle w:val="null3"/>
                    <w:jc w:val="left"/>
                  </w:pPr>
                  <w:r>
                    <w:rPr>
                      <w:rFonts w:ascii="仿宋_GB2312" w:hAnsi="仿宋_GB2312" w:cs="仿宋_GB2312" w:eastAsia="仿宋_GB2312"/>
                      <w:sz w:val="24"/>
                    </w:rPr>
                    <w:t>执行标准：《</w:t>
                  </w:r>
                  <w:r>
                    <w:rPr>
                      <w:rFonts w:ascii="仿宋_GB2312" w:hAnsi="仿宋_GB2312" w:cs="仿宋_GB2312" w:eastAsia="仿宋_GB2312"/>
                      <w:sz w:val="24"/>
                    </w:rPr>
                    <w:t>GA 883-2018 公安单警装备 强光手电》</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color w:val="000000"/>
                    </w:rPr>
                    <w:t>1、强光初始光通量≥</w:t>
                  </w:r>
                  <w:r>
                    <w:rPr>
                      <w:rFonts w:ascii="仿宋_GB2312" w:hAnsi="仿宋_GB2312" w:cs="仿宋_GB2312" w:eastAsia="仿宋_GB2312"/>
                      <w:sz w:val="24"/>
                      <w:color w:val="000000"/>
                    </w:rPr>
                    <w:t xml:space="preserve">265 </w:t>
                  </w:r>
                  <w:r>
                    <w:rPr>
                      <w:rFonts w:ascii="仿宋_GB2312" w:hAnsi="仿宋_GB2312" w:cs="仿宋_GB2312" w:eastAsia="仿宋_GB2312"/>
                      <w:sz w:val="24"/>
                      <w:color w:val="000000"/>
                    </w:rPr>
                    <w:t>lm</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2、强光初始照度≥</w:t>
                  </w:r>
                  <w:r>
                    <w:rPr>
                      <w:rFonts w:ascii="仿宋_GB2312" w:hAnsi="仿宋_GB2312" w:cs="仿宋_GB2312" w:eastAsia="仿宋_GB2312"/>
                      <w:sz w:val="24"/>
                      <w:b/>
                    </w:rPr>
                    <w:t>335  1x</w:t>
                  </w:r>
                  <w:r>
                    <w:rPr>
                      <w:rFonts w:ascii="仿宋_GB2312" w:hAnsi="仿宋_GB2312" w:cs="仿宋_GB2312" w:eastAsia="仿宋_GB2312"/>
                      <w:sz w:val="24"/>
                    </w:rPr>
                    <w:t>（距光源</w:t>
                  </w:r>
                  <w:r>
                    <w:rPr>
                      <w:rFonts w:ascii="仿宋_GB2312" w:hAnsi="仿宋_GB2312" w:cs="仿宋_GB2312" w:eastAsia="仿宋_GB2312"/>
                      <w:sz w:val="24"/>
                    </w:rPr>
                    <w:t>5米处）</w:t>
                  </w:r>
                </w:p>
                <w:p>
                  <w:pPr>
                    <w:pStyle w:val="null3"/>
                    <w:jc w:val="left"/>
                  </w:pPr>
                  <w:r>
                    <w:rPr>
                      <w:rFonts w:ascii="仿宋_GB2312" w:hAnsi="仿宋_GB2312" w:cs="仿宋_GB2312" w:eastAsia="仿宋_GB2312"/>
                      <w:sz w:val="24"/>
                    </w:rPr>
                    <w:t>3、强光照明时间：连续照明300min（距光源5米处照度值≥</w:t>
                  </w:r>
                  <w:r>
                    <w:rPr>
                      <w:rFonts w:ascii="仿宋_GB2312" w:hAnsi="仿宋_GB2312" w:cs="仿宋_GB2312" w:eastAsia="仿宋_GB2312"/>
                      <w:sz w:val="24"/>
                    </w:rPr>
                    <w:t xml:space="preserve">230 </w:t>
                  </w:r>
                  <w:r>
                    <w:rPr>
                      <w:rFonts w:ascii="仿宋_GB2312" w:hAnsi="仿宋_GB2312" w:cs="仿宋_GB2312" w:eastAsia="仿宋_GB2312"/>
                      <w:sz w:val="24"/>
                    </w:rPr>
                    <w:t>lx</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4、弱光初始照度：</w:t>
                  </w:r>
                  <w:r>
                    <w:rPr>
                      <w:rFonts w:ascii="仿宋_GB2312" w:hAnsi="仿宋_GB2312" w:cs="仿宋_GB2312" w:eastAsia="仿宋_GB2312"/>
                      <w:sz w:val="24"/>
                    </w:rPr>
                    <w:t>165 1x-180 1x</w:t>
                  </w:r>
                  <w:r>
                    <w:rPr>
                      <w:rFonts w:ascii="仿宋_GB2312" w:hAnsi="仿宋_GB2312" w:cs="仿宋_GB2312" w:eastAsia="仿宋_GB2312"/>
                      <w:sz w:val="24"/>
                    </w:rPr>
                    <w:t>（距光源</w:t>
                  </w:r>
                  <w:r>
                    <w:rPr>
                      <w:rFonts w:ascii="仿宋_GB2312" w:hAnsi="仿宋_GB2312" w:cs="仿宋_GB2312" w:eastAsia="仿宋_GB2312"/>
                      <w:sz w:val="24"/>
                    </w:rPr>
                    <w:t>1m处）</w:t>
                  </w:r>
                </w:p>
                <w:p>
                  <w:pPr>
                    <w:pStyle w:val="null3"/>
                    <w:jc w:val="left"/>
                  </w:pPr>
                  <w:r>
                    <w:rPr>
                      <w:rFonts w:ascii="仿宋_GB2312" w:hAnsi="仿宋_GB2312" w:cs="仿宋_GB2312" w:eastAsia="仿宋_GB2312"/>
                      <w:sz w:val="24"/>
                    </w:rPr>
                    <w:t>5、强光爆闪频率：</w:t>
                  </w:r>
                  <w:r>
                    <w:rPr>
                      <w:rFonts w:ascii="仿宋_GB2312" w:hAnsi="仿宋_GB2312" w:cs="仿宋_GB2312" w:eastAsia="仿宋_GB2312"/>
                      <w:sz w:val="24"/>
                    </w:rPr>
                    <w:t>8</w:t>
                  </w:r>
                  <w:r>
                    <w:rPr>
                      <w:rFonts w:ascii="仿宋_GB2312" w:hAnsi="仿宋_GB2312" w:cs="仿宋_GB2312" w:eastAsia="仿宋_GB2312"/>
                      <w:sz w:val="24"/>
                    </w:rPr>
                    <w:t>Hz</w:t>
                  </w:r>
                  <w:r>
                    <w:rPr>
                      <w:rFonts w:ascii="仿宋_GB2312" w:hAnsi="仿宋_GB2312" w:cs="仿宋_GB2312" w:eastAsia="仿宋_GB2312"/>
                      <w:sz w:val="24"/>
                    </w:rPr>
                    <w:t>-10</w:t>
                  </w:r>
                  <w:r>
                    <w:rPr>
                      <w:rFonts w:ascii="仿宋_GB2312" w:hAnsi="仿宋_GB2312" w:cs="仿宋_GB2312" w:eastAsia="仿宋_GB2312"/>
                      <w:sz w:val="24"/>
                    </w:rPr>
                    <w:t>Hz</w:t>
                  </w:r>
                </w:p>
                <w:p>
                  <w:pPr>
                    <w:pStyle w:val="null3"/>
                    <w:jc w:val="left"/>
                  </w:pPr>
                  <w:r>
                    <w:rPr>
                      <w:rFonts w:ascii="仿宋_GB2312" w:hAnsi="仿宋_GB2312" w:cs="仿宋_GB2312" w:eastAsia="仿宋_GB2312"/>
                      <w:sz w:val="24"/>
                    </w:rPr>
                    <w:t>6、光束角：</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p>
                <w:p>
                  <w:pPr>
                    <w:pStyle w:val="null3"/>
                    <w:numPr>
                      <w:ilvl w:val="0"/>
                      <w:numId w:val="2"/>
                    </w:numPr>
                    <w:jc w:val="left"/>
                  </w:pPr>
                  <w:r>
                    <w:rPr>
                      <w:rFonts w:ascii="仿宋_GB2312" w:hAnsi="仿宋_GB2312" w:cs="仿宋_GB2312" w:eastAsia="仿宋_GB2312"/>
                      <w:sz w:val="24"/>
                    </w:rPr>
                    <w:t>电池保护功能：</w:t>
                  </w:r>
                  <w:r>
                    <w:rPr>
                      <w:rFonts w:ascii="仿宋_GB2312" w:hAnsi="仿宋_GB2312" w:cs="仿宋_GB2312" w:eastAsia="仿宋_GB2312"/>
                      <w:sz w:val="24"/>
                    </w:rPr>
                    <w:t>18650锂离子电池具有过压充电保护、过流充电保护、欠压放电保护、外部短路保护功能。</w:t>
                  </w:r>
                </w:p>
                <w:p>
                  <w:pPr>
                    <w:pStyle w:val="null3"/>
                    <w:numPr>
                      <w:ilvl w:val="0"/>
                      <w:numId w:val="2"/>
                    </w:numPr>
                    <w:jc w:val="left"/>
                  </w:pPr>
                  <w:r>
                    <w:rPr>
                      <w:rFonts w:ascii="仿宋_GB2312" w:hAnsi="仿宋_GB2312" w:cs="仿宋_GB2312" w:eastAsia="仿宋_GB2312"/>
                      <w:sz w:val="24"/>
                    </w:rPr>
                    <w:t>外壳抗压强度：外壳在承受</w:t>
                  </w:r>
                  <w:r>
                    <w:rPr>
                      <w:rFonts w:ascii="仿宋_GB2312" w:hAnsi="仿宋_GB2312" w:cs="仿宋_GB2312" w:eastAsia="仿宋_GB2312"/>
                      <w:sz w:val="24"/>
                    </w:rPr>
                    <w:t>980N的径向压力后，无变形、并能正常使用</w:t>
                  </w:r>
                </w:p>
                <w:p>
                  <w:pPr>
                    <w:pStyle w:val="null3"/>
                    <w:numPr>
                      <w:ilvl w:val="0"/>
                      <w:numId w:val="2"/>
                    </w:numPr>
                    <w:jc w:val="left"/>
                  </w:pPr>
                  <w:r>
                    <w:rPr>
                      <w:rFonts w:ascii="仿宋_GB2312" w:hAnsi="仿宋_GB2312" w:cs="仿宋_GB2312" w:eastAsia="仿宋_GB2312"/>
                      <w:sz w:val="24"/>
                    </w:rPr>
                    <w:t>外壳温升检验：</w:t>
                  </w:r>
                  <w:r>
                    <w:rPr>
                      <w:rFonts w:ascii="仿宋_GB2312" w:hAnsi="仿宋_GB2312" w:cs="仿宋_GB2312" w:eastAsia="仿宋_GB2312"/>
                      <w:sz w:val="24"/>
                    </w:rPr>
                    <w:t>≤</w:t>
                  </w:r>
                  <w:r>
                    <w:rPr>
                      <w:rFonts w:ascii="仿宋_GB2312" w:hAnsi="仿宋_GB2312" w:cs="仿宋_GB2312" w:eastAsia="仿宋_GB2312"/>
                      <w:sz w:val="24"/>
                    </w:rPr>
                    <w:t>25K</w:t>
                  </w:r>
                </w:p>
                <w:p>
                  <w:pPr>
                    <w:pStyle w:val="null3"/>
                    <w:numPr>
                      <w:ilvl w:val="0"/>
                      <w:numId w:val="2"/>
                    </w:numPr>
                    <w:jc w:val="left"/>
                  </w:pPr>
                  <w:r>
                    <w:rPr>
                      <w:rFonts w:ascii="仿宋_GB2312" w:hAnsi="仿宋_GB2312" w:cs="仿宋_GB2312" w:eastAsia="仿宋_GB2312"/>
                      <w:sz w:val="24"/>
                    </w:rPr>
                    <w:t>挂绳抗拉性能：挂绳承受</w:t>
                  </w:r>
                  <w:r>
                    <w:rPr>
                      <w:rFonts w:ascii="仿宋_GB2312" w:hAnsi="仿宋_GB2312" w:cs="仿宋_GB2312" w:eastAsia="仿宋_GB2312"/>
                      <w:sz w:val="24"/>
                    </w:rPr>
                    <w:t>50N的拉力无断裂</w:t>
                  </w:r>
                </w:p>
                <w:p>
                  <w:pPr>
                    <w:pStyle w:val="null3"/>
                    <w:numPr>
                      <w:ilvl w:val="0"/>
                      <w:numId w:val="2"/>
                    </w:numPr>
                    <w:jc w:val="left"/>
                  </w:pPr>
                  <w:r>
                    <w:rPr>
                      <w:rFonts w:ascii="仿宋_GB2312" w:hAnsi="仿宋_GB2312" w:cs="仿宋_GB2312" w:eastAsia="仿宋_GB2312"/>
                      <w:sz w:val="24"/>
                    </w:rPr>
                    <w:t>碎玻璃功能：攻击头的氮化硅球部能击碎</w:t>
                  </w:r>
                  <w:r>
                    <w:rPr>
                      <w:rFonts w:ascii="仿宋_GB2312" w:hAnsi="仿宋_GB2312" w:cs="仿宋_GB2312" w:eastAsia="仿宋_GB2312"/>
                      <w:sz w:val="24"/>
                    </w:rPr>
                    <w:t>5mm厚钢化玻璃，氮化硅球不掉落，不碎裂，且强光手电能正常使用</w:t>
                  </w:r>
                </w:p>
                <w:p>
                  <w:pPr>
                    <w:pStyle w:val="null3"/>
                    <w:numPr>
                      <w:ilvl w:val="0"/>
                      <w:numId w:val="2"/>
                    </w:numPr>
                    <w:jc w:val="left"/>
                  </w:pPr>
                  <w:r>
                    <w:rPr>
                      <w:rFonts w:ascii="仿宋_GB2312" w:hAnsi="仿宋_GB2312" w:cs="仿宋_GB2312" w:eastAsia="仿宋_GB2312"/>
                      <w:sz w:val="24"/>
                    </w:rPr>
                    <w:t>可靠性：强光手电以水平状态、头部向下状态和尾部向下状态</w:t>
                  </w:r>
                  <w:r>
                    <w:rPr>
                      <w:rFonts w:ascii="仿宋_GB2312" w:hAnsi="仿宋_GB2312" w:cs="仿宋_GB2312" w:eastAsia="仿宋_GB2312"/>
                      <w:sz w:val="24"/>
                    </w:rPr>
                    <w:t>3种姿态，从1.5m高度自由跌落至水泥地面上，各试验3次，强光手电无龟裂、破碎、氮化硅球不脱落，并且强光手电能正常使用。</w:t>
                  </w:r>
                </w:p>
                <w:p>
                  <w:pPr>
                    <w:pStyle w:val="null3"/>
                    <w:numPr>
                      <w:ilvl w:val="0"/>
                      <w:numId w:val="2"/>
                    </w:numPr>
                    <w:jc w:val="left"/>
                  </w:pPr>
                  <w:r>
                    <w:rPr>
                      <w:rFonts w:ascii="仿宋_GB2312" w:hAnsi="仿宋_GB2312" w:cs="仿宋_GB2312" w:eastAsia="仿宋_GB2312"/>
                      <w:sz w:val="24"/>
                    </w:rPr>
                    <w:t>防水性能：在</w:t>
                  </w:r>
                  <w:r>
                    <w:rPr>
                      <w:rFonts w:ascii="仿宋_GB2312" w:hAnsi="仿宋_GB2312" w:cs="仿宋_GB2312" w:eastAsia="仿宋_GB2312"/>
                      <w:sz w:val="24"/>
                    </w:rPr>
                    <w:t>0.5m深度水中进行防水试验1h，内部不进水，且能正常使用</w:t>
                  </w:r>
                </w:p>
                <w:p>
                  <w:pPr>
                    <w:pStyle w:val="null3"/>
                    <w:jc w:val="left"/>
                  </w:pPr>
                  <w:r>
                    <w:rPr>
                      <w:rFonts w:ascii="仿宋_GB2312" w:hAnsi="仿宋_GB2312" w:cs="仿宋_GB2312" w:eastAsia="仿宋_GB2312"/>
                      <w:sz w:val="24"/>
                    </w:rPr>
                    <w:t>14、开关耐久性：对照明键、爆闪键分别触压不小于38000次，开关按键能正常使用</w:t>
                  </w:r>
                </w:p>
                <w:p>
                  <w:pPr>
                    <w:pStyle w:val="null3"/>
                    <w:jc w:val="left"/>
                  </w:pPr>
                  <w:r>
                    <w:rPr>
                      <w:rFonts w:ascii="仿宋_GB2312" w:hAnsi="仿宋_GB2312" w:cs="仿宋_GB2312" w:eastAsia="仿宋_GB2312"/>
                      <w:sz w:val="24"/>
                    </w:rPr>
                    <w:t>15、充电插头连接可靠性：充电插头插拔≥3000次，不变形，能正常使用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16、外形尺寸：长度154.6±2mm，握柄直径28.5±1mm，头盖外径35±1mm，手绳长度155±5mm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17、质量：≤209g（含18650锂离子充电电池）</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b/>
                    </w:rPr>
                    <w:t>18.</w:t>
                  </w:r>
                  <w:r>
                    <w:rPr>
                      <w:rFonts w:ascii="仿宋_GB2312" w:hAnsi="仿宋_GB2312" w:cs="仿宋_GB2312" w:eastAsia="仿宋_GB2312"/>
                      <w:sz w:val="24"/>
                      <w:b/>
                      <w:color w:val="000000"/>
                    </w:rPr>
                    <w:t>需提供公安部检验中心或具备</w:t>
                  </w:r>
                  <w:r>
                    <w:rPr>
                      <w:rFonts w:ascii="仿宋_GB2312" w:hAnsi="仿宋_GB2312" w:cs="仿宋_GB2312" w:eastAsia="仿宋_GB2312"/>
                      <w:sz w:val="24"/>
                      <w:b/>
                      <w:color w:val="000000"/>
                    </w:rPr>
                    <w:t>CMA（检验检测机构资质认定）或 CNAS（中国合格评定国家认可委员会）认证资质出具的检验报告。（复印件加盖厂家公章）</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单警装备</w:t>
                  </w:r>
                  <w:r>
                    <w:rPr>
                      <w:rFonts w:ascii="仿宋_GB2312" w:hAnsi="仿宋_GB2312" w:cs="仿宋_GB2312" w:eastAsia="仿宋_GB2312"/>
                      <w:sz w:val="24"/>
                      <w:color w:val="000000"/>
                    </w:rPr>
                    <w:t>（催泪喷雾器）</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（三）催泪喷雾器</w:t>
                  </w:r>
                </w:p>
                <w:p>
                  <w:pPr>
                    <w:pStyle w:val="null3"/>
                    <w:jc w:val="both"/>
                  </w:pPr>
                  <w:r>
                    <w:rPr>
                      <w:rFonts w:ascii="仿宋_GB2312" w:hAnsi="仿宋_GB2312" w:cs="仿宋_GB2312" w:eastAsia="仿宋_GB2312"/>
                      <w:sz w:val="24"/>
                      <w:color w:val="333333"/>
                      <w:shd w:fill="FFFFFF" w:val="clear"/>
                    </w:rPr>
                    <w:t>1、符合《GA884-2018公安单警装备 催泪喷射器》相关标准；</w:t>
                  </w:r>
                  <w:r>
                    <w:br/>
                  </w:r>
                  <w:r>
                    <w:rPr>
                      <w:rFonts w:ascii="仿宋_GB2312" w:hAnsi="仿宋_GB2312" w:cs="仿宋_GB2312" w:eastAsia="仿宋_GB2312"/>
                      <w:sz w:val="24"/>
                      <w:color w:val="333333"/>
                      <w:shd w:fill="FFFFFF" w:val="clear"/>
                    </w:rPr>
                    <w:t>2、结构：由保险盖,横梁,压柄喷嘴,支撑盖,锥形弹簧,内罐,囊袋组件,催泪器溶液,外罐等组成,催泪器为合成辣椒素;</w:t>
                  </w:r>
                  <w:r>
                    <w:br/>
                  </w:r>
                  <w:r>
                    <w:rPr>
                      <w:rFonts w:ascii="仿宋_GB2312" w:hAnsi="仿宋_GB2312" w:cs="仿宋_GB2312" w:eastAsia="仿宋_GB2312"/>
                      <w:sz w:val="24"/>
                      <w:color w:val="333333"/>
                      <w:shd w:fill="FFFFFF" w:val="clear"/>
                    </w:rPr>
                    <w:t>3、喷射器长度：175mm±1mm；</w:t>
                  </w:r>
                  <w:r>
                    <w:br/>
                  </w:r>
                  <w:r>
                    <w:rPr>
                      <w:rFonts w:ascii="仿宋_GB2312" w:hAnsi="仿宋_GB2312" w:cs="仿宋_GB2312" w:eastAsia="仿宋_GB2312"/>
                      <w:sz w:val="24"/>
                      <w:color w:val="333333"/>
                      <w:shd w:fill="FFFFFF" w:val="clear"/>
                    </w:rPr>
                    <w:t>4、外观:催泪喷射器外观洁净，无变形，无催泪剂气味；各零部件装配紧密、牢固；罐体两侧具有对称的透明观察窗；罐体内催泪剂溶液均匀一致，无明显油状物，无絮状物；</w:t>
                  </w:r>
                  <w:r>
                    <w:br/>
                  </w: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、质量：</w:t>
                  </w:r>
                  <w:r>
                    <w:rPr>
                      <w:rFonts w:ascii="仿宋_GB2312" w:hAnsi="仿宋_GB2312" w:cs="仿宋_GB2312" w:eastAsia="仿宋_GB2312"/>
                      <w:sz w:val="24"/>
                      <w:color w:val="333333"/>
                      <w:shd w:fill="FFFFFF" w:val="clear"/>
                    </w:rPr>
                    <w:t>205g±5g；</w:t>
                  </w:r>
                  <w:r>
                    <w:br/>
                  </w: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、喷射器装填量：</w:t>
                  </w:r>
                  <w:r>
                    <w:rPr>
                      <w:rFonts w:ascii="仿宋_GB2312" w:hAnsi="仿宋_GB2312" w:cs="仿宋_GB2312" w:eastAsia="仿宋_GB2312"/>
                      <w:sz w:val="24"/>
                      <w:color w:val="333333"/>
                      <w:shd w:fill="FFFFFF" w:val="clear"/>
                    </w:rPr>
                    <w:t>70ML±1ML；</w:t>
                  </w:r>
                  <w:r>
                    <w:br/>
                  </w:r>
                  <w:r>
                    <w:rPr>
                      <w:rFonts w:ascii="仿宋_GB2312" w:hAnsi="仿宋_GB2312" w:cs="仿宋_GB2312" w:eastAsia="仿宋_GB2312"/>
                      <w:sz w:val="21"/>
                    </w:rPr>
                    <w:t>▲</w:t>
                  </w:r>
                  <w:r>
                    <w:rPr>
                      <w:rFonts w:ascii="仿宋_GB2312" w:hAnsi="仿宋_GB2312" w:cs="仿宋_GB2312" w:eastAsia="仿宋_GB2312"/>
                      <w:sz w:val="24"/>
                      <w:color w:val="333333"/>
                      <w:shd w:fill="FFFFFF" w:val="clear"/>
                    </w:rPr>
                    <w:t>7</w:t>
                  </w:r>
                  <w:r>
                    <w:rPr>
                      <w:rFonts w:ascii="仿宋_GB2312" w:hAnsi="仿宋_GB2312" w:cs="仿宋_GB2312" w:eastAsia="仿宋_GB2312"/>
                      <w:sz w:val="24"/>
                      <w:color w:val="333333"/>
                      <w:shd w:fill="FFFFFF" w:val="clear"/>
                    </w:rPr>
                    <w:t>、喷射距离：</w:t>
                  </w:r>
                  <w:r>
                    <w:rPr>
                      <w:rFonts w:ascii="仿宋_GB2312" w:hAnsi="仿宋_GB2312" w:cs="仿宋_GB2312" w:eastAsia="仿宋_GB2312"/>
                      <w:sz w:val="24"/>
                      <w:color w:val="333333"/>
                      <w:shd w:fill="FFFFFF" w:val="clear"/>
                    </w:rPr>
                    <w:t>≥4m；</w:t>
                  </w:r>
                  <w:r>
                    <w:br/>
                  </w:r>
                  <w:r>
                    <w:rPr>
                      <w:rFonts w:ascii="仿宋_GB2312" w:hAnsi="仿宋_GB2312" w:cs="仿宋_GB2312" w:eastAsia="仿宋_GB2312"/>
                      <w:sz w:val="21"/>
                    </w:rPr>
                    <w:t>▲</w:t>
                  </w:r>
                  <w:r>
                    <w:rPr>
                      <w:rFonts w:ascii="仿宋_GB2312" w:hAnsi="仿宋_GB2312" w:cs="仿宋_GB2312" w:eastAsia="仿宋_GB2312"/>
                      <w:sz w:val="24"/>
                      <w:color w:val="333333"/>
                      <w:shd w:fill="FFFFFF" w:val="clear"/>
                    </w:rPr>
                    <w:t>8</w:t>
                  </w:r>
                  <w:r>
                    <w:rPr>
                      <w:rFonts w:ascii="仿宋_GB2312" w:hAnsi="仿宋_GB2312" w:cs="仿宋_GB2312" w:eastAsia="仿宋_GB2312"/>
                      <w:sz w:val="24"/>
                      <w:color w:val="333333"/>
                      <w:shd w:fill="FFFFFF" w:val="clear"/>
                    </w:rPr>
                    <w:t>、有效喷射时间：</w:t>
                  </w:r>
                  <w:r>
                    <w:rPr>
                      <w:rFonts w:ascii="仿宋_GB2312" w:hAnsi="仿宋_GB2312" w:cs="仿宋_GB2312" w:eastAsia="仿宋_GB2312"/>
                      <w:sz w:val="24"/>
                      <w:color w:val="333333"/>
                      <w:shd w:fill="FFFFFF" w:val="clear"/>
                    </w:rPr>
                    <w:t>≥7s；</w:t>
                  </w:r>
                  <w:r>
                    <w:br/>
                  </w:r>
                  <w:r>
                    <w:rPr>
                      <w:rFonts w:ascii="仿宋_GB2312" w:hAnsi="仿宋_GB2312" w:cs="仿宋_GB2312" w:eastAsia="仿宋_GB2312"/>
                      <w:sz w:val="24"/>
                      <w:color w:val="333333"/>
                      <w:shd w:fill="FFFFFF" w:val="clear"/>
                    </w:rPr>
                    <w:t>9</w:t>
                  </w:r>
                  <w:r>
                    <w:rPr>
                      <w:rFonts w:ascii="仿宋_GB2312" w:hAnsi="仿宋_GB2312" w:cs="仿宋_GB2312" w:eastAsia="仿宋_GB2312"/>
                      <w:sz w:val="24"/>
                      <w:color w:val="333333"/>
                      <w:shd w:fill="FFFFFF" w:val="clear"/>
                    </w:rPr>
                    <w:t>、使用温度范围：</w:t>
                  </w:r>
                  <w:r>
                    <w:rPr>
                      <w:rFonts w:ascii="仿宋_GB2312" w:hAnsi="仿宋_GB2312" w:cs="仿宋_GB2312" w:eastAsia="仿宋_GB2312"/>
                      <w:sz w:val="24"/>
                      <w:color w:val="333333"/>
                      <w:shd w:fill="FFFFFF" w:val="clear"/>
                    </w:rPr>
                    <w:t>-30℃~55℃；</w:t>
                  </w:r>
                  <w:r>
                    <w:br/>
                  </w:r>
                  <w:r>
                    <w:rPr>
                      <w:rFonts w:ascii="仿宋_GB2312" w:hAnsi="仿宋_GB2312" w:cs="仿宋_GB2312" w:eastAsia="仿宋_GB2312"/>
                      <w:sz w:val="24"/>
                      <w:color w:val="333333"/>
                      <w:shd w:fill="FFFFFF" w:val="clear"/>
                    </w:rPr>
                    <w:t>10</w:t>
                  </w:r>
                  <w:r>
                    <w:rPr>
                      <w:rFonts w:ascii="仿宋_GB2312" w:hAnsi="仿宋_GB2312" w:cs="仿宋_GB2312" w:eastAsia="仿宋_GB2312"/>
                      <w:sz w:val="24"/>
                      <w:color w:val="333333"/>
                      <w:shd w:fill="FFFFFF" w:val="clear"/>
                    </w:rPr>
                    <w:t>、跌落可靠性</w:t>
                  </w:r>
                  <w:r>
                    <w:rPr>
                      <w:rFonts w:ascii="仿宋_GB2312" w:hAnsi="仿宋_GB2312" w:cs="仿宋_GB2312" w:eastAsia="仿宋_GB2312"/>
                      <w:sz w:val="24"/>
                      <w:color w:val="333333"/>
                      <w:shd w:fill="FFFFFF" w:val="clear"/>
                    </w:rPr>
                    <w:t>:以正立、倒置和横放三种姿态顺序进行从1.5m落高自由跌落至水泥地面，催泪喷射器不解体、不泄漏、不爆裂，保险盖和喷嘴不松脱；</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需提供公安部检验中心或具备</w:t>
                  </w:r>
                  <w:r>
                    <w:rPr>
                      <w:rFonts w:ascii="仿宋_GB2312" w:hAnsi="仿宋_GB2312" w:cs="仿宋_GB2312" w:eastAsia="仿宋_GB2312"/>
                      <w:sz w:val="24"/>
                      <w:b/>
                      <w:color w:val="000000"/>
                    </w:rPr>
                    <w:t>CMA（检验检测机构资质认定）或 CNAS（中国合格评定国家认可委员会）认证资质出具的检验报告。（复印件加盖厂家公章）</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单警装备</w:t>
                  </w:r>
                  <w:r>
                    <w:rPr>
                      <w:rFonts w:ascii="仿宋_GB2312" w:hAnsi="仿宋_GB2312" w:cs="仿宋_GB2312" w:eastAsia="仿宋_GB2312"/>
                      <w:sz w:val="24"/>
                      <w:color w:val="000000"/>
                    </w:rPr>
                    <w:t>（伸缩警棍）</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b/>
                    </w:rPr>
                    <w:t>伸缩警棍</w:t>
                  </w:r>
                </w:p>
                <w:p>
                  <w:pPr>
                    <w:pStyle w:val="null3"/>
                    <w:jc w:val="left"/>
                  </w:pPr>
                  <w:r>
                    <w:rPr>
                      <w:rFonts w:ascii="仿宋_GB2312" w:hAnsi="仿宋_GB2312" w:cs="仿宋_GB2312" w:eastAsia="仿宋_GB2312"/>
                      <w:sz w:val="24"/>
                    </w:rPr>
                    <w:t>符合《</w:t>
                  </w:r>
                  <w:r>
                    <w:rPr>
                      <w:rFonts w:ascii="仿宋_GB2312" w:hAnsi="仿宋_GB2312" w:cs="仿宋_GB2312" w:eastAsia="仿宋_GB2312"/>
                      <w:sz w:val="24"/>
                    </w:rPr>
                    <w:t>GA 886-2018公安单警装备 伸缩警棍》相关标准</w:t>
                  </w:r>
                </w:p>
                <w:p>
                  <w:pPr>
                    <w:pStyle w:val="null3"/>
                    <w:jc w:val="left"/>
                  </w:pPr>
                  <w:r>
                    <w:rPr>
                      <w:rFonts w:ascii="仿宋_GB2312" w:hAnsi="仿宋_GB2312" w:cs="仿宋_GB2312" w:eastAsia="仿宋_GB2312"/>
                      <w:sz w:val="24"/>
                      <w:color w:val="000000"/>
                    </w:rPr>
                    <w:t>伸缩警棍主要部件</w:t>
                  </w:r>
                  <w:r>
                    <w:rPr>
                      <w:rFonts w:ascii="仿宋_GB2312" w:hAnsi="仿宋_GB2312" w:cs="仿宋_GB2312" w:eastAsia="仿宋_GB2312"/>
                      <w:sz w:val="24"/>
                      <w:color w:val="000000"/>
                    </w:rPr>
                    <w:t>有</w:t>
                  </w:r>
                  <w:r>
                    <w:rPr>
                      <w:rFonts w:ascii="仿宋_GB2312" w:hAnsi="仿宋_GB2312" w:cs="仿宋_GB2312" w:eastAsia="仿宋_GB2312"/>
                      <w:sz w:val="24"/>
                      <w:color w:val="000000"/>
                    </w:rPr>
                    <w:t>握把组件、中管组件、小管组件、开关组件组成。</w:t>
                  </w:r>
                </w:p>
                <w:p>
                  <w:pPr>
                    <w:pStyle w:val="null3"/>
                    <w:jc w:val="left"/>
                  </w:pPr>
                  <w:r>
                    <w:rPr>
                      <w:rFonts w:ascii="仿宋_GB2312" w:hAnsi="仿宋_GB2312" w:cs="仿宋_GB2312" w:eastAsia="仿宋_GB2312"/>
                      <w:sz w:val="24"/>
                    </w:rPr>
                    <w:t>1、展开长度：508mm±2mm；</w:t>
                  </w:r>
                </w:p>
                <w:p>
                  <w:pPr>
                    <w:pStyle w:val="null3"/>
                    <w:jc w:val="left"/>
                  </w:pPr>
                  <w:r>
                    <w:rPr>
                      <w:rFonts w:ascii="仿宋_GB2312" w:hAnsi="仿宋_GB2312" w:cs="仿宋_GB2312" w:eastAsia="仿宋_GB2312"/>
                      <w:sz w:val="24"/>
                    </w:rPr>
                    <w:t>2、收回长度：224mm±1.5mm；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3、质量：≤330g</w:t>
                  </w:r>
                </w:p>
                <w:p>
                  <w:pPr>
                    <w:pStyle w:val="null3"/>
                    <w:ind w:left="240"/>
                    <w:jc w:val="left"/>
                  </w:pPr>
                  <w:r>
                    <w:rPr>
                      <w:rFonts w:ascii="仿宋_GB2312" w:hAnsi="仿宋_GB2312" w:cs="仿宋_GB2312" w:eastAsia="仿宋_GB2312"/>
                      <w:sz w:val="24"/>
                    </w:rPr>
                    <w:t>4、锁合抗冲击性能：用300g的钢球从1米的高度自由落下，对棍头进行冲击实验10次，伸缩警棍未缩回，可正常使用。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5、伸缩可靠性：≥6000次，</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6、</w:t>
                  </w:r>
                  <w:r>
                    <w:rPr>
                      <w:rFonts w:ascii="仿宋_GB2312" w:hAnsi="仿宋_GB2312" w:cs="仿宋_GB2312" w:eastAsia="仿宋_GB2312"/>
                      <w:sz w:val="24"/>
                    </w:rPr>
                    <w:t>轴</w:t>
                  </w:r>
                  <w:r>
                    <w:rPr>
                      <w:rFonts w:ascii="仿宋_GB2312" w:hAnsi="仿宋_GB2312" w:cs="仿宋_GB2312" w:eastAsia="仿宋_GB2312"/>
                      <w:sz w:val="24"/>
                    </w:rPr>
                    <w:t>向抗拉性能</w:t>
                  </w:r>
                  <w:r>
                    <w:rPr>
                      <w:rFonts w:ascii="仿宋_GB2312" w:hAnsi="仿宋_GB2312" w:cs="仿宋_GB2312" w:eastAsia="仿宋_GB2312"/>
                      <w:sz w:val="24"/>
                    </w:rPr>
                    <w:t>检验</w:t>
                  </w:r>
                  <w:r>
                    <w:rPr>
                      <w:rFonts w:ascii="仿宋_GB2312" w:hAnsi="仿宋_GB2312" w:cs="仿宋_GB2312" w:eastAsia="仿宋_GB2312"/>
                      <w:sz w:val="24"/>
                    </w:rPr>
                    <w:t>：</w:t>
                  </w:r>
                  <w:r>
                    <w:rPr>
                      <w:rFonts w:ascii="仿宋_GB2312" w:hAnsi="仿宋_GB2312" w:cs="仿宋_GB2312" w:eastAsia="仿宋_GB2312"/>
                      <w:sz w:val="24"/>
                    </w:rPr>
                    <w:t>≥1500N，并保持1min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7、抗弯性能：≥8000N,并保持1min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8、耐击打性能：≥4000N，击打6000次</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9、极限击打性能：≥10000±200N,击打15次</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10、握把防脱出性能：插拔6000次应无卷边、翘起、鼓包、龟裂和移位。</w:t>
                  </w:r>
                </w:p>
                <w:p>
                  <w:pPr>
                    <w:pStyle w:val="null3"/>
                    <w:jc w:val="left"/>
                  </w:pPr>
                  <w:r>
                    <w:rPr>
                      <w:rFonts w:ascii="仿宋_GB2312" w:hAnsi="仿宋_GB2312" w:cs="仿宋_GB2312" w:eastAsia="仿宋_GB2312"/>
                      <w:sz w:val="24"/>
                    </w:rPr>
                    <w:t>11、耐腐蚀性能：≥9级</w:t>
                  </w:r>
                </w:p>
                <w:p>
                  <w:pPr>
                    <w:pStyle w:val="null3"/>
                    <w:jc w:val="left"/>
                  </w:pPr>
                  <w:r>
                    <w:rPr>
                      <w:rFonts w:ascii="仿宋_GB2312" w:hAnsi="仿宋_GB2312" w:cs="仿宋_GB2312" w:eastAsia="仿宋_GB2312"/>
                      <w:sz w:val="24"/>
                    </w:rPr>
                    <w:t>12、温度适应性：-40℃~+60℃</w:t>
                  </w:r>
                </w:p>
                <w:p>
                  <w:pPr>
                    <w:pStyle w:val="null3"/>
                    <w:jc w:val="left"/>
                  </w:pPr>
                  <w:r>
                    <w:rPr>
                      <w:rFonts w:ascii="仿宋_GB2312" w:hAnsi="仿宋_GB2312" w:cs="仿宋_GB2312" w:eastAsia="仿宋_GB2312"/>
                      <w:sz w:val="24"/>
                    </w:rPr>
                    <w:t>13、防脱环跌落可靠性：收回状态下，以水平、正立、倒立3种姿态，从2m高度自由跌落至水泥地面，试验3次，防脱环应无开裂、破碎</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b/>
                      <w:color w:val="000000"/>
                    </w:rPr>
                    <w:t>14.</w:t>
                  </w:r>
                  <w:r>
                    <w:rPr>
                      <w:rFonts w:ascii="仿宋_GB2312" w:hAnsi="仿宋_GB2312" w:cs="仿宋_GB2312" w:eastAsia="仿宋_GB2312"/>
                      <w:sz w:val="24"/>
                      <w:b/>
                      <w:color w:val="000000"/>
                    </w:rPr>
                    <w:t>需提供公安部检验中心或具备</w:t>
                  </w:r>
                  <w:r>
                    <w:rPr>
                      <w:rFonts w:ascii="仿宋_GB2312" w:hAnsi="仿宋_GB2312" w:cs="仿宋_GB2312" w:eastAsia="仿宋_GB2312"/>
                      <w:sz w:val="24"/>
                      <w:b/>
                      <w:color w:val="000000"/>
                    </w:rPr>
                    <w:t>CMA（检验检测机构资质认定）或 CNAS（中国合格评定国家认可委员会）认证资质出具的检验报告。（复印件加盖厂家公章）</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单警装备</w:t>
                  </w:r>
                  <w:r>
                    <w:rPr>
                      <w:rFonts w:ascii="仿宋_GB2312" w:hAnsi="仿宋_GB2312" w:cs="仿宋_GB2312" w:eastAsia="仿宋_GB2312"/>
                      <w:sz w:val="24"/>
                      <w:color w:val="000000"/>
                    </w:rPr>
                    <w:t>（多功能腰带）</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b/>
                    </w:rPr>
                    <w:t>多功能腰带</w:t>
                  </w:r>
                </w:p>
                <w:p>
                  <w:pPr>
                    <w:pStyle w:val="null3"/>
                    <w:jc w:val="both"/>
                  </w:pPr>
                  <w:r>
                    <w:rPr>
                      <w:rFonts w:ascii="仿宋_GB2312" w:hAnsi="仿宋_GB2312" w:cs="仿宋_GB2312" w:eastAsia="仿宋_GB2312"/>
                      <w:sz w:val="24"/>
                    </w:rPr>
                    <w:t>1.符合《GA890-2018 公安单警装备 多功能腰带》相关要求；</w:t>
                  </w:r>
                </w:p>
                <w:p>
                  <w:pPr>
                    <w:pStyle w:val="null3"/>
                    <w:jc w:val="both"/>
                  </w:pPr>
                  <w:r>
                    <w:rPr>
                      <w:rFonts w:ascii="仿宋_GB2312" w:hAnsi="仿宋_GB2312" w:cs="仿宋_GB2312" w:eastAsia="仿宋_GB2312"/>
                      <w:sz w:val="24"/>
                    </w:rPr>
                    <w:t>2.结构及组成</w:t>
                  </w:r>
                </w:p>
                <w:p>
                  <w:pPr>
                    <w:pStyle w:val="null3"/>
                    <w:jc w:val="both"/>
                  </w:pPr>
                  <w:r>
                    <w:rPr>
                      <w:rFonts w:ascii="仿宋_GB2312" w:hAnsi="仿宋_GB2312" w:cs="仿宋_GB2312" w:eastAsia="仿宋_GB2312"/>
                      <w:sz w:val="24"/>
                    </w:rPr>
                    <w:t>多功能腰带应由主腰带、内带、斜挂带和装具套组成，装具套含警棍套、强光手电套、工作包、手铐套、催泪喷射器套、对讲机套。</w:t>
                  </w:r>
                </w:p>
                <w:p>
                  <w:pPr>
                    <w:pStyle w:val="null3"/>
                    <w:jc w:val="both"/>
                  </w:pPr>
                  <w:r>
                    <w:rPr>
                      <w:rFonts w:ascii="仿宋_GB2312" w:hAnsi="仿宋_GB2312" w:cs="仿宋_GB2312" w:eastAsia="仿宋_GB2312"/>
                      <w:sz w:val="24"/>
                    </w:rPr>
                    <w:t>主腰带由腰带钎子、带体、带箍、锦丝搭扣带组成。腰带钎子为对插式扣盖双保险结构，带箍采用搭扣式活动设计结构，可固定在带体任意位置。</w:t>
                  </w:r>
                </w:p>
                <w:p>
                  <w:pPr>
                    <w:pStyle w:val="null3"/>
                    <w:jc w:val="both"/>
                  </w:pPr>
                  <w:r>
                    <w:rPr>
                      <w:rFonts w:ascii="仿宋_GB2312" w:hAnsi="仿宋_GB2312" w:cs="仿宋_GB2312" w:eastAsia="仿宋_GB2312"/>
                      <w:sz w:val="24"/>
                    </w:rPr>
                    <w:t>内带由带体、锦丝搭扣带、二道梁组合。</w:t>
                  </w:r>
                </w:p>
                <w:p>
                  <w:pPr>
                    <w:pStyle w:val="null3"/>
                    <w:jc w:val="both"/>
                  </w:pPr>
                  <w:r>
                    <w:rPr>
                      <w:rFonts w:ascii="仿宋_GB2312" w:hAnsi="仿宋_GB2312" w:cs="仿宋_GB2312" w:eastAsia="仿宋_GB2312"/>
                      <w:sz w:val="24"/>
                    </w:rPr>
                    <w:t>斜挂带由带体、带袢、挂袢、三道梁、卡扣和锦丝搭扣带组成。带袢采用搭扣式活动结构，可固定在主腰带带体任意位置三道梁其中一件可调节并固定挂袢位置，另一件三道梁调节斜挂带长短。卡扣结构为可拆卸式。</w:t>
                  </w:r>
                </w:p>
                <w:p>
                  <w:pPr>
                    <w:pStyle w:val="null3"/>
                    <w:jc w:val="both"/>
                  </w:pPr>
                  <w:r>
                    <w:rPr>
                      <w:rFonts w:ascii="仿宋_GB2312" w:hAnsi="仿宋_GB2312" w:cs="仿宋_GB2312" w:eastAsia="仿宋_GB2312"/>
                      <w:sz w:val="24"/>
                    </w:rPr>
                    <w:t>3.颜色：黑色，腰带钎子颜色为镀镍亚光色银白色</w:t>
                  </w:r>
                </w:p>
                <w:p>
                  <w:pPr>
                    <w:pStyle w:val="null3"/>
                    <w:jc w:val="both"/>
                  </w:pPr>
                  <w:r>
                    <w:rPr>
                      <w:rFonts w:ascii="仿宋_GB2312" w:hAnsi="仿宋_GB2312" w:cs="仿宋_GB2312" w:eastAsia="仿宋_GB2312"/>
                      <w:sz w:val="24"/>
                    </w:rPr>
                    <w:t>4.质量：≤1.2kg</w:t>
                  </w:r>
                </w:p>
                <w:p>
                  <w:pPr>
                    <w:pStyle w:val="null3"/>
                    <w:jc w:val="both"/>
                  </w:pPr>
                  <w:r>
                    <w:rPr>
                      <w:rFonts w:ascii="仿宋_GB2312" w:hAnsi="仿宋_GB2312" w:cs="仿宋_GB2312" w:eastAsia="仿宋_GB2312"/>
                      <w:sz w:val="24"/>
                    </w:rPr>
                    <w:t xml:space="preserve">5.腰带钎子插拔寿命：≥3000 次；            </w:t>
                  </w:r>
                </w:p>
                <w:p>
                  <w:pPr>
                    <w:pStyle w:val="null3"/>
                    <w:jc w:val="both"/>
                  </w:pPr>
                  <w:r>
                    <w:rPr>
                      <w:rFonts w:ascii="仿宋_GB2312" w:hAnsi="仿宋_GB2312" w:cs="仿宋_GB2312" w:eastAsia="仿宋_GB2312"/>
                      <w:sz w:val="24"/>
                    </w:rPr>
                    <w:t>警棍套旋转寿命：</w:t>
                  </w:r>
                  <w:r>
                    <w:rPr>
                      <w:rFonts w:ascii="仿宋_GB2312" w:hAnsi="仿宋_GB2312" w:cs="仿宋_GB2312" w:eastAsia="仿宋_GB2312"/>
                      <w:sz w:val="24"/>
                    </w:rPr>
                    <w:t xml:space="preserve">≥3000 次；              </w:t>
                  </w:r>
                </w:p>
                <w:p>
                  <w:pPr>
                    <w:pStyle w:val="null3"/>
                    <w:jc w:val="both"/>
                  </w:pPr>
                  <w:r>
                    <w:rPr>
                      <w:rFonts w:ascii="仿宋_GB2312" w:hAnsi="仿宋_GB2312" w:cs="仿宋_GB2312" w:eastAsia="仿宋_GB2312"/>
                      <w:sz w:val="24"/>
                    </w:rPr>
                    <w:t>警棍套警棍插拔寿命：</w:t>
                  </w:r>
                  <w:r>
                    <w:rPr>
                      <w:rFonts w:ascii="仿宋_GB2312" w:hAnsi="仿宋_GB2312" w:cs="仿宋_GB2312" w:eastAsia="仿宋_GB2312"/>
                      <w:sz w:val="24"/>
                    </w:rPr>
                    <w:t xml:space="preserve">≥3000 次；       </w:t>
                  </w:r>
                </w:p>
                <w:p>
                  <w:pPr>
                    <w:pStyle w:val="null3"/>
                    <w:jc w:val="both"/>
                  </w:pPr>
                  <w:r>
                    <w:rPr>
                      <w:rFonts w:ascii="仿宋_GB2312" w:hAnsi="仿宋_GB2312" w:cs="仿宋_GB2312" w:eastAsia="仿宋_GB2312"/>
                      <w:sz w:val="24"/>
                    </w:rPr>
                    <w:t>催泪喷射器套旋转寿命：</w:t>
                  </w:r>
                  <w:r>
                    <w:rPr>
                      <w:rFonts w:ascii="仿宋_GB2312" w:hAnsi="仿宋_GB2312" w:cs="仿宋_GB2312" w:eastAsia="仿宋_GB2312"/>
                      <w:sz w:val="24"/>
                    </w:rPr>
                    <w:t xml:space="preserve">≥3000 次；  </w:t>
                  </w:r>
                </w:p>
                <w:p>
                  <w:pPr>
                    <w:pStyle w:val="null3"/>
                    <w:jc w:val="both"/>
                  </w:pPr>
                  <w:r>
                    <w:rPr>
                      <w:rFonts w:ascii="仿宋_GB2312" w:hAnsi="仿宋_GB2312" w:cs="仿宋_GB2312" w:eastAsia="仿宋_GB2312"/>
                      <w:sz w:val="24"/>
                    </w:rPr>
                    <w:t>斜挂带卡扣抗拉性能：</w:t>
                  </w:r>
                  <w:r>
                    <w:rPr>
                      <w:rFonts w:ascii="仿宋_GB2312" w:hAnsi="仿宋_GB2312" w:cs="仿宋_GB2312" w:eastAsia="仿宋_GB2312"/>
                      <w:sz w:val="24"/>
                    </w:rPr>
                    <w:t xml:space="preserve">≥500N；                 </w:t>
                  </w:r>
                </w:p>
                <w:p>
                  <w:pPr>
                    <w:pStyle w:val="null3"/>
                    <w:jc w:val="both"/>
                  </w:pPr>
                  <w:r>
                    <w:rPr>
                      <w:rFonts w:ascii="仿宋_GB2312" w:hAnsi="仿宋_GB2312" w:cs="仿宋_GB2312" w:eastAsia="仿宋_GB2312"/>
                      <w:sz w:val="24"/>
                    </w:rPr>
                    <w:t>装具套缝合抗拉性能：</w:t>
                  </w:r>
                  <w:r>
                    <w:rPr>
                      <w:rFonts w:ascii="仿宋_GB2312" w:hAnsi="仿宋_GB2312" w:cs="仿宋_GB2312" w:eastAsia="仿宋_GB2312"/>
                      <w:sz w:val="24"/>
                    </w:rPr>
                    <w:t xml:space="preserve">≥350N；       </w:t>
                  </w:r>
                </w:p>
                <w:p>
                  <w:pPr>
                    <w:pStyle w:val="null3"/>
                    <w:jc w:val="both"/>
                  </w:pPr>
                  <w:r>
                    <w:rPr>
                      <w:rFonts w:ascii="仿宋_GB2312" w:hAnsi="仿宋_GB2312" w:cs="仿宋_GB2312" w:eastAsia="仿宋_GB2312"/>
                      <w:sz w:val="24"/>
                    </w:rPr>
                    <w:t>腰带钎子抗拉性能：</w:t>
                  </w:r>
                  <w:r>
                    <w:rPr>
                      <w:rFonts w:ascii="仿宋_GB2312" w:hAnsi="仿宋_GB2312" w:cs="仿宋_GB2312" w:eastAsia="仿宋_GB2312"/>
                      <w:sz w:val="24"/>
                    </w:rPr>
                    <w:t xml:space="preserve">≥750N；                   </w:t>
                  </w:r>
                </w:p>
                <w:p>
                  <w:pPr>
                    <w:pStyle w:val="null3"/>
                    <w:jc w:val="both"/>
                  </w:pPr>
                  <w:r>
                    <w:rPr>
                      <w:rFonts w:ascii="仿宋_GB2312" w:hAnsi="仿宋_GB2312" w:cs="仿宋_GB2312" w:eastAsia="仿宋_GB2312"/>
                      <w:sz w:val="24"/>
                    </w:rPr>
                    <w:t>警棍套抗拉性能：</w:t>
                  </w:r>
                  <w:r>
                    <w:rPr>
                      <w:rFonts w:ascii="仿宋_GB2312" w:hAnsi="仿宋_GB2312" w:cs="仿宋_GB2312" w:eastAsia="仿宋_GB2312"/>
                      <w:sz w:val="24"/>
                    </w:rPr>
                    <w:t>≥900N；</w:t>
                  </w:r>
                </w:p>
                <w:p>
                  <w:pPr>
                    <w:pStyle w:val="null3"/>
                    <w:jc w:val="both"/>
                  </w:pPr>
                  <w:r>
                    <w:rPr>
                      <w:rFonts w:ascii="仿宋_GB2312" w:hAnsi="仿宋_GB2312" w:cs="仿宋_GB2312" w:eastAsia="仿宋_GB2312"/>
                      <w:sz w:val="24"/>
                    </w:rPr>
                    <w:t>催泪喷射器套抗拉性能：</w:t>
                  </w:r>
                  <w:r>
                    <w:rPr>
                      <w:rFonts w:ascii="仿宋_GB2312" w:hAnsi="仿宋_GB2312" w:cs="仿宋_GB2312" w:eastAsia="仿宋_GB2312"/>
                      <w:sz w:val="24"/>
                    </w:rPr>
                    <w:t xml:space="preserve">≥900N；           </w:t>
                  </w:r>
                </w:p>
                <w:p>
                  <w:pPr>
                    <w:pStyle w:val="null3"/>
                    <w:jc w:val="both"/>
                  </w:pPr>
                  <w:r>
                    <w:rPr>
                      <w:rFonts w:ascii="仿宋_GB2312" w:hAnsi="仿宋_GB2312" w:cs="仿宋_GB2312" w:eastAsia="仿宋_GB2312"/>
                      <w:sz w:val="24"/>
                    </w:rPr>
                    <w:t>甲醛含量</w:t>
                  </w:r>
                  <w:r>
                    <w:rPr>
                      <w:rFonts w:ascii="仿宋_GB2312" w:hAnsi="仿宋_GB2312" w:cs="仿宋_GB2312" w:eastAsia="仿宋_GB2312"/>
                      <w:sz w:val="24"/>
                    </w:rPr>
                    <w:t>:≤30mg/kg；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需提供公安部检验中心或具备</w:t>
                  </w:r>
                  <w:r>
                    <w:rPr>
                      <w:rFonts w:ascii="仿宋_GB2312" w:hAnsi="仿宋_GB2312" w:cs="仿宋_GB2312" w:eastAsia="仿宋_GB2312"/>
                      <w:sz w:val="24"/>
                      <w:b/>
                      <w:color w:val="000000"/>
                    </w:rPr>
                    <w:t>CMA（检验检测机构资质认定）或 CNAS（中国合格评定国家认可委员会）认证资质出具的检验报告。（复印件加盖厂家公章）</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57"/>
              <w:gridCol w:w="103"/>
              <w:gridCol w:w="127"/>
              <w:gridCol w:w="1941"/>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内容</w:t>
                  </w:r>
                </w:p>
              </w:tc>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执法记录仪</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台</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30</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w:t>
                  </w:r>
                  <w:r>
                    <w:rPr>
                      <w:rFonts w:ascii="仿宋_GB2312" w:hAnsi="仿宋_GB2312" w:cs="仿宋_GB2312" w:eastAsia="仿宋_GB2312"/>
                      <w:sz w:val="24"/>
                    </w:rPr>
                    <w:t>.外形尺寸：外形尺寸（背夹、外接设备除外）长×宽×高≤8</w:t>
                  </w:r>
                  <w:r>
                    <w:rPr>
                      <w:rFonts w:ascii="仿宋_GB2312" w:hAnsi="仿宋_GB2312" w:cs="仿宋_GB2312" w:eastAsia="仿宋_GB2312"/>
                      <w:sz w:val="24"/>
                    </w:rPr>
                    <w:t>5</w:t>
                  </w:r>
                  <w:r>
                    <w:rPr>
                      <w:rFonts w:ascii="仿宋_GB2312" w:hAnsi="仿宋_GB2312" w:cs="仿宋_GB2312" w:eastAsia="仿宋_GB2312"/>
                      <w:sz w:val="24"/>
                    </w:rPr>
                    <w:t>mm×</w:t>
                  </w:r>
                  <w:r>
                    <w:rPr>
                      <w:rFonts w:ascii="仿宋_GB2312" w:hAnsi="仿宋_GB2312" w:cs="仿宋_GB2312" w:eastAsia="仿宋_GB2312"/>
                      <w:sz w:val="24"/>
                    </w:rPr>
                    <w:t>60</w:t>
                  </w:r>
                  <w:r>
                    <w:rPr>
                      <w:rFonts w:ascii="仿宋_GB2312" w:hAnsi="仿宋_GB2312" w:cs="仿宋_GB2312" w:eastAsia="仿宋_GB2312"/>
                      <w:sz w:val="24"/>
                    </w:rPr>
                    <w:t>mm×35mm，质量≤16</w:t>
                  </w:r>
                  <w:r>
                    <w:rPr>
                      <w:rFonts w:ascii="仿宋_GB2312" w:hAnsi="仿宋_GB2312" w:cs="仿宋_GB2312" w:eastAsia="仿宋_GB2312"/>
                      <w:sz w:val="24"/>
                    </w:rPr>
                    <w:t>5</w:t>
                  </w:r>
                  <w:r>
                    <w:rPr>
                      <w:rFonts w:ascii="仿宋_GB2312" w:hAnsi="仿宋_GB2312" w:cs="仿宋_GB2312" w:eastAsia="仿宋_GB2312"/>
                      <w:sz w:val="24"/>
                    </w:rPr>
                    <w:t>g。</w:t>
                  </w:r>
                </w:p>
                <w:p>
                  <w:pPr>
                    <w:pStyle w:val="null3"/>
                    <w:jc w:val="left"/>
                  </w:pPr>
                  <w:r>
                    <w:rPr>
                      <w:rFonts w:ascii="仿宋_GB2312" w:hAnsi="仿宋_GB2312" w:cs="仿宋_GB2312" w:eastAsia="仿宋_GB2312"/>
                      <w:sz w:val="24"/>
                      <w:b/>
                    </w:rPr>
                    <w:t>2</w:t>
                  </w:r>
                  <w:r>
                    <w:rPr>
                      <w:rFonts w:ascii="仿宋_GB2312" w:hAnsi="仿宋_GB2312" w:cs="仿宋_GB2312" w:eastAsia="仿宋_GB2312"/>
                      <w:sz w:val="24"/>
                    </w:rPr>
                    <w:t>.存储介质容量：≥32G。</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3</w:t>
                  </w:r>
                  <w:r>
                    <w:rPr>
                      <w:rFonts w:ascii="仿宋_GB2312" w:hAnsi="仿宋_GB2312" w:cs="仿宋_GB2312" w:eastAsia="仿宋_GB2312"/>
                      <w:sz w:val="24"/>
                    </w:rPr>
                    <w:t>.电池工作时间：采用内置不可更换电池供电，可满足连续摄录时间≥10h；</w:t>
                  </w:r>
                </w:p>
                <w:p>
                  <w:pPr>
                    <w:pStyle w:val="null3"/>
                    <w:jc w:val="left"/>
                  </w:pPr>
                  <w:r>
                    <w:rPr>
                      <w:rFonts w:ascii="仿宋_GB2312" w:hAnsi="仿宋_GB2312" w:cs="仿宋_GB2312" w:eastAsia="仿宋_GB2312"/>
                      <w:sz w:val="24"/>
                    </w:rPr>
                    <w:t>4.防摔抗跌：裸机跌落高度2000mm，水泥地面，任意6个面各跌落≥5次，试验期间执法记录仪处于工作状态。</w:t>
                  </w:r>
                </w:p>
                <w:p>
                  <w:pPr>
                    <w:pStyle w:val="null3"/>
                    <w:jc w:val="left"/>
                  </w:pPr>
                  <w:r>
                    <w:rPr>
                      <w:rFonts w:ascii="仿宋_GB2312" w:hAnsi="仿宋_GB2312" w:cs="仿宋_GB2312" w:eastAsia="仿宋_GB2312"/>
                      <w:sz w:val="24"/>
                      <w:b/>
                    </w:rPr>
                    <w:t>5</w:t>
                  </w:r>
                  <w:r>
                    <w:rPr>
                      <w:rFonts w:ascii="仿宋_GB2312" w:hAnsi="仿宋_GB2312" w:cs="仿宋_GB2312" w:eastAsia="仿宋_GB2312"/>
                      <w:sz w:val="24"/>
                    </w:rPr>
                    <w:t>.外壳防护：外壳防护等级不低于IP68的要求。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6</w:t>
                  </w:r>
                  <w:r>
                    <w:rPr>
                      <w:rFonts w:ascii="仿宋_GB2312" w:hAnsi="仿宋_GB2312" w:cs="仿宋_GB2312" w:eastAsia="仿宋_GB2312"/>
                      <w:sz w:val="24"/>
                    </w:rPr>
                    <w:t>.接口：</w:t>
                  </w:r>
                  <w:r>
                    <w:rPr>
                      <w:rFonts w:ascii="仿宋_GB2312" w:hAnsi="仿宋_GB2312" w:cs="仿宋_GB2312" w:eastAsia="仿宋_GB2312"/>
                      <w:sz w:val="24"/>
                    </w:rPr>
                    <w:t>支持</w:t>
                  </w:r>
                  <w:r>
                    <w:rPr>
                      <w:rFonts w:ascii="仿宋_GB2312" w:hAnsi="仿宋_GB2312" w:cs="仿宋_GB2312" w:eastAsia="仿宋_GB2312"/>
                      <w:sz w:val="24"/>
                    </w:rPr>
                    <w:t>Mini USB和Type-C接口传输数据及充电</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7</w:t>
                  </w:r>
                  <w:r>
                    <w:rPr>
                      <w:rFonts w:ascii="仿宋_GB2312" w:hAnsi="仿宋_GB2312" w:cs="仿宋_GB2312" w:eastAsia="仿宋_GB2312"/>
                      <w:sz w:val="24"/>
                    </w:rPr>
                    <w:t>.夜视功能：设备在开启夜视功能后，红外有效拍摄距离≥3m，有效拍摄距离处应能看清人物面部特征，红外补光范围在3m处覆盖摄录画面≥70%面积。</w:t>
                  </w:r>
                </w:p>
                <w:p>
                  <w:pPr>
                    <w:pStyle w:val="null3"/>
                    <w:jc w:val="left"/>
                  </w:pPr>
                  <w:r>
                    <w:rPr>
                      <w:rFonts w:ascii="仿宋_GB2312" w:hAnsi="仿宋_GB2312" w:cs="仿宋_GB2312" w:eastAsia="仿宋_GB2312"/>
                      <w:sz w:val="24"/>
                      <w:b/>
                    </w:rPr>
                    <w:t>8</w:t>
                  </w:r>
                  <w:r>
                    <w:rPr>
                      <w:rFonts w:ascii="仿宋_GB2312" w:hAnsi="仿宋_GB2312" w:cs="仿宋_GB2312" w:eastAsia="仿宋_GB2312"/>
                      <w:sz w:val="24"/>
                    </w:rPr>
                    <w:t>.设备具有省电模式，开机后可自动或通过人工方式进入省电状态；按下任意按键应能进入取景预览模式。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9</w:t>
                  </w:r>
                  <w:r>
                    <w:rPr>
                      <w:rFonts w:ascii="仿宋_GB2312" w:hAnsi="仿宋_GB2312" w:cs="仿宋_GB2312" w:eastAsia="仿宋_GB2312"/>
                      <w:sz w:val="24"/>
                    </w:rPr>
                    <w:t>.显示屏：显示屏对角线尺寸≥2.0in，显示屏最大亮度≥400cd/m2。</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10</w:t>
                  </w:r>
                  <w:r>
                    <w:rPr>
                      <w:rFonts w:ascii="仿宋_GB2312" w:hAnsi="仿宋_GB2312" w:cs="仿宋_GB2312" w:eastAsia="仿宋_GB2312"/>
                      <w:sz w:val="24"/>
                    </w:rPr>
                    <w:t>.视频性能：在2560×1440清晰度下视频分辨力≥1000线，帧率30帧/s。</w:t>
                  </w:r>
                </w:p>
                <w:p>
                  <w:pPr>
                    <w:pStyle w:val="null3"/>
                    <w:jc w:val="left"/>
                  </w:pPr>
                  <w:r>
                    <w:rPr>
                      <w:rFonts w:ascii="仿宋_GB2312" w:hAnsi="仿宋_GB2312" w:cs="仿宋_GB2312" w:eastAsia="仿宋_GB2312"/>
                      <w:sz w:val="24"/>
                      <w:b/>
                    </w:rPr>
                    <w:t>11.</w:t>
                  </w:r>
                  <w:r>
                    <w:rPr>
                      <w:rFonts w:ascii="仿宋_GB2312" w:hAnsi="仿宋_GB2312" w:cs="仿宋_GB2312" w:eastAsia="仿宋_GB2312"/>
                      <w:sz w:val="24"/>
                    </w:rPr>
                    <w:t>视场角：执法记录仪摄像头的水平视场角在生产厂商声明的所有分辨率条件下均</w:t>
                  </w:r>
                  <w:r>
                    <w:rPr>
                      <w:rFonts w:ascii="仿宋_GB2312" w:hAnsi="仿宋_GB2312" w:cs="仿宋_GB2312" w:eastAsia="仿宋_GB2312"/>
                      <w:sz w:val="24"/>
                    </w:rPr>
                    <w:t>≥120º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12</w:t>
                  </w:r>
                  <w:r>
                    <w:rPr>
                      <w:rFonts w:ascii="仿宋_GB2312" w:hAnsi="仿宋_GB2312" w:cs="仿宋_GB2312" w:eastAsia="仿宋_GB2312"/>
                      <w:sz w:val="24"/>
                    </w:rPr>
                    <w:t>.几何失真：执法记录仪记录的视频在生产厂商声明的所有分辨率条件下几何失真应≤8%</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13</w:t>
                  </w:r>
                  <w:r>
                    <w:rPr>
                      <w:rFonts w:ascii="仿宋_GB2312" w:hAnsi="仿宋_GB2312" w:cs="仿宋_GB2312" w:eastAsia="仿宋_GB2312"/>
                      <w:sz w:val="24"/>
                    </w:rPr>
                    <w:t>.照片分辨力：在生产厂商声明的所有分辨率条件下，照片分辨力应≥1100线。</w:t>
                  </w:r>
                </w:p>
                <w:p>
                  <w:pPr>
                    <w:pStyle w:val="null3"/>
                    <w:jc w:val="left"/>
                  </w:pPr>
                  <w:r>
                    <w:rPr>
                      <w:rFonts w:ascii="仿宋_GB2312" w:hAnsi="仿宋_GB2312" w:cs="仿宋_GB2312" w:eastAsia="仿宋_GB2312"/>
                      <w:sz w:val="24"/>
                      <w:b/>
                    </w:rPr>
                    <w:t>14</w:t>
                  </w:r>
                  <w:r>
                    <w:rPr>
                      <w:rFonts w:ascii="仿宋_GB2312" w:hAnsi="仿宋_GB2312" w:cs="仿宋_GB2312" w:eastAsia="仿宋_GB2312"/>
                      <w:sz w:val="24"/>
                    </w:rPr>
                    <w:t>.重点文件标记：执法记录仪在摄录过程中应能通过一键操作的方式对重点文件进行标记，标记方式应为原文件名中包含“IMP”,标记的文件应能在管理平台中进行检索，并可与其他文件进行区分。</w:t>
                  </w:r>
                </w:p>
                <w:p>
                  <w:pPr>
                    <w:pStyle w:val="null3"/>
                    <w:jc w:val="left"/>
                  </w:pPr>
                  <w:r>
                    <w:rPr>
                      <w:rFonts w:ascii="仿宋_GB2312" w:hAnsi="仿宋_GB2312" w:cs="仿宋_GB2312" w:eastAsia="仿宋_GB2312"/>
                      <w:sz w:val="24"/>
                      <w:b/>
                    </w:rPr>
                    <w:t>15.</w:t>
                  </w:r>
                  <w:r>
                    <w:rPr>
                      <w:rFonts w:ascii="仿宋_GB2312" w:hAnsi="仿宋_GB2312" w:cs="仿宋_GB2312" w:eastAsia="仿宋_GB2312"/>
                      <w:sz w:val="24"/>
                    </w:rPr>
                    <w:t>一键切换：执法记录仪应能在摄录时按下录音键保存当前录像文件后开始录音，在录音时按下摄录键保存当前录音文件后开始摄录。</w:t>
                  </w:r>
                </w:p>
                <w:p>
                  <w:pPr>
                    <w:pStyle w:val="null3"/>
                    <w:jc w:val="left"/>
                  </w:pPr>
                  <w:r>
                    <w:rPr>
                      <w:rFonts w:ascii="仿宋_GB2312" w:hAnsi="仿宋_GB2312" w:cs="仿宋_GB2312" w:eastAsia="仿宋_GB2312"/>
                      <w:sz w:val="24"/>
                      <w:b/>
                    </w:rPr>
                    <w:t>16</w:t>
                  </w:r>
                  <w:r>
                    <w:rPr>
                      <w:rFonts w:ascii="仿宋_GB2312" w:hAnsi="仿宋_GB2312" w:cs="仿宋_GB2312" w:eastAsia="仿宋_GB2312"/>
                      <w:sz w:val="24"/>
                    </w:rPr>
                    <w:t>.视音频预录功能:执法记录仪应能在标称最大分辨率下预录触发前大于等于10s的视音频信息。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17</w:t>
                  </w:r>
                  <w:r>
                    <w:rPr>
                      <w:rFonts w:ascii="仿宋_GB2312" w:hAnsi="仿宋_GB2312" w:cs="仿宋_GB2312" w:eastAsia="仿宋_GB2312"/>
                      <w:sz w:val="24"/>
                    </w:rPr>
                    <w:t>.快充：充电时间≤</w:t>
                  </w:r>
                  <w:r>
                    <w:rPr>
                      <w:rFonts w:ascii="仿宋_GB2312" w:hAnsi="仿宋_GB2312" w:cs="仿宋_GB2312" w:eastAsia="仿宋_GB2312"/>
                      <w:sz w:val="24"/>
                    </w:rPr>
                    <w:t>3</w:t>
                  </w:r>
                  <w:r>
                    <w:rPr>
                      <w:rFonts w:ascii="仿宋_GB2312" w:hAnsi="仿宋_GB2312" w:cs="仿宋_GB2312" w:eastAsia="仿宋_GB2312"/>
                      <w:sz w:val="24"/>
                    </w:rPr>
                    <w:t>小时。</w:t>
                  </w:r>
                </w:p>
                <w:p>
                  <w:pPr>
                    <w:pStyle w:val="null3"/>
                    <w:jc w:val="left"/>
                  </w:pPr>
                  <w:r>
                    <w:rPr>
                      <w:rFonts w:ascii="仿宋_GB2312" w:hAnsi="仿宋_GB2312" w:cs="仿宋_GB2312" w:eastAsia="仿宋_GB2312"/>
                      <w:sz w:val="24"/>
                      <w:b/>
                    </w:rPr>
                    <w:t>18</w:t>
                  </w:r>
                  <w:r>
                    <w:rPr>
                      <w:rFonts w:ascii="仿宋_GB2312" w:hAnsi="仿宋_GB2312" w:cs="仿宋_GB2312" w:eastAsia="仿宋_GB2312"/>
                      <w:sz w:val="24"/>
                    </w:rPr>
                    <w:t>.防抖功能：可通过菜单设置开启/关闭防抖功能。</w:t>
                  </w:r>
                </w:p>
                <w:p>
                  <w:pPr>
                    <w:pStyle w:val="null3"/>
                    <w:ind w:left="240"/>
                    <w:jc w:val="left"/>
                  </w:pPr>
                  <w:r>
                    <w:rPr>
                      <w:rFonts w:ascii="仿宋_GB2312" w:hAnsi="仿宋_GB2312" w:cs="仿宋_GB2312" w:eastAsia="仿宋_GB2312"/>
                      <w:sz w:val="24"/>
                    </w:rPr>
                    <w:t>▲</w:t>
                  </w:r>
                  <w:r>
                    <w:rPr>
                      <w:rFonts w:ascii="仿宋_GB2312" w:hAnsi="仿宋_GB2312" w:cs="仿宋_GB2312" w:eastAsia="仿宋_GB2312"/>
                      <w:sz w:val="24"/>
                      <w:b/>
                    </w:rPr>
                    <w:t>19</w:t>
                  </w:r>
                  <w:r>
                    <w:rPr>
                      <w:rFonts w:ascii="仿宋_GB2312" w:hAnsi="仿宋_GB2312" w:cs="仿宋_GB2312" w:eastAsia="仿宋_GB2312"/>
                      <w:sz w:val="24"/>
                    </w:rPr>
                    <w:t>.执法记录仪可靠性试验</w:t>
                  </w:r>
                  <w:r>
                    <w:rPr>
                      <w:rFonts w:ascii="仿宋_GB2312" w:hAnsi="仿宋_GB2312" w:cs="仿宋_GB2312" w:eastAsia="仿宋_GB2312"/>
                      <w:sz w:val="24"/>
                      <w:color w:val="000000"/>
                    </w:rPr>
                    <w:t>（</w:t>
                  </w:r>
                  <w:r>
                    <w:rPr>
                      <w:rFonts w:ascii="仿宋_GB2312" w:hAnsi="仿宋_GB2312" w:cs="仿宋_GB2312" w:eastAsia="仿宋_GB2312"/>
                      <w:sz w:val="24"/>
                      <w:color w:val="000000"/>
                    </w:rPr>
                    <w:t>MTBF）≥5万小时。（需提供相关证明文件</w:t>
                  </w:r>
                  <w:r>
                    <w:rPr>
                      <w:rFonts w:ascii="仿宋_GB2312" w:hAnsi="仿宋_GB2312" w:cs="仿宋_GB2312" w:eastAsia="仿宋_GB2312"/>
                      <w:sz w:val="24"/>
                      <w:color w:val="000000"/>
                    </w:rPr>
                    <w:t>）</w:t>
                  </w:r>
                </w:p>
                <w:p>
                  <w:pPr>
                    <w:pStyle w:val="null3"/>
                    <w:ind w:left="240"/>
                    <w:jc w:val="left"/>
                  </w:pPr>
                  <w:r>
                    <w:rPr>
                      <w:rFonts w:ascii="仿宋_GB2312" w:hAnsi="仿宋_GB2312" w:cs="仿宋_GB2312" w:eastAsia="仿宋_GB2312"/>
                      <w:sz w:val="24"/>
                      <w:b/>
                    </w:rPr>
                    <w:t>20</w:t>
                  </w:r>
                  <w:r>
                    <w:rPr>
                      <w:rFonts w:ascii="仿宋_GB2312" w:hAnsi="仿宋_GB2312" w:cs="仿宋_GB2312" w:eastAsia="仿宋_GB2312"/>
                      <w:sz w:val="24"/>
                    </w:rPr>
                    <w:t>.紧急摄录：具有开启/关闭紧急摄录功能，在紧急摄录功能开启状态下，录像过程中发生撞击时，可自动保存录像文件并重新进入摄录模式，在待机状态下发生撞击时，可自动进入录像模式。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color w:val="000000"/>
                    </w:rPr>
                    <w:t>21.</w:t>
                  </w:r>
                  <w:r>
                    <w:rPr>
                      <w:rFonts w:ascii="仿宋_GB2312" w:hAnsi="仿宋_GB2312" w:cs="仿宋_GB2312" w:eastAsia="仿宋_GB2312"/>
                      <w:sz w:val="24"/>
                      <w:color w:val="000000"/>
                    </w:rPr>
                    <w:t>一键切换分辨率：在录像状态下，可通过一次按键实现</w:t>
                  </w:r>
                  <w:r>
                    <w:rPr>
                      <w:rFonts w:ascii="仿宋_GB2312" w:hAnsi="仿宋_GB2312" w:cs="仿宋_GB2312" w:eastAsia="仿宋_GB2312"/>
                      <w:sz w:val="24"/>
                      <w:color w:val="000000"/>
                    </w:rPr>
                    <w:t>1440P、1296P、1080P、720P、480P五种分辨率之间的切换。</w:t>
                  </w:r>
                </w:p>
                <w:p>
                  <w:pPr>
                    <w:pStyle w:val="null3"/>
                    <w:jc w:val="left"/>
                  </w:pPr>
                  <w:r>
                    <w:rPr>
                      <w:rFonts w:ascii="仿宋_GB2312" w:hAnsi="仿宋_GB2312" w:cs="仿宋_GB2312" w:eastAsia="仿宋_GB2312"/>
                      <w:sz w:val="24"/>
                      <w:b/>
                      <w:color w:val="000000"/>
                    </w:rPr>
                    <w:t>22.</w:t>
                  </w:r>
                  <w:r>
                    <w:rPr>
                      <w:rFonts w:ascii="仿宋_GB2312" w:hAnsi="仿宋_GB2312" w:cs="仿宋_GB2312" w:eastAsia="仿宋_GB2312"/>
                      <w:sz w:val="24"/>
                    </w:rPr>
                    <w:t>绝缘电阻：执法记录仪的充电器或电源适配器的电极或与电源电极相连的其它导电电路与易触及部件间的绝缘电阻</w:t>
                  </w:r>
                  <w:r>
                    <w:rPr>
                      <w:rFonts w:ascii="仿宋_GB2312" w:hAnsi="仿宋_GB2312" w:cs="仿宋_GB2312" w:eastAsia="仿宋_GB2312"/>
                      <w:sz w:val="24"/>
                    </w:rPr>
                    <w:t>≥1000 MΩ；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23.</w:t>
                  </w:r>
                  <w:r>
                    <w:rPr>
                      <w:rFonts w:ascii="仿宋_GB2312" w:hAnsi="仿宋_GB2312" w:cs="仿宋_GB2312" w:eastAsia="仿宋_GB2312"/>
                      <w:sz w:val="24"/>
                    </w:rPr>
                    <w:t>编码格式：为节约存储空间，支持</w:t>
                  </w:r>
                  <w:r>
                    <w:rPr>
                      <w:rFonts w:ascii="仿宋_GB2312" w:hAnsi="仿宋_GB2312" w:cs="仿宋_GB2312" w:eastAsia="仿宋_GB2312"/>
                      <w:sz w:val="24"/>
                    </w:rPr>
                    <w:t>H.265编码格式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24.</w:t>
                  </w:r>
                  <w:r>
                    <w:rPr>
                      <w:rFonts w:ascii="仿宋_GB2312" w:hAnsi="仿宋_GB2312" w:cs="仿宋_GB2312" w:eastAsia="仿宋_GB2312"/>
                      <w:sz w:val="24"/>
                    </w:rPr>
                    <w:t>语音播报：在开机、录像、录音、重点文件标记时进行语音播报，具有摄录时长播报及整点报时功能；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color w:val="000000"/>
                    </w:rPr>
                    <w:t>25</w:t>
                  </w:r>
                  <w:r>
                    <w:rPr>
                      <w:rFonts w:ascii="仿宋_GB2312" w:hAnsi="仿宋_GB2312" w:cs="仿宋_GB2312" w:eastAsia="仿宋_GB2312"/>
                      <w:sz w:val="24"/>
                      <w:color w:val="000000"/>
                    </w:rPr>
                    <w:t>.</w:t>
                  </w:r>
                  <w:r>
                    <w:rPr>
                      <w:rFonts w:ascii="仿宋_GB2312" w:hAnsi="仿宋_GB2312" w:cs="仿宋_GB2312" w:eastAsia="仿宋_GB2312"/>
                      <w:sz w:val="24"/>
                    </w:rPr>
                    <w:t>执法记录仪具有检测资质的第三方检测检测机构出具的</w:t>
                  </w:r>
                  <w:r>
                    <w:rPr>
                      <w:rFonts w:ascii="仿宋_GB2312" w:hAnsi="仿宋_GB2312" w:cs="仿宋_GB2312" w:eastAsia="仿宋_GB2312"/>
                      <w:sz w:val="24"/>
                    </w:rPr>
                    <w:t>防暴</w:t>
                  </w:r>
                  <w:r>
                    <w:rPr>
                      <w:rFonts w:ascii="仿宋_GB2312" w:hAnsi="仿宋_GB2312" w:cs="仿宋_GB2312" w:eastAsia="仿宋_GB2312"/>
                      <w:sz w:val="24"/>
                    </w:rPr>
                    <w:t>合格证书（需提供相关证明文件）</w:t>
                  </w:r>
                </w:p>
                <w:p>
                  <w:pPr>
                    <w:pStyle w:val="null3"/>
                    <w:jc w:val="both"/>
                  </w:pPr>
                  <w:r>
                    <w:rPr>
                      <w:rFonts w:ascii="仿宋_GB2312" w:hAnsi="仿宋_GB2312" w:cs="仿宋_GB2312" w:eastAsia="仿宋_GB2312"/>
                      <w:sz w:val="24"/>
                      <w:b/>
                      <w:color w:val="000000"/>
                    </w:rPr>
                    <w:t>26.需提供具有检测资质的第三方检测检测机构出具的检验报告（复印件加盖厂家公章）</w:t>
                  </w:r>
                </w:p>
              </w:tc>
            </w:tr>
          </w:tbl>
          <w:p>
            <w:pPr>
              <w:pStyle w:val="null3"/>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57"/>
              <w:gridCol w:w="103"/>
              <w:gridCol w:w="127"/>
              <w:gridCol w:w="1941"/>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内容</w:t>
                  </w:r>
                </w:p>
              </w:tc>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防暴</w:t>
                  </w:r>
                  <w:r>
                    <w:rPr>
                      <w:rFonts w:ascii="仿宋_GB2312" w:hAnsi="仿宋_GB2312" w:cs="仿宋_GB2312" w:eastAsia="仿宋_GB2312"/>
                      <w:sz w:val="24"/>
                      <w:color w:val="000000"/>
                    </w:rPr>
                    <w:t>头盔</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顶</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10</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1、警用防暴头盔由壳体、缓冲层、衬垫、面罩、佩戴装置(包括系带、下颏托、佩戴扣和盔顶悬挂</w:t>
                  </w:r>
                </w:p>
                <w:p>
                  <w:pPr>
                    <w:pStyle w:val="null3"/>
                    <w:jc w:val="both"/>
                  </w:pPr>
                  <w:r>
                    <w:rPr>
                      <w:rFonts w:ascii="仿宋_GB2312" w:hAnsi="仿宋_GB2312" w:cs="仿宋_GB2312" w:eastAsia="仿宋_GB2312"/>
                      <w:sz w:val="24"/>
                    </w:rPr>
                    <w:t>系统等</w:t>
                  </w:r>
                  <w:r>
                    <w:rPr>
                      <w:rFonts w:ascii="仿宋_GB2312" w:hAnsi="仿宋_GB2312" w:cs="仿宋_GB2312" w:eastAsia="仿宋_GB2312"/>
                      <w:sz w:val="24"/>
                    </w:rPr>
                    <w:t>)、护颈组成;面罩具有防雾性能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2、质量：警用防暴头盔质量应小于等于1.60kg。</w:t>
                  </w:r>
                </w:p>
                <w:p>
                  <w:pPr>
                    <w:pStyle w:val="null3"/>
                    <w:jc w:val="both"/>
                  </w:pPr>
                  <w:r>
                    <w:rPr>
                      <w:rFonts w:ascii="仿宋_GB2312" w:hAnsi="仿宋_GB2312" w:cs="仿宋_GB2312" w:eastAsia="仿宋_GB2312"/>
                      <w:sz w:val="24"/>
                    </w:rPr>
                    <w:t>3、面罩结构：警用防暴头盔的面罩不应有凹凸痕、尖锐角、毛刺、气泡等缺陷，边缘应 光滑圆钝，不应有毛边。警用防暴头盔的面罩开合过程中，应能保持在非人工外力作用下的定位功能。</w:t>
                  </w:r>
                </w:p>
                <w:p>
                  <w:pPr>
                    <w:pStyle w:val="null3"/>
                    <w:jc w:val="both"/>
                  </w:pPr>
                  <w:r>
                    <w:rPr>
                      <w:rFonts w:ascii="仿宋_GB2312" w:hAnsi="仿宋_GB2312" w:cs="仿宋_GB2312" w:eastAsia="仿宋_GB2312"/>
                      <w:sz w:val="24"/>
                    </w:rPr>
                    <w:t>4、视觉质量：警用防暴头盔的面罩上任何小斑点 或黑点的直径应小于等于1mm、数量应小于等于4个。面罩内表面应有防雾性能。</w:t>
                  </w:r>
                </w:p>
                <w:p>
                  <w:pPr>
                    <w:pStyle w:val="null3"/>
                    <w:jc w:val="both"/>
                  </w:pPr>
                  <w:r>
                    <w:rPr>
                      <w:rFonts w:ascii="仿宋_GB2312" w:hAnsi="仿宋_GB2312" w:cs="仿宋_GB2312" w:eastAsia="仿宋_GB2312"/>
                      <w:sz w:val="24"/>
                    </w:rPr>
                    <w:t>5、面罩透光率大于等于89%，面罩的光畸变最大量≤2.5′。</w:t>
                  </w:r>
                </w:p>
                <w:p>
                  <w:pPr>
                    <w:pStyle w:val="null3"/>
                    <w:jc w:val="both"/>
                  </w:pPr>
                  <w:r>
                    <w:rPr>
                      <w:rFonts w:ascii="仿宋_GB2312" w:hAnsi="仿宋_GB2312" w:cs="仿宋_GB2312" w:eastAsia="仿宋_GB2312"/>
                      <w:sz w:val="24"/>
                    </w:rPr>
                    <w:t>6、佩戴装置：警用防暴头盔的系带应与壳体固定连接，系带宽度应为19mm±1mm。佩戴扣的开启闭合功能应方便可靠 能有效调节系带松紧程度。系带应能承受900N的拉伸负载，加载过程中系带不应出现撕裂、撕断、连接件脱落、佩戴扣松脱的现象，系带伸长量 应小于等于17.5mm，卸载后佩戴扣应能正常使用：</w:t>
                  </w:r>
                </w:p>
                <w:p>
                  <w:pPr>
                    <w:pStyle w:val="null3"/>
                    <w:jc w:val="both"/>
                  </w:pPr>
                  <w:r>
                    <w:rPr>
                      <w:rFonts w:ascii="仿宋_GB2312" w:hAnsi="仿宋_GB2312" w:cs="仿宋_GB2312" w:eastAsia="仿宋_GB2312"/>
                      <w:sz w:val="24"/>
                    </w:rPr>
                    <w:t>7、护颈：护颈应使用软质材料制成，应为可拆 卸式，与壳体连接可靠，沿中矢面延伸出 警用防暴头盔壳体外的有效部分长度头120mm±5mm。</w:t>
                  </w:r>
                </w:p>
                <w:p>
                  <w:pPr>
                    <w:pStyle w:val="null3"/>
                    <w:jc w:val="both"/>
                  </w:pPr>
                  <w:r>
                    <w:rPr>
                      <w:rFonts w:ascii="仿宋_GB2312" w:hAnsi="仿宋_GB2312" w:cs="仿宋_GB2312" w:eastAsia="仿宋_GB2312"/>
                      <w:sz w:val="24"/>
                    </w:rPr>
                    <w:t>8、抗撞击防护性能：警用防暴头盔应能承受对面罩4.9J动能的冲击，冲击后面罩与试验头模的鼻子不应接触，且面罩应能正常开合。</w:t>
                  </w:r>
                </w:p>
                <w:p>
                  <w:pPr>
                    <w:pStyle w:val="null3"/>
                    <w:jc w:val="both"/>
                  </w:pPr>
                  <w:r>
                    <w:rPr>
                      <w:rFonts w:ascii="仿宋_GB2312" w:hAnsi="仿宋_GB2312" w:cs="仿宋_GB2312" w:eastAsia="仿宋_GB2312"/>
                      <w:sz w:val="24"/>
                    </w:rPr>
                    <w:t>9、抗冲击强度性能：警用防暴头盔的面罩应能承受1 g铅弹以150m/s±10m/s速度冲击，冲击后面罩不应被击穿或破碎。</w:t>
                  </w:r>
                </w:p>
                <w:p>
                  <w:pPr>
                    <w:pStyle w:val="null3"/>
                    <w:jc w:val="both"/>
                  </w:pPr>
                  <w:r>
                    <w:rPr>
                      <w:rFonts w:ascii="仿宋_GB2312" w:hAnsi="仿宋_GB2312" w:cs="仿宋_GB2312" w:eastAsia="仿宋_GB2312"/>
                      <w:sz w:val="24"/>
                    </w:rPr>
                    <w:t>吸收碰撞能量性能：警用防暴头盔应能承受</w:t>
                  </w:r>
                  <w:r>
                    <w:rPr>
                      <w:rFonts w:ascii="仿宋_GB2312" w:hAnsi="仿宋_GB2312" w:cs="仿宋_GB2312" w:eastAsia="仿宋_GB2312"/>
                      <w:sz w:val="24"/>
                    </w:rPr>
                    <w:t>49J能量的冲击，冲击时传递到试验头模上的力应小于3200N，且壳体不应破裂。</w:t>
                  </w:r>
                </w:p>
                <w:p>
                  <w:pPr>
                    <w:pStyle w:val="null3"/>
                    <w:jc w:val="both"/>
                  </w:pPr>
                  <w:r>
                    <w:rPr>
                      <w:rFonts w:ascii="仿宋_GB2312" w:hAnsi="仿宋_GB2312" w:cs="仿宋_GB2312" w:eastAsia="仿宋_GB2312"/>
                      <w:sz w:val="24"/>
                    </w:rPr>
                    <w:t>10、耐穿透性能：警用防暴头盔应能承受88.2J能量的穿刺，穿刺时落锤不应穿透警用防暴头盔与试验头模产生接触。</w:t>
                  </w:r>
                </w:p>
                <w:p>
                  <w:pPr>
                    <w:pStyle w:val="null3"/>
                    <w:jc w:val="both"/>
                  </w:pPr>
                  <w:r>
                    <w:rPr>
                      <w:rFonts w:ascii="仿宋_GB2312" w:hAnsi="仿宋_GB2312" w:cs="仿宋_GB2312" w:eastAsia="仿宋_GB2312"/>
                      <w:sz w:val="24"/>
                    </w:rPr>
                    <w:t>11、阻燃性能：警用防暴头盔外表面续燃时间应小于等于2s。</w:t>
                  </w:r>
                </w:p>
                <w:p>
                  <w:pPr>
                    <w:pStyle w:val="null3"/>
                    <w:jc w:val="both"/>
                  </w:pPr>
                  <w:r>
                    <w:rPr>
                      <w:rFonts w:ascii="仿宋_GB2312" w:hAnsi="仿宋_GB2312" w:cs="仿宋_GB2312" w:eastAsia="仿宋_GB2312"/>
                      <w:sz w:val="24"/>
                    </w:rPr>
                    <w:t>12、将警用防暴头盔在常温条件下进行 淋雨处理(喷水量15L/min)1h，处理后放置5min，盔壳应符合吸收碰撞能量性能的要求，面罩应符合抗撞击防护性能的要求。</w:t>
                  </w:r>
                </w:p>
                <w:p>
                  <w:pPr>
                    <w:pStyle w:val="null3"/>
                    <w:jc w:val="both"/>
                  </w:pPr>
                  <w:r>
                    <w:rPr>
                      <w:rFonts w:ascii="仿宋_GB2312" w:hAnsi="仿宋_GB2312" w:cs="仿宋_GB2312" w:eastAsia="仿宋_GB2312"/>
                      <w:sz w:val="24"/>
                    </w:rPr>
                    <w:t>13、执行标准：GA294-2012 防暴头盔</w:t>
                  </w:r>
                </w:p>
                <w:p>
                  <w:pPr>
                    <w:pStyle w:val="null3"/>
                    <w:jc w:val="both"/>
                  </w:pPr>
                  <w:r>
                    <w:rPr>
                      <w:rFonts w:ascii="仿宋_GB2312" w:hAnsi="仿宋_GB2312" w:cs="仿宋_GB2312" w:eastAsia="仿宋_GB2312"/>
                      <w:sz w:val="24"/>
                      <w:b/>
                      <w:color w:val="000000"/>
                    </w:rPr>
                    <w:t>14.</w:t>
                  </w:r>
                  <w:r>
                    <w:rPr>
                      <w:rFonts w:ascii="仿宋_GB2312" w:hAnsi="仿宋_GB2312" w:cs="仿宋_GB2312" w:eastAsia="仿宋_GB2312"/>
                      <w:sz w:val="24"/>
                      <w:b/>
                      <w:color w:val="000000"/>
                    </w:rPr>
                    <w:t>需提供公安部检验中心或具备</w:t>
                  </w:r>
                  <w:r>
                    <w:rPr>
                      <w:rFonts w:ascii="仿宋_GB2312" w:hAnsi="仿宋_GB2312" w:cs="仿宋_GB2312" w:eastAsia="仿宋_GB2312"/>
                      <w:sz w:val="24"/>
                      <w:b/>
                      <w:color w:val="000000"/>
                    </w:rPr>
                    <w:t>CMA（检验检测机构资质认定）或 CNAS（中国合格评定国家认可委员会）认证资质出具的检验报告。（复印件加盖厂家公章）</w:t>
                  </w:r>
                </w:p>
              </w:tc>
            </w:tr>
          </w:tbl>
          <w:p>
            <w:pPr>
              <w:pStyle w:val="null3"/>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57"/>
              <w:gridCol w:w="103"/>
              <w:gridCol w:w="127"/>
              <w:gridCol w:w="1941"/>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内容</w:t>
                  </w:r>
                </w:p>
              </w:tc>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防暴</w:t>
                  </w:r>
                  <w:r>
                    <w:rPr>
                      <w:rFonts w:ascii="仿宋_GB2312" w:hAnsi="仿宋_GB2312" w:cs="仿宋_GB2312" w:eastAsia="仿宋_GB2312"/>
                      <w:sz w:val="24"/>
                      <w:color w:val="000000"/>
                    </w:rPr>
                    <w:t>盾牌</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个</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10</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1.防暴盾牌采用全新的PC材料整体热压而成，盾体的中部涂覆黑色挡光层，具有透明度高、自重轻、防护能力强、抗冲击能力好、坚固耐用等特点。</w:t>
                  </w:r>
                </w:p>
                <w:p>
                  <w:pPr>
                    <w:pStyle w:val="null3"/>
                    <w:jc w:val="both"/>
                  </w:pPr>
                  <w:r>
                    <w:rPr>
                      <w:rFonts w:ascii="仿宋_GB2312" w:hAnsi="仿宋_GB2312" w:cs="仿宋_GB2312" w:eastAsia="仿宋_GB2312"/>
                      <w:sz w:val="24"/>
                    </w:rPr>
                    <w:t>2.盾牌结构：由盾体、握把、臂带、缓冲垫等组成，用于执行任务时，保护身体不受外来物袭击，适用于单人使用。</w:t>
                  </w:r>
                </w:p>
                <w:p>
                  <w:pPr>
                    <w:pStyle w:val="null3"/>
                    <w:jc w:val="both"/>
                  </w:pPr>
                  <w:r>
                    <w:rPr>
                      <w:rFonts w:ascii="仿宋_GB2312" w:hAnsi="仿宋_GB2312" w:cs="仿宋_GB2312" w:eastAsia="仿宋_GB2312"/>
                      <w:sz w:val="24"/>
                    </w:rPr>
                    <w:t xml:space="preserve">3.材质：优质PC板材     </w:t>
                  </w:r>
                </w:p>
                <w:p>
                  <w:pPr>
                    <w:pStyle w:val="null3"/>
                    <w:jc w:val="both"/>
                  </w:pPr>
                  <w:r>
                    <w:rPr>
                      <w:rFonts w:ascii="仿宋_GB2312" w:hAnsi="仿宋_GB2312" w:cs="仿宋_GB2312" w:eastAsia="仿宋_GB2312"/>
                      <w:sz w:val="24"/>
                    </w:rPr>
                    <w:t>4.产品规格：500*900*3.5mm</w:t>
                  </w:r>
                </w:p>
                <w:p>
                  <w:pPr>
                    <w:pStyle w:val="null3"/>
                    <w:jc w:val="both"/>
                  </w:pPr>
                  <w:r>
                    <w:rPr>
                      <w:rFonts w:ascii="仿宋_GB2312" w:hAnsi="仿宋_GB2312" w:cs="仿宋_GB2312" w:eastAsia="仿宋_GB2312"/>
                      <w:sz w:val="24"/>
                    </w:rPr>
                    <w:t>5.重量：≤2.6kg</w:t>
                  </w:r>
                </w:p>
                <w:p>
                  <w:pPr>
                    <w:pStyle w:val="null3"/>
                    <w:jc w:val="both"/>
                  </w:pPr>
                  <w:r>
                    <w:rPr>
                      <w:rFonts w:ascii="仿宋_GB2312" w:hAnsi="仿宋_GB2312" w:cs="仿宋_GB2312" w:eastAsia="仿宋_GB2312"/>
                      <w:sz w:val="24"/>
                    </w:rPr>
                    <w:t>6.透光率：≥80%</w:t>
                  </w:r>
                </w:p>
                <w:p>
                  <w:pPr>
                    <w:pStyle w:val="null3"/>
                    <w:jc w:val="both"/>
                  </w:pPr>
                  <w:r>
                    <w:rPr>
                      <w:rFonts w:ascii="仿宋_GB2312" w:hAnsi="仿宋_GB2312" w:cs="仿宋_GB2312" w:eastAsia="仿宋_GB2312"/>
                      <w:sz w:val="24"/>
                    </w:rPr>
                    <w:t>7.构造：盾板。盾体表面光滑，弧面设计有效阻碍危险物的袭击，盾板背面设有缓冲高弹海绵、扣带及握把，操作简单便捷且安全有效。</w:t>
                  </w:r>
                </w:p>
                <w:p>
                  <w:pPr>
                    <w:pStyle w:val="null3"/>
                    <w:jc w:val="both"/>
                  </w:pPr>
                  <w:r>
                    <w:rPr>
                      <w:rFonts w:ascii="仿宋_GB2312" w:hAnsi="仿宋_GB2312" w:cs="仿宋_GB2312" w:eastAsia="仿宋_GB2312"/>
                      <w:sz w:val="24"/>
                    </w:rPr>
                    <w:t>8.耐冲击强度：147J动能冲击复核标准；</w:t>
                  </w:r>
                </w:p>
                <w:p>
                  <w:pPr>
                    <w:pStyle w:val="null3"/>
                    <w:jc w:val="both"/>
                  </w:pPr>
                  <w:r>
                    <w:rPr>
                      <w:rFonts w:ascii="仿宋_GB2312" w:hAnsi="仿宋_GB2312" w:cs="仿宋_GB2312" w:eastAsia="仿宋_GB2312"/>
                      <w:sz w:val="24"/>
                    </w:rPr>
                    <w:t>9.耐穿刺能力：GA68-2003标准试验刀具20J动能穿刺符合标准；</w:t>
                  </w:r>
                </w:p>
                <w:p>
                  <w:pPr>
                    <w:pStyle w:val="null3"/>
                    <w:jc w:val="both"/>
                  </w:pPr>
                  <w:r>
                    <w:rPr>
                      <w:rFonts w:ascii="仿宋_GB2312" w:hAnsi="仿宋_GB2312" w:cs="仿宋_GB2312" w:eastAsia="仿宋_GB2312"/>
                      <w:sz w:val="24"/>
                    </w:rPr>
                    <w:t>10.温度适应性：-20℃—+55℃；</w:t>
                  </w:r>
                </w:p>
                <w:p>
                  <w:pPr>
                    <w:pStyle w:val="null3"/>
                    <w:jc w:val="both"/>
                  </w:pPr>
                  <w:r>
                    <w:rPr>
                      <w:rFonts w:ascii="仿宋_GB2312" w:hAnsi="仿宋_GB2312" w:cs="仿宋_GB2312" w:eastAsia="仿宋_GB2312"/>
                      <w:sz w:val="24"/>
                    </w:rPr>
                    <w:t>11.阻燃性：离开明火后，被点燃处续燃时间不超过5S；</w:t>
                  </w:r>
                </w:p>
                <w:p>
                  <w:pPr>
                    <w:pStyle w:val="null3"/>
                    <w:jc w:val="both"/>
                  </w:pPr>
                  <w:r>
                    <w:rPr>
                      <w:rFonts w:ascii="仿宋_GB2312" w:hAnsi="仿宋_GB2312" w:cs="仿宋_GB2312" w:eastAsia="仿宋_GB2312"/>
                      <w:sz w:val="24"/>
                    </w:rPr>
                    <w:t>12.特性：防暴盾牌采用优质的PC材料制造。具有透明度高、自重轻、防护能力强、抗冲击能力好、坚固耐用等特点。握把处根据人体工程学设计，利于牢固抓握，背棉能有效缓冲外力打击带来的震动。本盾牌可抵御除枪炮之外的投掷物和尖锐器械，可御防瞬间汽油燃烧所带来的高温。</w:t>
                  </w:r>
                </w:p>
                <w:p>
                  <w:pPr>
                    <w:pStyle w:val="null3"/>
                    <w:jc w:val="both"/>
                  </w:pPr>
                  <w:r>
                    <w:rPr>
                      <w:rFonts w:ascii="仿宋_GB2312" w:hAnsi="仿宋_GB2312" w:cs="仿宋_GB2312" w:eastAsia="仿宋_GB2312"/>
                      <w:sz w:val="24"/>
                      <w:b/>
                    </w:rPr>
                    <w:t>13.</w:t>
                  </w:r>
                  <w:r>
                    <w:rPr>
                      <w:rFonts w:ascii="仿宋_GB2312" w:hAnsi="仿宋_GB2312" w:cs="仿宋_GB2312" w:eastAsia="仿宋_GB2312"/>
                      <w:sz w:val="24"/>
                      <w:b/>
                      <w:color w:val="000000"/>
                    </w:rPr>
                    <w:t>需提供公安部检验中心或具备</w:t>
                  </w:r>
                  <w:r>
                    <w:rPr>
                      <w:rFonts w:ascii="仿宋_GB2312" w:hAnsi="仿宋_GB2312" w:cs="仿宋_GB2312" w:eastAsia="仿宋_GB2312"/>
                      <w:sz w:val="24"/>
                      <w:b/>
                      <w:color w:val="000000"/>
                    </w:rPr>
                    <w:t>CMA（检验检测机构资质认定）或 CNAS（中国合格评定国家认可委员会）认证资质出具的检验报告。（复印件加盖厂家公章）</w:t>
                  </w:r>
                </w:p>
              </w:tc>
            </w:tr>
          </w:tbl>
          <w:p>
            <w:pPr>
              <w:pStyle w:val="null3"/>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57"/>
              <w:gridCol w:w="103"/>
              <w:gridCol w:w="127"/>
              <w:gridCol w:w="1941"/>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内容</w:t>
                  </w:r>
                </w:p>
              </w:tc>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9</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橡胶棍</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根</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10</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1.外观：长警棍表面应光滑，无明显的凹坑突起、起泡、毛刺、尖角、划伤、锈蚀和起皮等缺陷，握持端应有防滑结构，金属部件应进行防腐蚀处理。</w:t>
                  </w:r>
                </w:p>
                <w:p>
                  <w:pPr>
                    <w:pStyle w:val="null3"/>
                    <w:jc w:val="both"/>
                  </w:pPr>
                  <w:r>
                    <w:rPr>
                      <w:rFonts w:ascii="仿宋_GB2312" w:hAnsi="仿宋_GB2312" w:cs="仿宋_GB2312" w:eastAsia="仿宋_GB2312"/>
                      <w:sz w:val="24"/>
                    </w:rPr>
                    <w:t>2.颜色：长警棍整体应为黑色。</w:t>
                  </w:r>
                </w:p>
                <w:p>
                  <w:pPr>
                    <w:pStyle w:val="null3"/>
                    <w:jc w:val="both"/>
                  </w:pPr>
                  <w:r>
                    <w:rPr>
                      <w:rFonts w:ascii="仿宋_GB2312" w:hAnsi="仿宋_GB2312" w:cs="仿宋_GB2312" w:eastAsia="仿宋_GB2312"/>
                      <w:sz w:val="24"/>
                    </w:rPr>
                    <w:t>3.尺寸：长警棍棍体总长度应大于或等于 1.58m，棍体外径≥ф30mm。</w:t>
                  </w:r>
                </w:p>
                <w:p>
                  <w:pPr>
                    <w:pStyle w:val="null3"/>
                    <w:jc w:val="both"/>
                  </w:pPr>
                  <w:r>
                    <w:rPr>
                      <w:rFonts w:ascii="仿宋_GB2312" w:hAnsi="仿宋_GB2312" w:cs="仿宋_GB2312" w:eastAsia="仿宋_GB2312"/>
                      <w:sz w:val="24"/>
                    </w:rPr>
                    <w:t>4.质量：长警棍质量应小于或等于1.04kg。</w:t>
                  </w:r>
                </w:p>
                <w:p>
                  <w:pPr>
                    <w:pStyle w:val="null3"/>
                    <w:jc w:val="both"/>
                  </w:pPr>
                  <w:r>
                    <w:rPr>
                      <w:rFonts w:ascii="仿宋_GB2312" w:hAnsi="仿宋_GB2312" w:cs="仿宋_GB2312" w:eastAsia="仿宋_GB2312"/>
                      <w:sz w:val="24"/>
                    </w:rPr>
                    <w:t>5.柔韧性：长警棍在外力作用下应能弯曲，且两端夹角为120°时不应出现裂纹或断裂。</w:t>
                  </w:r>
                </w:p>
                <w:p>
                  <w:pPr>
                    <w:pStyle w:val="null3"/>
                    <w:jc w:val="both"/>
                  </w:pPr>
                  <w:r>
                    <w:rPr>
                      <w:rFonts w:ascii="仿宋_GB2312" w:hAnsi="仿宋_GB2312" w:cs="仿宋_GB2312" w:eastAsia="仿宋_GB2312"/>
                      <w:sz w:val="24"/>
                    </w:rPr>
                    <w:t>6.刚性性能：长警棍一端受垂直于棍体的外力作用，经自然回复后产生的残余变形量为45mm。</w:t>
                  </w:r>
                </w:p>
                <w:p>
                  <w:pPr>
                    <w:pStyle w:val="null3"/>
                    <w:jc w:val="both"/>
                  </w:pPr>
                  <w:r>
                    <w:rPr>
                      <w:rFonts w:ascii="仿宋_GB2312" w:hAnsi="仿宋_GB2312" w:cs="仿宋_GB2312" w:eastAsia="仿宋_GB2312"/>
                      <w:sz w:val="24"/>
                    </w:rPr>
                    <w:t>7.棍体抗拉性能：长警棍在2000N的拉力作用下，棍体不应出现裂纹或断裂。</w:t>
                  </w:r>
                </w:p>
                <w:p>
                  <w:pPr>
                    <w:pStyle w:val="null3"/>
                    <w:jc w:val="both"/>
                  </w:pPr>
                  <w:r>
                    <w:rPr>
                      <w:rFonts w:ascii="仿宋_GB2312" w:hAnsi="仿宋_GB2312" w:cs="仿宋_GB2312" w:eastAsia="仿宋_GB2312"/>
                      <w:sz w:val="24"/>
                    </w:rPr>
                    <w:t>8.抗击打性能：长警棍连续击打2000次后，棍体不应出现裂纹或断裂。</w:t>
                  </w:r>
                </w:p>
                <w:p>
                  <w:pPr>
                    <w:pStyle w:val="null3"/>
                    <w:jc w:val="both"/>
                  </w:pPr>
                  <w:r>
                    <w:rPr>
                      <w:rFonts w:ascii="仿宋_GB2312" w:hAnsi="仿宋_GB2312" w:cs="仿宋_GB2312" w:eastAsia="仿宋_GB2312"/>
                      <w:sz w:val="24"/>
                    </w:rPr>
                    <w:t>9.温度适应性：-30℃至+55℃。</w:t>
                  </w:r>
                </w:p>
                <w:p>
                  <w:pPr>
                    <w:pStyle w:val="null3"/>
                    <w:jc w:val="both"/>
                  </w:pPr>
                  <w:r>
                    <w:rPr>
                      <w:rFonts w:ascii="仿宋_GB2312" w:hAnsi="仿宋_GB2312" w:cs="仿宋_GB2312" w:eastAsia="仿宋_GB2312"/>
                      <w:sz w:val="24"/>
                    </w:rPr>
                    <w:t>10.阻燃性：长警棍应具有阻燃性，棍体表面续燃时间应小于或等于4s。</w:t>
                  </w:r>
                </w:p>
                <w:p>
                  <w:pPr>
                    <w:pStyle w:val="null3"/>
                    <w:jc w:val="both"/>
                  </w:pPr>
                  <w:r>
                    <w:rPr>
                      <w:rFonts w:ascii="仿宋_GB2312" w:hAnsi="仿宋_GB2312" w:cs="仿宋_GB2312" w:eastAsia="仿宋_GB2312"/>
                      <w:sz w:val="24"/>
                    </w:rPr>
                    <w:t>11.检测依据：GA 1124-2013《长警棍》</w:t>
                  </w:r>
                </w:p>
                <w:p>
                  <w:pPr>
                    <w:pStyle w:val="null3"/>
                    <w:jc w:val="both"/>
                  </w:pPr>
                  <w:r>
                    <w:rPr>
                      <w:rFonts w:ascii="仿宋_GB2312" w:hAnsi="仿宋_GB2312" w:cs="仿宋_GB2312" w:eastAsia="仿宋_GB2312"/>
                      <w:sz w:val="24"/>
                      <w:b/>
                    </w:rPr>
                    <w:t>12.</w:t>
                  </w:r>
                  <w:r>
                    <w:rPr>
                      <w:rFonts w:ascii="仿宋_GB2312" w:hAnsi="仿宋_GB2312" w:cs="仿宋_GB2312" w:eastAsia="仿宋_GB2312"/>
                      <w:sz w:val="24"/>
                      <w:b/>
                      <w:color w:val="000000"/>
                    </w:rPr>
                    <w:t>需提供公安部检验中心或具备</w:t>
                  </w:r>
                  <w:r>
                    <w:rPr>
                      <w:rFonts w:ascii="仿宋_GB2312" w:hAnsi="仿宋_GB2312" w:cs="仿宋_GB2312" w:eastAsia="仿宋_GB2312"/>
                      <w:sz w:val="24"/>
                      <w:b/>
                      <w:color w:val="000000"/>
                    </w:rPr>
                    <w:t>CMA（检验检测机构资质认定）或 CNAS（中国合格评定国家认可委员会）认证资质出具的检验报告。（复印件加盖厂家公章）</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57"/>
              <w:gridCol w:w="103"/>
              <w:gridCol w:w="127"/>
              <w:gridCol w:w="1941"/>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内容</w:t>
                  </w:r>
                </w:p>
              </w:tc>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10</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抓捕器</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个</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10</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警用约束叉由叉头、叉杆(含握持部位、连接部位)及控制部件(若有)等;外表光滑，不应有尖锐棱角，各连接部位应圆滑。各零件无明显划伤、变形，无明显加工缺陷，零部件的涂、镀层应完整均匀，不应有脱落、起皮、瘤痕等缺陷;握持部位应有防滑措施;连接部位应连接牢固，不应有阻塞、卡死和连接失效等现象。</w:t>
                  </w:r>
                </w:p>
                <w:p>
                  <w:pPr>
                    <w:pStyle w:val="null3"/>
                    <w:jc w:val="left"/>
                  </w:pPr>
                  <w:r>
                    <w:rPr>
                      <w:rFonts w:ascii="仿宋_GB2312" w:hAnsi="仿宋_GB2312" w:cs="仿宋_GB2312" w:eastAsia="仿宋_GB2312"/>
                      <w:sz w:val="24"/>
                      <w:color w:val="000000"/>
                    </w:rPr>
                    <w:t>2.主体颜色应为黑色。</w:t>
                  </w:r>
                </w:p>
                <w:p>
                  <w:pPr>
                    <w:pStyle w:val="null3"/>
                    <w:jc w:val="left"/>
                  </w:pPr>
                  <w:r>
                    <w:rPr>
                      <w:rFonts w:ascii="仿宋_GB2312" w:hAnsi="仿宋_GB2312" w:cs="仿宋_GB2312" w:eastAsia="仿宋_GB2312"/>
                      <w:sz w:val="24"/>
                      <w:color w:val="000000"/>
                    </w:rPr>
                    <w:t>3.工作长度：2130mm±5mm</w:t>
                  </w:r>
                </w:p>
                <w:p>
                  <w:pPr>
                    <w:pStyle w:val="null3"/>
                    <w:jc w:val="left"/>
                  </w:pPr>
                  <w:r>
                    <w:rPr>
                      <w:rFonts w:ascii="仿宋_GB2312" w:hAnsi="仿宋_GB2312" w:cs="仿宋_GB2312" w:eastAsia="仿宋_GB2312"/>
                      <w:sz w:val="24"/>
                      <w:color w:val="000000"/>
                    </w:rPr>
                    <w:t>4.携行长度：1298mm±5mm</w:t>
                  </w:r>
                </w:p>
                <w:p>
                  <w:pPr>
                    <w:pStyle w:val="null3"/>
                    <w:jc w:val="left"/>
                  </w:pPr>
                  <w:r>
                    <w:rPr>
                      <w:rFonts w:ascii="仿宋_GB2312" w:hAnsi="仿宋_GB2312" w:cs="仿宋_GB2312" w:eastAsia="仿宋_GB2312"/>
                      <w:sz w:val="24"/>
                      <w:color w:val="000000"/>
                    </w:rPr>
                    <w:t>5.握持部位直径：34.5mm±0.5mm</w:t>
                  </w:r>
                </w:p>
                <w:p>
                  <w:pPr>
                    <w:pStyle w:val="null3"/>
                    <w:jc w:val="left"/>
                  </w:pPr>
                  <w:r>
                    <w:rPr>
                      <w:rFonts w:ascii="仿宋_GB2312" w:hAnsi="仿宋_GB2312" w:cs="仿宋_GB2312" w:eastAsia="仿宋_GB2312"/>
                      <w:sz w:val="24"/>
                      <w:color w:val="000000"/>
                    </w:rPr>
                    <w:t>6.叉头闭合缝隙：无缝隙</w:t>
                  </w:r>
                </w:p>
                <w:p>
                  <w:pPr>
                    <w:pStyle w:val="null3"/>
                    <w:jc w:val="left"/>
                  </w:pPr>
                  <w:r>
                    <w:rPr>
                      <w:rFonts w:ascii="仿宋_GB2312" w:hAnsi="仿宋_GB2312" w:cs="仿宋_GB2312" w:eastAsia="仿宋_GB2312"/>
                      <w:sz w:val="24"/>
                      <w:color w:val="000000"/>
                    </w:rPr>
                    <w:t>7.重量≤2.03kg</w:t>
                  </w:r>
                </w:p>
                <w:p>
                  <w:pPr>
                    <w:pStyle w:val="null3"/>
                    <w:jc w:val="left"/>
                  </w:pPr>
                  <w:r>
                    <w:rPr>
                      <w:rFonts w:ascii="仿宋_GB2312" w:hAnsi="仿宋_GB2312" w:cs="仿宋_GB2312" w:eastAsia="仿宋_GB2312"/>
                      <w:sz w:val="24"/>
                      <w:color w:val="000000"/>
                    </w:rPr>
                    <w:t>8.通过触碰方式叉套被约束对象，当叉头触碰约束部位时，叉头应能迅速叉套并闭合;通过操作控制部件(若有)叉套被约束对象，叉头叉套约束部位并闭合的时间应不大于5s。</w:t>
                  </w:r>
                </w:p>
                <w:p>
                  <w:pPr>
                    <w:pStyle w:val="null3"/>
                    <w:jc w:val="left"/>
                  </w:pPr>
                  <w:r>
                    <w:rPr>
                      <w:rFonts w:ascii="仿宋_GB2312" w:hAnsi="仿宋_GB2312" w:cs="仿宋_GB2312" w:eastAsia="仿宋_GB2312"/>
                      <w:sz w:val="24"/>
                      <w:color w:val="000000"/>
                    </w:rPr>
                    <w:t>9.警用约束叉叉头闭合后，叉头自内向外应不能自由开启。</w:t>
                  </w:r>
                </w:p>
                <w:p>
                  <w:pPr>
                    <w:pStyle w:val="null3"/>
                    <w:jc w:val="left"/>
                  </w:pPr>
                  <w:r>
                    <w:rPr>
                      <w:rFonts w:ascii="仿宋_GB2312" w:hAnsi="仿宋_GB2312" w:cs="仿宋_GB2312" w:eastAsia="仿宋_GB2312"/>
                      <w:sz w:val="24"/>
                      <w:color w:val="000000"/>
                    </w:rPr>
                    <w:t>10.携行状态与工作状态应能快速有效地转换，转换时间应≤7s。</w:t>
                  </w:r>
                </w:p>
                <w:p>
                  <w:pPr>
                    <w:pStyle w:val="null3"/>
                    <w:jc w:val="left"/>
                  </w:pPr>
                  <w:r>
                    <w:rPr>
                      <w:rFonts w:ascii="仿宋_GB2312" w:hAnsi="仿宋_GB2312" w:cs="仿宋_GB2312" w:eastAsia="仿宋_GB2312"/>
                      <w:sz w:val="24"/>
                      <w:color w:val="000000"/>
                    </w:rPr>
                    <w:t>11.纵向抗拉能力：在叉头闭合状态下，沿叉杆轴向承受500N的静拉力作用时，叉杆的连接部位、叉杆与叉头的连接部位及叉头部件等不应出现裂纹、断裂或拉脱，叉头横向开口尺寸应不大于20mm。</w:t>
                  </w:r>
                </w:p>
                <w:p>
                  <w:pPr>
                    <w:pStyle w:val="null3"/>
                    <w:jc w:val="left"/>
                  </w:pPr>
                  <w:r>
                    <w:rPr>
                      <w:rFonts w:ascii="仿宋_GB2312" w:hAnsi="仿宋_GB2312" w:cs="仿宋_GB2312" w:eastAsia="仿宋_GB2312"/>
                      <w:sz w:val="24"/>
                      <w:color w:val="000000"/>
                    </w:rPr>
                    <w:t>12.叉头横向抗拉能力：在叉头闭合状态下，沿叉头开启、闭合方向承受500N的静拉力作用时，叉头部件、叉头与叉杆连接部件等不应出现裂纹、断裂或拉脱，叉头横向开口尺寸应不大于20mm。</w:t>
                  </w:r>
                </w:p>
                <w:p>
                  <w:pPr>
                    <w:pStyle w:val="null3"/>
                    <w:jc w:val="left"/>
                  </w:pPr>
                  <w:r>
                    <w:rPr>
                      <w:rFonts w:ascii="仿宋_GB2312" w:hAnsi="仿宋_GB2312" w:cs="仿宋_GB2312" w:eastAsia="仿宋_GB2312"/>
                      <w:sz w:val="24"/>
                      <w:color w:val="000000"/>
                    </w:rPr>
                    <w:t>13.叉杆抗弯能力：叉杆的中间点承受500N的横向力作用时，叉杆不应出现裂纹、断裂或拉脱。</w:t>
                  </w:r>
                </w:p>
                <w:p>
                  <w:pPr>
                    <w:pStyle w:val="null3"/>
                    <w:jc w:val="left"/>
                  </w:pPr>
                  <w:r>
                    <w:rPr>
                      <w:rFonts w:ascii="仿宋_GB2312" w:hAnsi="仿宋_GB2312" w:cs="仿宋_GB2312" w:eastAsia="仿宋_GB2312"/>
                      <w:sz w:val="24"/>
                      <w:color w:val="000000"/>
                    </w:rPr>
                    <w:t>14.执行标准：GA 1145-2014 《警用约束叉》</w:t>
                  </w:r>
                </w:p>
                <w:p>
                  <w:pPr>
                    <w:pStyle w:val="null3"/>
                    <w:jc w:val="left"/>
                  </w:pPr>
                  <w:r>
                    <w:rPr>
                      <w:rFonts w:ascii="仿宋_GB2312" w:hAnsi="仿宋_GB2312" w:cs="仿宋_GB2312" w:eastAsia="仿宋_GB2312"/>
                      <w:sz w:val="24"/>
                      <w:b/>
                    </w:rPr>
                    <w:t>15.</w:t>
                  </w:r>
                  <w:r>
                    <w:rPr>
                      <w:rFonts w:ascii="仿宋_GB2312" w:hAnsi="仿宋_GB2312" w:cs="仿宋_GB2312" w:eastAsia="仿宋_GB2312"/>
                      <w:sz w:val="24"/>
                      <w:b/>
                      <w:color w:val="000000"/>
                    </w:rPr>
                    <w:t>需提供公安部检验中心或具备</w:t>
                  </w:r>
                  <w:r>
                    <w:rPr>
                      <w:rFonts w:ascii="仿宋_GB2312" w:hAnsi="仿宋_GB2312" w:cs="仿宋_GB2312" w:eastAsia="仿宋_GB2312"/>
                      <w:sz w:val="24"/>
                      <w:b/>
                      <w:color w:val="000000"/>
                    </w:rPr>
                    <w:t>CMA（检验检测机构资质认定）或 CNAS（中国合格评定国家认可委员会）认证资质出具的检验报告。（复印件加盖厂家公章）</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57"/>
              <w:gridCol w:w="103"/>
              <w:gridCol w:w="127"/>
              <w:gridCol w:w="1941"/>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内容</w:t>
                  </w:r>
                </w:p>
              </w:tc>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11</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碎纸机</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台</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10</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支持</w:t>
                  </w:r>
                  <w:r>
                    <w:rPr>
                      <w:rFonts w:ascii="仿宋_GB2312" w:hAnsi="仿宋_GB2312" w:cs="仿宋_GB2312" w:eastAsia="仿宋_GB2312"/>
                      <w:sz w:val="24"/>
                    </w:rPr>
                    <w:t>一次碎纸</w:t>
                  </w:r>
                  <w:r>
                    <w:rPr>
                      <w:rFonts w:ascii="仿宋_GB2312" w:hAnsi="仿宋_GB2312" w:cs="仿宋_GB2312" w:eastAsia="仿宋_GB2312"/>
                      <w:sz w:val="24"/>
                    </w:rPr>
                    <w:t>6张，碎三针，颗粒2*8mm，容量17升，功率230w，机身尺寸</w:t>
                  </w:r>
                  <w:r>
                    <w:rPr>
                      <w:rFonts w:ascii="仿宋_GB2312" w:hAnsi="仿宋_GB2312" w:cs="仿宋_GB2312" w:eastAsia="仿宋_GB2312"/>
                      <w:sz w:val="24"/>
                      <w:color w:val="000000"/>
                    </w:rPr>
                    <w:t>≥</w:t>
                  </w:r>
                  <w:r>
                    <w:rPr>
                      <w:rFonts w:ascii="仿宋_GB2312" w:hAnsi="仿宋_GB2312" w:cs="仿宋_GB2312" w:eastAsia="仿宋_GB2312"/>
                      <w:sz w:val="24"/>
                    </w:rPr>
                    <w:t>343*242*546mm，净重</w:t>
                  </w:r>
                  <w:r>
                    <w:rPr>
                      <w:rFonts w:ascii="仿宋_GB2312" w:hAnsi="仿宋_GB2312" w:cs="仿宋_GB2312" w:eastAsia="仿宋_GB2312"/>
                      <w:sz w:val="24"/>
                      <w:color w:val="000000"/>
                    </w:rPr>
                    <w:t>≥</w:t>
                  </w:r>
                  <w:r>
                    <w:rPr>
                      <w:rFonts w:ascii="仿宋_GB2312" w:hAnsi="仿宋_GB2312" w:cs="仿宋_GB2312" w:eastAsia="仿宋_GB2312"/>
                      <w:sz w:val="24"/>
                    </w:rPr>
                    <w:t>11.0kg</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57"/>
              <w:gridCol w:w="103"/>
              <w:gridCol w:w="127"/>
              <w:gridCol w:w="1941"/>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内容</w:t>
                  </w:r>
                </w:p>
              </w:tc>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12</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审讯椅</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把</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台面</w:t>
                  </w:r>
                  <w:r>
                    <w:rPr>
                      <w:rFonts w:ascii="仿宋_GB2312" w:hAnsi="仿宋_GB2312" w:cs="仿宋_GB2312" w:eastAsia="仿宋_GB2312"/>
                      <w:sz w:val="24"/>
                      <w:color w:val="000000"/>
                    </w:rPr>
                    <w:t>:手铐重量≤35KG</w:t>
                  </w:r>
                </w:p>
                <w:p>
                  <w:pPr>
                    <w:pStyle w:val="null3"/>
                    <w:jc w:val="left"/>
                  </w:pPr>
                  <w:r>
                    <w:rPr>
                      <w:rFonts w:ascii="仿宋_GB2312" w:hAnsi="仿宋_GB2312" w:cs="仿宋_GB2312" w:eastAsia="仿宋_GB2312"/>
                      <w:sz w:val="24"/>
                      <w:color w:val="000000"/>
                    </w:rPr>
                    <w:t>椅长</w:t>
                  </w:r>
                  <w:r>
                    <w:rPr>
                      <w:rFonts w:ascii="仿宋_GB2312" w:hAnsi="仿宋_GB2312" w:cs="仿宋_GB2312" w:eastAsia="仿宋_GB2312"/>
                      <w:sz w:val="24"/>
                      <w:color w:val="000000"/>
                    </w:rPr>
                    <w:t>:≥800mm</w:t>
                  </w:r>
                </w:p>
                <w:p>
                  <w:pPr>
                    <w:pStyle w:val="null3"/>
                    <w:jc w:val="left"/>
                  </w:pPr>
                  <w:r>
                    <w:rPr>
                      <w:rFonts w:ascii="仿宋_GB2312" w:hAnsi="仿宋_GB2312" w:cs="仿宋_GB2312" w:eastAsia="仿宋_GB2312"/>
                      <w:sz w:val="24"/>
                      <w:color w:val="000000"/>
                    </w:rPr>
                    <w:t>椅宽</w:t>
                  </w:r>
                  <w:r>
                    <w:rPr>
                      <w:rFonts w:ascii="仿宋_GB2312" w:hAnsi="仿宋_GB2312" w:cs="仿宋_GB2312" w:eastAsia="仿宋_GB2312"/>
                      <w:sz w:val="24"/>
                      <w:color w:val="000000"/>
                    </w:rPr>
                    <w:t>≥550mm</w:t>
                  </w:r>
                </w:p>
                <w:p>
                  <w:pPr>
                    <w:pStyle w:val="null3"/>
                    <w:jc w:val="left"/>
                  </w:pPr>
                  <w:r>
                    <w:rPr>
                      <w:rFonts w:ascii="仿宋_GB2312" w:hAnsi="仿宋_GB2312" w:cs="仿宋_GB2312" w:eastAsia="仿宋_GB2312"/>
                      <w:sz w:val="24"/>
                      <w:color w:val="000000"/>
                    </w:rPr>
                    <w:t>椅高</w:t>
                  </w:r>
                  <w:r>
                    <w:rPr>
                      <w:rFonts w:ascii="仿宋_GB2312" w:hAnsi="仿宋_GB2312" w:cs="仿宋_GB2312" w:eastAsia="仿宋_GB2312"/>
                      <w:sz w:val="24"/>
                      <w:color w:val="000000"/>
                    </w:rPr>
                    <w:t>:≥10</w:t>
                  </w:r>
                  <w:r>
                    <w:rPr>
                      <w:rFonts w:ascii="仿宋_GB2312" w:hAnsi="仿宋_GB2312" w:cs="仿宋_GB2312" w:eastAsia="仿宋_GB2312"/>
                      <w:sz w:val="24"/>
                      <w:color w:val="000000"/>
                    </w:rPr>
                    <w:t>00</w:t>
                  </w:r>
                  <w:r>
                    <w:rPr>
                      <w:rFonts w:ascii="仿宋_GB2312" w:hAnsi="仿宋_GB2312" w:cs="仿宋_GB2312" w:eastAsia="仿宋_GB2312"/>
                      <w:sz w:val="24"/>
                      <w:color w:val="000000"/>
                    </w:rPr>
                    <w:t>mm</w:t>
                  </w:r>
                </w:p>
                <w:p>
                  <w:pPr>
                    <w:pStyle w:val="null3"/>
                    <w:jc w:val="left"/>
                  </w:pPr>
                  <w:r>
                    <w:rPr>
                      <w:rFonts w:ascii="仿宋_GB2312" w:hAnsi="仿宋_GB2312" w:cs="仿宋_GB2312" w:eastAsia="仿宋_GB2312"/>
                      <w:sz w:val="24"/>
                      <w:color w:val="000000"/>
                    </w:rPr>
                    <w:t>座面长</w:t>
                  </w:r>
                  <w:r>
                    <w:rPr>
                      <w:rFonts w:ascii="仿宋_GB2312" w:hAnsi="仿宋_GB2312" w:cs="仿宋_GB2312" w:eastAsia="仿宋_GB2312"/>
                      <w:sz w:val="24"/>
                      <w:color w:val="000000"/>
                    </w:rPr>
                    <w:t>≥485mm</w:t>
                  </w:r>
                </w:p>
                <w:p>
                  <w:pPr>
                    <w:pStyle w:val="null3"/>
                    <w:jc w:val="left"/>
                  </w:pPr>
                  <w:r>
                    <w:rPr>
                      <w:rFonts w:ascii="仿宋_GB2312" w:hAnsi="仿宋_GB2312" w:cs="仿宋_GB2312" w:eastAsia="仿宋_GB2312"/>
                      <w:sz w:val="24"/>
                      <w:color w:val="000000"/>
                    </w:rPr>
                    <w:t>座面宽</w:t>
                  </w:r>
                  <w:r>
                    <w:rPr>
                      <w:rFonts w:ascii="仿宋_GB2312" w:hAnsi="仿宋_GB2312" w:cs="仿宋_GB2312" w:eastAsia="仿宋_GB2312"/>
                      <w:sz w:val="24"/>
                      <w:color w:val="000000"/>
                    </w:rPr>
                    <w:t>≥430mm</w:t>
                  </w:r>
                </w:p>
                <w:p>
                  <w:pPr>
                    <w:pStyle w:val="null3"/>
                    <w:jc w:val="left"/>
                  </w:pPr>
                  <w:r>
                    <w:rPr>
                      <w:rFonts w:ascii="仿宋_GB2312" w:hAnsi="仿宋_GB2312" w:cs="仿宋_GB2312" w:eastAsia="仿宋_GB2312"/>
                      <w:sz w:val="24"/>
                      <w:color w:val="000000"/>
                    </w:rPr>
                    <w:t>地面离座面高</w:t>
                  </w:r>
                  <w:r>
                    <w:rPr>
                      <w:rFonts w:ascii="仿宋_GB2312" w:hAnsi="仿宋_GB2312" w:cs="仿宋_GB2312" w:eastAsia="仿宋_GB2312"/>
                      <w:sz w:val="24"/>
                      <w:color w:val="000000"/>
                    </w:rPr>
                    <w:t>≥550mm</w:t>
                  </w:r>
                </w:p>
                <w:p>
                  <w:pPr>
                    <w:pStyle w:val="null3"/>
                    <w:jc w:val="left"/>
                  </w:pPr>
                  <w:r>
                    <w:rPr>
                      <w:rFonts w:ascii="仿宋_GB2312" w:hAnsi="仿宋_GB2312" w:cs="仿宋_GB2312" w:eastAsia="仿宋_GB2312"/>
                      <w:sz w:val="24"/>
                      <w:color w:val="000000"/>
                    </w:rPr>
                    <w:t>地面离桌面高</w:t>
                  </w:r>
                  <w:r>
                    <w:rPr>
                      <w:rFonts w:ascii="仿宋_GB2312" w:hAnsi="仿宋_GB2312" w:cs="仿宋_GB2312" w:eastAsia="仿宋_GB2312"/>
                      <w:sz w:val="24"/>
                      <w:color w:val="000000"/>
                    </w:rPr>
                    <w:t>≥880mm</w:t>
                  </w:r>
                </w:p>
                <w:p>
                  <w:pPr>
                    <w:pStyle w:val="null3"/>
                    <w:jc w:val="left"/>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:钢管</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57"/>
              <w:gridCol w:w="103"/>
              <w:gridCol w:w="127"/>
              <w:gridCol w:w="1941"/>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内容</w:t>
                  </w:r>
                </w:p>
              </w:tc>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13</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金属探测仪</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个</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20</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:标准9v一次性电池</w:t>
                  </w:r>
                </w:p>
                <w:p>
                  <w:pPr>
                    <w:pStyle w:val="null3"/>
                    <w:jc w:val="left"/>
                  </w:pPr>
                  <w:r>
                    <w:rPr>
                      <w:rFonts w:ascii="仿宋_GB2312" w:hAnsi="仿宋_GB2312" w:cs="仿宋_GB2312" w:eastAsia="仿宋_GB2312"/>
                      <w:sz w:val="24"/>
                      <w:color w:val="000000"/>
                    </w:rPr>
                    <w:t>产品尺寸</w:t>
                  </w:r>
                  <w:r>
                    <w:rPr>
                      <w:rFonts w:ascii="仿宋_GB2312" w:hAnsi="仿宋_GB2312" w:cs="仿宋_GB2312" w:eastAsia="仿宋_GB2312"/>
                      <w:sz w:val="24"/>
                      <w:color w:val="000000"/>
                    </w:rPr>
                    <w:t>:≤410*85*45 (mm)</w:t>
                  </w:r>
                </w:p>
                <w:p>
                  <w:pPr>
                    <w:pStyle w:val="null3"/>
                    <w:jc w:val="left"/>
                  </w:pPr>
                  <w:r>
                    <w:rPr>
                      <w:rFonts w:ascii="仿宋_GB2312" w:hAnsi="仿宋_GB2312" w:cs="仿宋_GB2312" w:eastAsia="仿宋_GB2312"/>
                      <w:sz w:val="24"/>
                      <w:color w:val="000000"/>
                    </w:rPr>
                    <w:t>包装尺寸</w:t>
                  </w:r>
                  <w:r>
                    <w:rPr>
                      <w:rFonts w:ascii="仿宋_GB2312" w:hAnsi="仿宋_GB2312" w:cs="仿宋_GB2312" w:eastAsia="仿宋_GB2312"/>
                      <w:sz w:val="24"/>
                      <w:color w:val="000000"/>
                    </w:rPr>
                    <w:t>:≤425*100*50(mm)</w:t>
                  </w:r>
                </w:p>
                <w:p>
                  <w:pPr>
                    <w:pStyle w:val="null3"/>
                    <w:jc w:val="left"/>
                  </w:pPr>
                  <w:r>
                    <w:rPr>
                      <w:rFonts w:ascii="仿宋_GB2312" w:hAnsi="仿宋_GB2312" w:cs="仿宋_GB2312" w:eastAsia="仿宋_GB2312"/>
                      <w:sz w:val="24"/>
                      <w:color w:val="000000"/>
                    </w:rPr>
                    <w:t>产品重量（含电池）</w:t>
                  </w:r>
                  <w:r>
                    <w:rPr>
                      <w:rFonts w:ascii="仿宋_GB2312" w:hAnsi="仿宋_GB2312" w:cs="仿宋_GB2312" w:eastAsia="仿宋_GB2312"/>
                      <w:sz w:val="24"/>
                      <w:color w:val="000000"/>
                    </w:rPr>
                    <w:t>≤380g</w:t>
                  </w:r>
                </w:p>
                <w:p>
                  <w:pPr>
                    <w:pStyle w:val="null3"/>
                    <w:jc w:val="left"/>
                  </w:pPr>
                  <w:r>
                    <w:rPr>
                      <w:rFonts w:ascii="仿宋_GB2312" w:hAnsi="仿宋_GB2312" w:cs="仿宋_GB2312" w:eastAsia="仿宋_GB2312"/>
                      <w:sz w:val="24"/>
                      <w:color w:val="000000"/>
                    </w:rPr>
                    <w:t>报警模式：声（震）光同步报警</w:t>
                  </w:r>
                </w:p>
                <w:p>
                  <w:pPr>
                    <w:pStyle w:val="null3"/>
                    <w:jc w:val="left"/>
                  </w:pPr>
                  <w:r>
                    <w:rPr>
                      <w:rFonts w:ascii="仿宋_GB2312" w:hAnsi="仿宋_GB2312" w:cs="仿宋_GB2312" w:eastAsia="仿宋_GB2312"/>
                      <w:sz w:val="24"/>
                      <w:b/>
                      <w:color w:val="000000"/>
                    </w:rPr>
                    <w:t>需提供公安部检验中心或具备</w:t>
                  </w:r>
                  <w:r>
                    <w:rPr>
                      <w:rFonts w:ascii="仿宋_GB2312" w:hAnsi="仿宋_GB2312" w:cs="仿宋_GB2312" w:eastAsia="仿宋_GB2312"/>
                      <w:sz w:val="24"/>
                      <w:b/>
                      <w:color w:val="000000"/>
                    </w:rPr>
                    <w:t>CMA（检验检测机构资质认定）或 CNAS（中国合格评定国家认可委员会）认证资质出具的检验报告。（复印件加盖厂家公章）</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57"/>
              <w:gridCol w:w="103"/>
              <w:gridCol w:w="127"/>
              <w:gridCol w:w="1941"/>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内容</w:t>
                  </w:r>
                </w:p>
              </w:tc>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14</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移动安检门</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个</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1"/>
                    </w:rPr>
                    <w:t>人行通道尺寸检查：高度（</w:t>
                  </w:r>
                  <w:r>
                    <w:rPr>
                      <w:rFonts w:ascii="仿宋_GB2312" w:hAnsi="仿宋_GB2312" w:cs="仿宋_GB2312" w:eastAsia="仿宋_GB2312"/>
                      <w:sz w:val="21"/>
                    </w:rPr>
                    <w:t>Z</w:t>
                  </w:r>
                  <w:r>
                    <w:rPr>
                      <w:rFonts w:ascii="仿宋_GB2312" w:hAnsi="仿宋_GB2312" w:cs="仿宋_GB2312" w:eastAsia="仿宋_GB2312"/>
                      <w:sz w:val="21"/>
                    </w:rPr>
                    <w:t>轴方向）应大于等于</w:t>
                  </w:r>
                  <w:r>
                    <w:rPr>
                      <w:rFonts w:ascii="仿宋_GB2312" w:hAnsi="仿宋_GB2312" w:cs="仿宋_GB2312" w:eastAsia="仿宋_GB2312"/>
                      <w:sz w:val="21"/>
                    </w:rPr>
                    <w:t>1980mm</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宽度（</w:t>
                  </w:r>
                  <w:r>
                    <w:rPr>
                      <w:rFonts w:ascii="仿宋_GB2312" w:hAnsi="仿宋_GB2312" w:cs="仿宋_GB2312" w:eastAsia="仿宋_GB2312"/>
                      <w:sz w:val="21"/>
                    </w:rPr>
                    <w:t>X</w:t>
                  </w:r>
                  <w:r>
                    <w:rPr>
                      <w:rFonts w:ascii="仿宋_GB2312" w:hAnsi="仿宋_GB2312" w:cs="仿宋_GB2312" w:eastAsia="仿宋_GB2312"/>
                      <w:sz w:val="21"/>
                    </w:rPr>
                    <w:t>轴方向）应大于等于</w:t>
                  </w:r>
                  <w:r>
                    <w:rPr>
                      <w:rFonts w:ascii="仿宋_GB2312" w:hAnsi="仿宋_GB2312" w:cs="仿宋_GB2312" w:eastAsia="仿宋_GB2312"/>
                      <w:sz w:val="21"/>
                    </w:rPr>
                    <w:t>710mm</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深度（</w:t>
                  </w:r>
                  <w:r>
                    <w:rPr>
                      <w:rFonts w:ascii="仿宋_GB2312" w:hAnsi="仿宋_GB2312" w:cs="仿宋_GB2312" w:eastAsia="仿宋_GB2312"/>
                      <w:sz w:val="21"/>
                    </w:rPr>
                    <w:t>Y轴方向）应小于等于910mm。</w:t>
                  </w:r>
                  <w:r>
                    <w:br/>
                  </w:r>
                  <w:r>
                    <w:rPr>
                      <w:rFonts w:ascii="仿宋_GB2312" w:hAnsi="仿宋_GB2312" w:cs="仿宋_GB2312" w:eastAsia="仿宋_GB2312"/>
                      <w:sz w:val="21"/>
                    </w:rPr>
                    <w:t>安检门为可折叠安检门</w:t>
                  </w:r>
                  <w:r>
                    <w:rPr>
                      <w:rFonts w:ascii="仿宋_GB2312" w:hAnsi="仿宋_GB2312" w:cs="仿宋_GB2312" w:eastAsia="仿宋_GB2312"/>
                      <w:sz w:val="21"/>
                    </w:rPr>
                    <w:t>内置电池。</w:t>
                  </w:r>
                </w:p>
                <w:p>
                  <w:pPr>
                    <w:pStyle w:val="null3"/>
                    <w:numPr>
                      <w:ilvl w:val="0"/>
                      <w:numId w:val="3"/>
                    </w:numPr>
                    <w:jc w:val="both"/>
                  </w:pPr>
                  <w:r>
                    <w:rPr>
                      <w:rFonts w:ascii="仿宋_GB2312" w:hAnsi="仿宋_GB2312" w:cs="仿宋_GB2312" w:eastAsia="仿宋_GB2312"/>
                      <w:sz w:val="21"/>
                    </w:rPr>
                    <w:t>探测灵敏度试验：</w:t>
                  </w:r>
                </w:p>
                <w:p>
                  <w:pPr>
                    <w:pStyle w:val="null3"/>
                    <w:numPr>
                      <w:ilvl w:val="1"/>
                      <w:numId w:val="3"/>
                    </w:numPr>
                    <w:jc w:val="both"/>
                  </w:pPr>
                  <w:r>
                    <w:rPr>
                      <w:rFonts w:ascii="仿宋_GB2312" w:hAnsi="仿宋_GB2312" w:cs="仿宋_GB2312" w:eastAsia="仿宋_GB2312"/>
                      <w:sz w:val="21"/>
                    </w:rPr>
                    <w:t>I类：应报警测试：T2测试物在全部探测位置全部姿态；</w:t>
                  </w:r>
                </w:p>
                <w:p>
                  <w:pPr>
                    <w:pStyle w:val="null3"/>
                    <w:ind w:left="420"/>
                    <w:jc w:val="both"/>
                  </w:pPr>
                  <w:r>
                    <w:rPr>
                      <w:rFonts w:ascii="仿宋_GB2312" w:hAnsi="仿宋_GB2312" w:cs="仿宋_GB2312" w:eastAsia="仿宋_GB2312"/>
                      <w:sz w:val="21"/>
                    </w:rPr>
                    <w:t xml:space="preserve">2.1.1 </w:t>
                  </w:r>
                  <w:r>
                    <w:rPr>
                      <w:rFonts w:ascii="仿宋_GB2312" w:hAnsi="仿宋_GB2312" w:cs="仿宋_GB2312" w:eastAsia="仿宋_GB2312"/>
                      <w:sz w:val="21"/>
                    </w:rPr>
                    <w:t>不应报警测试：</w:t>
                  </w:r>
                  <w:r>
                    <w:rPr>
                      <w:rFonts w:ascii="仿宋_GB2312" w:hAnsi="仿宋_GB2312" w:cs="仿宋_GB2312" w:eastAsia="仿宋_GB2312"/>
                      <w:sz w:val="21"/>
                    </w:rPr>
                    <w:t>T1测试物在全部探测位置；</w:t>
                  </w:r>
                </w:p>
                <w:p>
                  <w:pPr>
                    <w:pStyle w:val="null3"/>
                    <w:ind w:left="420"/>
                    <w:jc w:val="both"/>
                  </w:pPr>
                  <w:r>
                    <w:rPr>
                      <w:rFonts w:ascii="仿宋_GB2312" w:hAnsi="仿宋_GB2312" w:cs="仿宋_GB2312" w:eastAsia="仿宋_GB2312"/>
                      <w:sz w:val="21"/>
                    </w:rPr>
                    <w:t xml:space="preserve">2.1.2 </w:t>
                  </w:r>
                  <w:r>
                    <w:rPr>
                      <w:rFonts w:ascii="仿宋_GB2312" w:hAnsi="仿宋_GB2312" w:cs="仿宋_GB2312" w:eastAsia="仿宋_GB2312"/>
                      <w:sz w:val="21"/>
                    </w:rPr>
                    <w:t>对一个应报警测试物在同一位置的探测率应大于等于</w:t>
                  </w:r>
                  <w:r>
                    <w:rPr>
                      <w:rFonts w:ascii="仿宋_GB2312" w:hAnsi="仿宋_GB2312" w:cs="仿宋_GB2312" w:eastAsia="仿宋_GB2312"/>
                      <w:sz w:val="21"/>
                    </w:rPr>
                    <w:t>90%,对一个不应报警测试物在同一位置的误报警率应小于等于30%,且全部位置总的误报警率应小于等于15%；</w:t>
                  </w:r>
                </w:p>
                <w:p>
                  <w:pPr>
                    <w:pStyle w:val="null3"/>
                    <w:numPr>
                      <w:ilvl w:val="1"/>
                      <w:numId w:val="3"/>
                    </w:numPr>
                    <w:jc w:val="both"/>
                  </w:pPr>
                  <w:r>
                    <w:rPr>
                      <w:rFonts w:ascii="仿宋_GB2312" w:hAnsi="仿宋_GB2312" w:cs="仿宋_GB2312" w:eastAsia="仿宋_GB2312"/>
                      <w:sz w:val="21"/>
                    </w:rPr>
                    <w:t>II类：应报警测试：T4-1.T4-2测试物在全部探测位置全部姿态；</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.2.1</w:t>
                  </w:r>
                  <w:r>
                    <w:rPr>
                      <w:rFonts w:ascii="仿宋_GB2312" w:hAnsi="仿宋_GB2312" w:cs="仿宋_GB2312" w:eastAsia="仿宋_GB2312"/>
                      <w:sz w:val="21"/>
                    </w:rPr>
                    <w:t>不应报警测试：</w:t>
                  </w:r>
                  <w:r>
                    <w:rPr>
                      <w:rFonts w:ascii="仿宋_GB2312" w:hAnsi="仿宋_GB2312" w:cs="仿宋_GB2312" w:eastAsia="仿宋_GB2312"/>
                      <w:sz w:val="21"/>
                    </w:rPr>
                    <w:t>T3测试物在全部探测位置竖向姿态；</w:t>
                  </w:r>
                </w:p>
                <w:p>
                  <w:pPr>
                    <w:pStyle w:val="null3"/>
                    <w:ind w:left="420"/>
                    <w:jc w:val="both"/>
                  </w:pPr>
                  <w:r>
                    <w:rPr>
                      <w:rFonts w:ascii="仿宋_GB2312" w:hAnsi="仿宋_GB2312" w:cs="仿宋_GB2312" w:eastAsia="仿宋_GB2312"/>
                      <w:sz w:val="21"/>
                    </w:rPr>
                    <w:t>2.2.2</w:t>
                  </w:r>
                  <w:r>
                    <w:rPr>
                      <w:rFonts w:ascii="仿宋_GB2312" w:hAnsi="仿宋_GB2312" w:cs="仿宋_GB2312" w:eastAsia="仿宋_GB2312"/>
                      <w:sz w:val="21"/>
                    </w:rPr>
                    <w:t>对一个应报警测试物在同一位置的探测率应大于等于</w:t>
                  </w:r>
                  <w:r>
                    <w:rPr>
                      <w:rFonts w:ascii="仿宋_GB2312" w:hAnsi="仿宋_GB2312" w:cs="仿宋_GB2312" w:eastAsia="仿宋_GB2312"/>
                      <w:sz w:val="21"/>
                    </w:rPr>
                    <w:t>90%,对一个不应报警测试物在同一位置的误报警率应小于等于30%,且全部位置总的误报警率应小于等于15%；</w:t>
                  </w:r>
                </w:p>
                <w:p>
                  <w:pPr>
                    <w:pStyle w:val="null3"/>
                    <w:numPr>
                      <w:ilvl w:val="1"/>
                      <w:numId w:val="3"/>
                    </w:numPr>
                    <w:jc w:val="both"/>
                  </w:pPr>
                  <w:r>
                    <w:rPr>
                      <w:rFonts w:ascii="仿宋_GB2312" w:hAnsi="仿宋_GB2312" w:cs="仿宋_GB2312" w:eastAsia="仿宋_GB2312"/>
                      <w:sz w:val="21"/>
                    </w:rPr>
                    <w:t>III类：应报警测试：T6-1, T6-2测试物在全部探测位置全部姿态；</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.3.1</w:t>
                  </w:r>
                  <w:r>
                    <w:rPr>
                      <w:rFonts w:ascii="仿宋_GB2312" w:hAnsi="仿宋_GB2312" w:cs="仿宋_GB2312" w:eastAsia="仿宋_GB2312"/>
                      <w:sz w:val="21"/>
                    </w:rPr>
                    <w:t>不应报警测试：</w:t>
                  </w:r>
                  <w:r>
                    <w:rPr>
                      <w:rFonts w:ascii="仿宋_GB2312" w:hAnsi="仿宋_GB2312" w:cs="仿宋_GB2312" w:eastAsia="仿宋_GB2312"/>
                      <w:sz w:val="21"/>
                    </w:rPr>
                    <w:t>T5测试物在全部探测位置竖向姿态；</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.3.2</w:t>
                  </w:r>
                  <w:r>
                    <w:rPr>
                      <w:rFonts w:ascii="仿宋_GB2312" w:hAnsi="仿宋_GB2312" w:cs="仿宋_GB2312" w:eastAsia="仿宋_GB2312"/>
                      <w:sz w:val="21"/>
                    </w:rPr>
                    <w:t>对一个应报警测试物在同一位置的探测率应大于等于</w:t>
                  </w:r>
                  <w:r>
                    <w:rPr>
                      <w:rFonts w:ascii="仿宋_GB2312" w:hAnsi="仿宋_GB2312" w:cs="仿宋_GB2312" w:eastAsia="仿宋_GB2312"/>
                      <w:sz w:val="21"/>
                    </w:rPr>
                    <w:t>90%,对一个不应报警测试物在同一位置的误报警率应小于等于30%,且全部位置总的误报警率应小于等于15%；</w:t>
                  </w:r>
                </w:p>
                <w:p>
                  <w:pPr>
                    <w:pStyle w:val="null3"/>
                    <w:ind w:left="420"/>
                    <w:jc w:val="both"/>
                  </w:pPr>
                  <w:r>
                    <w:rPr>
                      <w:rFonts w:ascii="仿宋_GB2312" w:hAnsi="仿宋_GB2312" w:cs="仿宋_GB2312" w:eastAsia="仿宋_GB2312"/>
                      <w:sz w:val="21"/>
                    </w:rPr>
                    <w:t>2.3.3</w:t>
                  </w:r>
                  <w:r>
                    <w:rPr>
                      <w:rFonts w:ascii="仿宋_GB2312" w:hAnsi="仿宋_GB2312" w:cs="仿宋_GB2312" w:eastAsia="仿宋_GB2312"/>
                      <w:sz w:val="21"/>
                    </w:rPr>
                    <w:t>混合类：通过参数调整，探测能力能够达</w:t>
                  </w:r>
                  <w:r>
                    <w:rPr>
                      <w:rFonts w:ascii="仿宋_GB2312" w:hAnsi="仿宋_GB2312" w:cs="仿宋_GB2312" w:eastAsia="仿宋_GB2312"/>
                      <w:sz w:val="21"/>
                    </w:rPr>
                    <w:t>I类、II类、III类中的两类或三类的金属门。</w:t>
                  </w:r>
                </w:p>
                <w:p>
                  <w:pPr>
                    <w:pStyle w:val="null3"/>
                    <w:numPr>
                      <w:ilvl w:val="0"/>
                      <w:numId w:val="3"/>
                    </w:numPr>
                    <w:jc w:val="both"/>
                  </w:pPr>
                  <w:r>
                    <w:rPr>
                      <w:rFonts w:ascii="仿宋_GB2312" w:hAnsi="仿宋_GB2312" w:cs="仿宋_GB2312" w:eastAsia="仿宋_GB2312"/>
                      <w:sz w:val="21"/>
                    </w:rPr>
                    <w:t>探测灵敏度范围检查：金属门的探测灵敏度应能从低到高方便地调节，灵敏度调节应大于等</w:t>
                  </w:r>
                  <w:r>
                    <w:rPr>
                      <w:rFonts w:ascii="仿宋_GB2312" w:hAnsi="仿宋_GB2312" w:cs="仿宋_GB2312" w:eastAsia="仿宋_GB2312"/>
                      <w:sz w:val="21"/>
                    </w:rPr>
                    <w:t>50个级别。</w:t>
                  </w:r>
                </w:p>
                <w:p>
                  <w:pPr>
                    <w:pStyle w:val="null3"/>
                    <w:numPr>
                      <w:ilvl w:val="0"/>
                      <w:numId w:val="3"/>
                    </w:numPr>
                    <w:jc w:val="both"/>
                  </w:pPr>
                  <w:r>
                    <w:rPr>
                      <w:rFonts w:ascii="仿宋_GB2312" w:hAnsi="仿宋_GB2312" w:cs="仿宋_GB2312" w:eastAsia="仿宋_GB2312"/>
                      <w:sz w:val="21"/>
                    </w:rPr>
                    <w:t>报警响应时间试验：应报警测试物进入探测区</w:t>
                  </w:r>
                  <w:r>
                    <w:rPr>
                      <w:rFonts w:ascii="仿宋_GB2312" w:hAnsi="仿宋_GB2312" w:cs="仿宋_GB2312" w:eastAsia="仿宋_GB2312"/>
                      <w:sz w:val="21"/>
                    </w:rPr>
                    <w:t>1s内，金属门应发出报警指示，此测试物离开探测区后报警指示延续应小于等于ls。</w:t>
                  </w:r>
                </w:p>
                <w:p>
                  <w:pPr>
                    <w:pStyle w:val="null3"/>
                    <w:numPr>
                      <w:ilvl w:val="0"/>
                      <w:numId w:val="3"/>
                    </w:numPr>
                    <w:jc w:val="both"/>
                  </w:pPr>
                  <w:r>
                    <w:rPr>
                      <w:rFonts w:ascii="仿宋_GB2312" w:hAnsi="仿宋_GB2312" w:cs="仿宋_GB2312" w:eastAsia="仿宋_GB2312"/>
                      <w:sz w:val="21"/>
                    </w:rPr>
                    <w:t>稳定工作时间试验：稳定工作时间应大于等于</w:t>
                  </w:r>
                  <w:r>
                    <w:rPr>
                      <w:rFonts w:ascii="仿宋_GB2312" w:hAnsi="仿宋_GB2312" w:cs="仿宋_GB2312" w:eastAsia="仿宋_GB2312"/>
                      <w:sz w:val="21"/>
                    </w:rPr>
                    <w:t>24h,待机期间不应出现误报警。</w:t>
                  </w:r>
                </w:p>
                <w:p>
                  <w:pPr>
                    <w:pStyle w:val="null3"/>
                    <w:numPr>
                      <w:ilvl w:val="0"/>
                      <w:numId w:val="3"/>
                    </w:numPr>
                    <w:jc w:val="both"/>
                  </w:pPr>
                  <w:r>
                    <w:rPr>
                      <w:rFonts w:ascii="仿宋_GB2312" w:hAnsi="仿宋_GB2312" w:cs="仿宋_GB2312" w:eastAsia="仿宋_GB2312"/>
                      <w:sz w:val="21"/>
                    </w:rPr>
                    <w:t>计数功能试验：金属门应能记录有效受检人数和发生过报警的人次，并能复位清零。</w:t>
                  </w:r>
                </w:p>
                <w:p>
                  <w:pPr>
                    <w:pStyle w:val="null3"/>
                    <w:numPr>
                      <w:ilvl w:val="0"/>
                      <w:numId w:val="3"/>
                    </w:numPr>
                    <w:jc w:val="both"/>
                  </w:pPr>
                  <w:r>
                    <w:rPr>
                      <w:rFonts w:ascii="仿宋_GB2312" w:hAnsi="仿宋_GB2312" w:cs="仿宋_GB2312" w:eastAsia="仿宋_GB2312"/>
                      <w:sz w:val="21"/>
                    </w:rPr>
                    <w:t>抗相互干扰试验：以大于等于</w:t>
                  </w:r>
                  <w:r>
                    <w:rPr>
                      <w:rFonts w:ascii="仿宋_GB2312" w:hAnsi="仿宋_GB2312" w:cs="仿宋_GB2312" w:eastAsia="仿宋_GB2312"/>
                      <w:sz w:val="21"/>
                    </w:rPr>
                    <w:t>0.5m外沿间距，并排安置多台金属门时，各金属门均应能正常工作。</w:t>
                  </w:r>
                </w:p>
                <w:p>
                  <w:pPr>
                    <w:pStyle w:val="null3"/>
                    <w:numPr>
                      <w:ilvl w:val="0"/>
                      <w:numId w:val="3"/>
                    </w:numPr>
                    <w:jc w:val="both"/>
                  </w:pPr>
                  <w:r>
                    <w:rPr>
                      <w:rFonts w:ascii="仿宋_GB2312" w:hAnsi="仿宋_GB2312" w:cs="仿宋_GB2312" w:eastAsia="仿宋_GB2312"/>
                      <w:sz w:val="21"/>
                    </w:rPr>
                    <w:t>磁感应强度限制试验：在探测区左右边界各向内</w:t>
                  </w:r>
                  <w:r>
                    <w:rPr>
                      <w:rFonts w:ascii="仿宋_GB2312" w:hAnsi="仿宋_GB2312" w:cs="仿宋_GB2312" w:eastAsia="仿宋_GB2312"/>
                      <w:sz w:val="21"/>
                    </w:rPr>
                    <w:t>150mm的区域中，任意一点的磁感应强度均应小于等于30。</w:t>
                  </w:r>
                </w:p>
                <w:p>
                  <w:pPr>
                    <w:pStyle w:val="null3"/>
                    <w:numPr>
                      <w:ilvl w:val="0"/>
                      <w:numId w:val="3"/>
                    </w:numPr>
                    <w:jc w:val="both"/>
                  </w:pPr>
                  <w:r>
                    <w:rPr>
                      <w:rFonts w:ascii="仿宋_GB2312" w:hAnsi="仿宋_GB2312" w:cs="仿宋_GB2312" w:eastAsia="仿宋_GB2312"/>
                      <w:sz w:val="21"/>
                    </w:rPr>
                    <w:t>抗静止金属物影响试验：</w:t>
                  </w:r>
                  <w:r>
                    <w:rPr>
                      <w:rFonts w:ascii="仿宋_GB2312" w:hAnsi="仿宋_GB2312" w:cs="仿宋_GB2312" w:eastAsia="仿宋_GB2312"/>
                      <w:sz w:val="21"/>
                    </w:rPr>
                    <w:t>①抗周围静止金属物影响:金属门探测性能应不受门体四周1m范围以外的大静止金属物体的影响。</w:t>
                  </w:r>
                </w:p>
                <w:p>
                  <w:pPr>
                    <w:pStyle w:val="null3"/>
                    <w:ind w:left="420"/>
                    <w:jc w:val="both"/>
                  </w:pPr>
                  <w:r>
                    <w:rPr>
                      <w:rFonts w:ascii="仿宋_GB2312" w:hAnsi="仿宋_GB2312" w:cs="仿宋_GB2312" w:eastAsia="仿宋_GB2312"/>
                      <w:sz w:val="21"/>
                    </w:rPr>
                    <w:t>②抗地面内部金属结构影响:金属探测门性能应不受地面0.1m以下的金属结构的影响。</w:t>
                  </w:r>
                </w:p>
                <w:p>
                  <w:pPr>
                    <w:pStyle w:val="null3"/>
                    <w:numPr>
                      <w:ilvl w:val="0"/>
                      <w:numId w:val="3"/>
                    </w:numPr>
                    <w:jc w:val="both"/>
                  </w:pPr>
                  <w:r>
                    <w:rPr>
                      <w:rFonts w:ascii="仿宋_GB2312" w:hAnsi="仿宋_GB2312" w:cs="仿宋_GB2312" w:eastAsia="仿宋_GB2312"/>
                      <w:sz w:val="21"/>
                    </w:rPr>
                    <w:t>扫频耐久机械振动试验：（</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55）Hz、速率loct/min,振幅 0. 35mm, X、Y、Z方向各30min，试验后外观和基本性能应正常。</w:t>
                  </w:r>
                </w:p>
                <w:p>
                  <w:pPr>
                    <w:pStyle w:val="null3"/>
                    <w:numPr>
                      <w:ilvl w:val="0"/>
                      <w:numId w:val="3"/>
                    </w:numPr>
                    <w:jc w:val="both"/>
                  </w:pPr>
                  <w:r>
                    <w:rPr>
                      <w:rFonts w:ascii="仿宋_GB2312" w:hAnsi="仿宋_GB2312" w:cs="仿宋_GB2312" w:eastAsia="仿宋_GB2312"/>
                      <w:sz w:val="21"/>
                    </w:rPr>
                    <w:t>冲击试验：</w:t>
                  </w:r>
                  <w:r>
                    <w:rPr>
                      <w:rFonts w:ascii="仿宋_GB2312" w:hAnsi="仿宋_GB2312" w:cs="仿宋_GB2312" w:eastAsia="仿宋_GB2312"/>
                      <w:sz w:val="21"/>
                    </w:rPr>
                    <w:t>150m/s\持续时间lhns、6个面各三次，共18次；试验后外观和基本性能应正常。</w:t>
                  </w:r>
                </w:p>
                <w:p>
                  <w:pPr>
                    <w:pStyle w:val="null3"/>
                    <w:numPr>
                      <w:ilvl w:val="0"/>
                      <w:numId w:val="3"/>
                    </w:numPr>
                    <w:jc w:val="both"/>
                  </w:pPr>
                  <w:r>
                    <w:rPr>
                      <w:rFonts w:ascii="仿宋_GB2312" w:hAnsi="仿宋_GB2312" w:cs="仿宋_GB2312" w:eastAsia="仿宋_GB2312"/>
                      <w:sz w:val="21"/>
                    </w:rPr>
                    <w:t>▲显示及设置功能检查：应可调节显示屏亮度，显示屏应能显示电源状态，并能显示电池电量。LCD液晶应有中英文操作菜单，应可通过遥控器对所有参数进行设置。</w:t>
                  </w:r>
                </w:p>
                <w:p>
                  <w:pPr>
                    <w:pStyle w:val="null3"/>
                    <w:ind w:left="420"/>
                    <w:jc w:val="both"/>
                  </w:pPr>
                  <w:r>
                    <w:rPr>
                      <w:rFonts w:ascii="仿宋_GB2312" w:hAnsi="仿宋_GB2312" w:cs="仿宋_GB2312" w:eastAsia="仿宋_GB2312"/>
                      <w:sz w:val="21"/>
                    </w:rPr>
                    <w:t>设备应具有文字或图形可视化灵敏度调节功能。</w:t>
                  </w:r>
                </w:p>
                <w:p>
                  <w:pPr>
                    <w:pStyle w:val="null3"/>
                    <w:numPr>
                      <w:ilvl w:val="0"/>
                      <w:numId w:val="3"/>
                    </w:numPr>
                    <w:jc w:val="both"/>
                  </w:pPr>
                  <w:r>
                    <w:rPr>
                      <w:rFonts w:ascii="仿宋_GB2312" w:hAnsi="仿宋_GB2312" w:cs="仿宋_GB2312" w:eastAsia="仿宋_GB2312"/>
                      <w:sz w:val="21"/>
                    </w:rPr>
                    <w:t>▲计数功能检验：安检门应有2对红外探测器，应能分别对前后红外探测器的开启和关闭状态进行分组管理。</w:t>
                  </w:r>
                </w:p>
                <w:p>
                  <w:pPr>
                    <w:pStyle w:val="null3"/>
                    <w:ind w:left="420"/>
                    <w:jc w:val="both"/>
                  </w:pPr>
                  <w:r>
                    <w:rPr>
                      <w:rFonts w:ascii="仿宋_GB2312" w:hAnsi="仿宋_GB2312" w:cs="仿宋_GB2312" w:eastAsia="仿宋_GB2312"/>
                      <w:sz w:val="21"/>
                    </w:rPr>
                    <w:t>安检门应具有计数统计功能，应能记录受检人数和报警的人次。记录次数大于</w:t>
                  </w:r>
                  <w:r>
                    <w:rPr>
                      <w:rFonts w:ascii="仿宋_GB2312" w:hAnsi="仿宋_GB2312" w:cs="仿宋_GB2312" w:eastAsia="仿宋_GB2312"/>
                      <w:sz w:val="21"/>
                    </w:rPr>
                    <w:t>50万次，超过后从1开始重新计数，并能通过按键复位清零。应具有双向计数统计功能，通过人数有3种统计方法可选:</w:t>
                  </w:r>
                </w:p>
                <w:p>
                  <w:pPr>
                    <w:pStyle w:val="null3"/>
                    <w:ind w:left="420"/>
                    <w:jc w:val="both"/>
                  </w:pPr>
                  <w:r>
                    <w:rPr>
                      <w:rFonts w:ascii="仿宋_GB2312" w:hAnsi="仿宋_GB2312" w:cs="仿宋_GB2312" w:eastAsia="仿宋_GB2312"/>
                      <w:sz w:val="21"/>
                    </w:rPr>
                    <w:t xml:space="preserve">15.1 </w:t>
                  </w:r>
                  <w:r>
                    <w:rPr>
                      <w:rFonts w:ascii="仿宋_GB2312" w:hAnsi="仿宋_GB2312" w:cs="仿宋_GB2312" w:eastAsia="仿宋_GB2312"/>
                      <w:sz w:val="21"/>
                    </w:rPr>
                    <w:t>从前往后通过的人数和从后往前通过的人数相加；</w:t>
                  </w:r>
                </w:p>
                <w:p>
                  <w:pPr>
                    <w:pStyle w:val="null3"/>
                    <w:ind w:left="420"/>
                    <w:jc w:val="both"/>
                  </w:pPr>
                  <w:r>
                    <w:rPr>
                      <w:rFonts w:ascii="仿宋_GB2312" w:hAnsi="仿宋_GB2312" w:cs="仿宋_GB2312" w:eastAsia="仿宋_GB2312"/>
                      <w:sz w:val="21"/>
                    </w:rPr>
                    <w:t xml:space="preserve">15.2 </w:t>
                  </w:r>
                  <w:r>
                    <w:rPr>
                      <w:rFonts w:ascii="仿宋_GB2312" w:hAnsi="仿宋_GB2312" w:cs="仿宋_GB2312" w:eastAsia="仿宋_GB2312"/>
                      <w:sz w:val="21"/>
                    </w:rPr>
                    <w:t>特定方向进入时统计人数增加，反方向时进入时统计人数递减，小于</w:t>
                  </w:r>
                  <w:r>
                    <w:rPr>
                      <w:rFonts w:ascii="仿宋_GB2312" w:hAnsi="仿宋_GB2312" w:cs="仿宋_GB2312" w:eastAsia="仿宋_GB2312"/>
                      <w:sz w:val="21"/>
                    </w:rPr>
                    <w:t>0时以负数显示；</w:t>
                  </w:r>
                </w:p>
                <w:p>
                  <w:pPr>
                    <w:pStyle w:val="null3"/>
                    <w:ind w:left="420"/>
                    <w:jc w:val="both"/>
                  </w:pPr>
                  <w:r>
                    <w:rPr>
                      <w:rFonts w:ascii="仿宋_GB2312" w:hAnsi="仿宋_GB2312" w:cs="仿宋_GB2312" w:eastAsia="仿宋_GB2312"/>
                      <w:sz w:val="21"/>
                    </w:rPr>
                    <w:t xml:space="preserve">15.3 </w:t>
                  </w:r>
                  <w:r>
                    <w:rPr>
                      <w:rFonts w:ascii="仿宋_GB2312" w:hAnsi="仿宋_GB2312" w:cs="仿宋_GB2312" w:eastAsia="仿宋_GB2312"/>
                      <w:sz w:val="21"/>
                    </w:rPr>
                    <w:t>从前往后通过的人数和从后往前通过的人数分别统计显示。</w:t>
                  </w:r>
                </w:p>
                <w:p>
                  <w:pPr>
                    <w:pStyle w:val="null3"/>
                    <w:numPr>
                      <w:ilvl w:val="0"/>
                      <w:numId w:val="3"/>
                    </w:numPr>
                    <w:jc w:val="both"/>
                  </w:pPr>
                  <w:r>
                    <w:rPr>
                      <w:rFonts w:ascii="仿宋_GB2312" w:hAnsi="仿宋_GB2312" w:cs="仿宋_GB2312" w:eastAsia="仿宋_GB2312"/>
                      <w:sz w:val="21"/>
                    </w:rPr>
                    <w:t>▲人流统计功能检验：应具有通过人流量统计功能，当高于安检门红外传感器的推车或行李和人一起通过安检门时，安检门应能过滤推车或行李数量，只统计通过人数并在电脑上显示。</w:t>
                  </w:r>
                </w:p>
                <w:p>
                  <w:pPr>
                    <w:pStyle w:val="null3"/>
                    <w:numPr>
                      <w:ilvl w:val="0"/>
                      <w:numId w:val="3"/>
                    </w:numPr>
                    <w:jc w:val="both"/>
                  </w:pPr>
                  <w:r>
                    <w:rPr>
                      <w:rFonts w:ascii="仿宋_GB2312" w:hAnsi="仿宋_GB2312" w:cs="仿宋_GB2312" w:eastAsia="仿宋_GB2312"/>
                      <w:sz w:val="21"/>
                    </w:rPr>
                    <w:t>飞物报警功能检验：在飞物报警模式下，将</w:t>
                  </w:r>
                  <w:r>
                    <w:rPr>
                      <w:rFonts w:ascii="仿宋_GB2312" w:hAnsi="仿宋_GB2312" w:cs="仿宋_GB2312" w:eastAsia="仿宋_GB2312"/>
                      <w:sz w:val="21"/>
                    </w:rPr>
                    <w:t>5毛硬币抛过金属安检门，安检门应报警，试验100次，准确率应不小于90%。</w:t>
                  </w:r>
                </w:p>
                <w:p>
                  <w:pPr>
                    <w:pStyle w:val="null3"/>
                    <w:numPr>
                      <w:ilvl w:val="0"/>
                      <w:numId w:val="3"/>
                    </w:numPr>
                    <w:jc w:val="both"/>
                  </w:pPr>
                  <w:r>
                    <w:rPr>
                      <w:rFonts w:ascii="仿宋_GB2312" w:hAnsi="仿宋_GB2312" w:cs="仿宋_GB2312" w:eastAsia="仿宋_GB2312"/>
                      <w:sz w:val="21"/>
                    </w:rPr>
                    <w:t>▲预设工作场景功能检查：安检门应具有工作场景一键切换功能，对于不同用户所需的安检灵敏度，用户应可通过快速设置功能一键完成设置。</w:t>
                  </w:r>
                </w:p>
                <w:p>
                  <w:pPr>
                    <w:pStyle w:val="null3"/>
                    <w:numPr>
                      <w:ilvl w:val="0"/>
                      <w:numId w:val="3"/>
                    </w:numPr>
                    <w:jc w:val="both"/>
                  </w:pPr>
                  <w:r>
                    <w:rPr>
                      <w:rFonts w:ascii="仿宋_GB2312" w:hAnsi="仿宋_GB2312" w:cs="仿宋_GB2312" w:eastAsia="仿宋_GB2312"/>
                      <w:sz w:val="21"/>
                    </w:rPr>
                    <w:t>自学习功能检查：安检门应具有自学习功能，进入该模式后，对金属样品进行采样学习，完成后，对于金属含量大于该样品的金属应报警，小于该样品的金属应不报警。</w:t>
                  </w:r>
                </w:p>
                <w:p>
                  <w:pPr>
                    <w:pStyle w:val="null3"/>
                    <w:numPr>
                      <w:ilvl w:val="0"/>
                      <w:numId w:val="3"/>
                    </w:numPr>
                    <w:jc w:val="both"/>
                  </w:pPr>
                  <w:r>
                    <w:rPr>
                      <w:rFonts w:ascii="仿宋_GB2312" w:hAnsi="仿宋_GB2312" w:cs="仿宋_GB2312" w:eastAsia="仿宋_GB2312"/>
                      <w:sz w:val="21"/>
                    </w:rPr>
                    <w:t>▲最低探测高度检查：测试人携带一枚1元硬币在安检门离地高度1CM的位置以接近1m/s的速度通过，安检门应报警。</w:t>
                  </w:r>
                </w:p>
                <w:p>
                  <w:pPr>
                    <w:pStyle w:val="null3"/>
                    <w:numPr>
                      <w:ilvl w:val="0"/>
                      <w:numId w:val="3"/>
                    </w:numPr>
                    <w:jc w:val="both"/>
                  </w:pPr>
                  <w:r>
                    <w:rPr>
                      <w:rFonts w:ascii="仿宋_GB2312" w:hAnsi="仿宋_GB2312" w:cs="仿宋_GB2312" w:eastAsia="仿宋_GB2312"/>
                      <w:sz w:val="21"/>
                    </w:rPr>
                    <w:t>状态指示检査：金属门应具有系统未就绪状态、系统工作状态、系统故障状态指示。</w:t>
                  </w:r>
                </w:p>
                <w:p>
                  <w:pPr>
                    <w:pStyle w:val="null3"/>
                    <w:ind w:left="420"/>
                    <w:jc w:val="both"/>
                  </w:pPr>
                  <w:r>
                    <w:rPr>
                      <w:rFonts w:ascii="仿宋_GB2312" w:hAnsi="仿宋_GB2312" w:cs="仿宋_GB2312" w:eastAsia="仿宋_GB2312"/>
                      <w:sz w:val="21"/>
                    </w:rPr>
                    <w:t>报警声音：</w:t>
                  </w:r>
                  <w:r>
                    <w:rPr>
                      <w:rFonts w:ascii="仿宋_GB2312" w:hAnsi="仿宋_GB2312" w:cs="仿宋_GB2312" w:eastAsia="仿宋_GB2312"/>
                      <w:sz w:val="21"/>
                    </w:rPr>
                    <w:t>①颜色应用红色，且与非报警显示有区别。</w:t>
                  </w:r>
                </w:p>
                <w:p>
                  <w:pPr>
                    <w:pStyle w:val="null3"/>
                    <w:ind w:left="420"/>
                    <w:jc w:val="both"/>
                  </w:pPr>
                  <w:r>
                    <w:rPr>
                      <w:rFonts w:ascii="仿宋_GB2312" w:hAnsi="仿宋_GB2312" w:cs="仿宋_GB2312" w:eastAsia="仿宋_GB2312"/>
                      <w:sz w:val="21"/>
                    </w:rPr>
                    <w:t>②应能调节音调，以便能明确区别两台相邻探测门的报警。</w:t>
                  </w:r>
                </w:p>
                <w:p>
                  <w:pPr>
                    <w:pStyle w:val="null3"/>
                    <w:ind w:left="420"/>
                    <w:jc w:val="both"/>
                  </w:pPr>
                  <w:r>
                    <w:rPr>
                      <w:rFonts w:ascii="仿宋_GB2312" w:hAnsi="仿宋_GB2312" w:cs="仿宋_GB2312" w:eastAsia="仿宋_GB2312"/>
                      <w:sz w:val="21"/>
                    </w:rPr>
                    <w:t>③应能从静音到最大声强分档调节,距金属门0.8m处，最大声强应大于等于85dB。</w:t>
                  </w:r>
                </w:p>
                <w:p>
                  <w:pPr>
                    <w:pStyle w:val="null3"/>
                    <w:ind w:left="420"/>
                    <w:jc w:val="both"/>
                  </w:pPr>
                  <w:r>
                    <w:rPr>
                      <w:rFonts w:ascii="仿宋_GB2312" w:hAnsi="仿宋_GB2312" w:cs="仿宋_GB2312" w:eastAsia="仿宋_GB2312"/>
                      <w:sz w:val="21"/>
                    </w:rPr>
                    <w:t>报警显示：</w:t>
                  </w:r>
                  <w:r>
                    <w:rPr>
                      <w:rFonts w:ascii="仿宋_GB2312" w:hAnsi="仿宋_GB2312" w:cs="仿宋_GB2312" w:eastAsia="仿宋_GB2312"/>
                      <w:sz w:val="21"/>
                    </w:rPr>
                    <w:t>①颜色应用红色，且与非报警显示有区别。</w:t>
                  </w:r>
                </w:p>
                <w:p>
                  <w:pPr>
                    <w:pStyle w:val="null3"/>
                    <w:ind w:left="420"/>
                    <w:jc w:val="both"/>
                  </w:pPr>
                  <w:r>
                    <w:rPr>
                      <w:rFonts w:ascii="仿宋_GB2312" w:hAnsi="仿宋_GB2312" w:cs="仿宋_GB2312" w:eastAsia="仿宋_GB2312"/>
                      <w:sz w:val="21"/>
                    </w:rPr>
                    <w:t>②如有分区探测功能，分区定位应一目了然，位置准确。</w:t>
                  </w:r>
                </w:p>
                <w:p>
                  <w:pPr>
                    <w:pStyle w:val="null3"/>
                    <w:ind w:left="420"/>
                    <w:jc w:val="both"/>
                  </w:pPr>
                  <w:r>
                    <w:rPr>
                      <w:rFonts w:ascii="仿宋_GB2312" w:hAnsi="仿宋_GB2312" w:cs="仿宋_GB2312" w:eastAsia="仿宋_GB2312"/>
                      <w:sz w:val="21"/>
                    </w:rPr>
                    <w:t>③在6000Lx的明亮环境和25Lx的昏暗环境下，距离报警显示器3m时，应能清晰可见。</w:t>
                  </w:r>
                </w:p>
                <w:p>
                  <w:pPr>
                    <w:pStyle w:val="null3"/>
                    <w:numPr>
                      <w:ilvl w:val="0"/>
                      <w:numId w:val="3"/>
                    </w:numPr>
                    <w:jc w:val="both"/>
                  </w:pPr>
                  <w:r>
                    <w:rPr>
                      <w:rFonts w:ascii="仿宋_GB2312" w:hAnsi="仿宋_GB2312" w:cs="仿宋_GB2312" w:eastAsia="仿宋_GB2312"/>
                      <w:sz w:val="21"/>
                    </w:rPr>
                    <w:t>回形针探测功能检查：以</w:t>
                  </w:r>
                  <w:r>
                    <w:rPr>
                      <w:rFonts w:ascii="仿宋_GB2312" w:hAnsi="仿宋_GB2312" w:cs="仿宋_GB2312" w:eastAsia="仿宋_GB2312"/>
                      <w:sz w:val="21"/>
                    </w:rPr>
                    <w:t>3cm的回形针为测试物，以接近1m/s的速度通过安检门，系统应报警。</w:t>
                  </w:r>
                </w:p>
                <w:p>
                  <w:pPr>
                    <w:pStyle w:val="null3"/>
                    <w:numPr>
                      <w:ilvl w:val="0"/>
                      <w:numId w:val="3"/>
                    </w:numPr>
                    <w:jc w:val="both"/>
                  </w:pPr>
                  <w:r>
                    <w:rPr>
                      <w:rFonts w:ascii="仿宋_GB2312" w:hAnsi="仿宋_GB2312" w:cs="仿宋_GB2312" w:eastAsia="仿宋_GB2312"/>
                      <w:sz w:val="21"/>
                    </w:rPr>
                    <w:t>黑色金属和有色金属探测功能检查：安检门应可设置</w:t>
                  </w:r>
                  <w:r>
                    <w:rPr>
                      <w:rFonts w:ascii="仿宋_GB2312" w:hAnsi="仿宋_GB2312" w:cs="仿宋_GB2312" w:eastAsia="仿宋_GB2312"/>
                      <w:sz w:val="21"/>
                    </w:rPr>
                    <w:t>“全部金属”、“黑色金属”、“有色金属”三种探测模式。</w:t>
                  </w:r>
                </w:p>
                <w:p>
                  <w:pPr>
                    <w:pStyle w:val="null3"/>
                    <w:ind w:left="420"/>
                    <w:jc w:val="both"/>
                  </w:pPr>
                  <w:r>
                    <w:rPr>
                      <w:rFonts w:ascii="仿宋_GB2312" w:hAnsi="仿宋_GB2312" w:cs="仿宋_GB2312" w:eastAsia="仿宋_GB2312"/>
                      <w:sz w:val="21"/>
                    </w:rPr>
                    <w:t>①黑色金属探测模式：</w:t>
                  </w:r>
                </w:p>
                <w:p>
                  <w:pPr>
                    <w:pStyle w:val="null3"/>
                    <w:ind w:left="420"/>
                    <w:jc w:val="both"/>
                  </w:pPr>
                  <w:r>
                    <w:rPr>
                      <w:rFonts w:ascii="仿宋_GB2312" w:hAnsi="仿宋_GB2312" w:cs="仿宋_GB2312" w:eastAsia="仿宋_GB2312"/>
                      <w:sz w:val="21"/>
                    </w:rPr>
                    <w:t>标准测试人携带</w:t>
                  </w:r>
                  <w:r>
                    <w:rPr>
                      <w:rFonts w:ascii="仿宋_GB2312" w:hAnsi="仿宋_GB2312" w:cs="仿宋_GB2312" w:eastAsia="仿宋_GB2312"/>
                      <w:sz w:val="21"/>
                    </w:rPr>
                    <w:t>φ20mm的铜球、铝球以接近1m/s的速度通过探测门各个位置时，系统不应报警。</w:t>
                  </w:r>
                </w:p>
                <w:p>
                  <w:pPr>
                    <w:pStyle w:val="null3"/>
                    <w:ind w:left="420"/>
                    <w:jc w:val="both"/>
                  </w:pPr>
                  <w:r>
                    <w:rPr>
                      <w:rFonts w:ascii="仿宋_GB2312" w:hAnsi="仿宋_GB2312" w:cs="仿宋_GB2312" w:eastAsia="仿宋_GB2312"/>
                      <w:sz w:val="21"/>
                    </w:rPr>
                    <w:t>标准测试人携带</w:t>
                  </w:r>
                  <w:r>
                    <w:rPr>
                      <w:rFonts w:ascii="仿宋_GB2312" w:hAnsi="仿宋_GB2312" w:cs="仿宋_GB2312" w:eastAsia="仿宋_GB2312"/>
                      <w:sz w:val="21"/>
                    </w:rPr>
                    <w:t>φ20mm的铁球以接近1m/s的速度通过探测门各个位置时，系统应报警，不出现漏报警或误报警。</w:t>
                  </w:r>
                </w:p>
                <w:p>
                  <w:pPr>
                    <w:pStyle w:val="null3"/>
                    <w:ind w:left="420"/>
                    <w:jc w:val="both"/>
                  </w:pPr>
                  <w:r>
                    <w:rPr>
                      <w:rFonts w:ascii="仿宋_GB2312" w:hAnsi="仿宋_GB2312" w:cs="仿宋_GB2312" w:eastAsia="仿宋_GB2312"/>
                      <w:sz w:val="21"/>
                    </w:rPr>
                    <w:t>标准测试人携带</w:t>
                  </w:r>
                  <w:r>
                    <w:rPr>
                      <w:rFonts w:ascii="仿宋_GB2312" w:hAnsi="仿宋_GB2312" w:cs="仿宋_GB2312" w:eastAsia="仿宋_GB2312"/>
                      <w:sz w:val="21"/>
                    </w:rPr>
                    <w:t>φ20mm的铜（铝）球和φ20mm的铁球（铜球和铁球在Z轴方向不能在同一区域）以接近1m/s的速度通过探测门各个位置时，系统应报警，并正确指示铁球所在区位，不出现漏报警或误报警。</w:t>
                  </w:r>
                </w:p>
                <w:p>
                  <w:pPr>
                    <w:pStyle w:val="null3"/>
                    <w:ind w:left="420"/>
                    <w:jc w:val="both"/>
                  </w:pPr>
                  <w:r>
                    <w:rPr>
                      <w:rFonts w:ascii="仿宋_GB2312" w:hAnsi="仿宋_GB2312" w:cs="仿宋_GB2312" w:eastAsia="仿宋_GB2312"/>
                      <w:sz w:val="21"/>
                    </w:rPr>
                    <w:t>②有色金属探测模式：</w:t>
                  </w:r>
                </w:p>
                <w:p>
                  <w:pPr>
                    <w:pStyle w:val="null3"/>
                    <w:ind w:left="420"/>
                    <w:jc w:val="both"/>
                  </w:pPr>
                  <w:r>
                    <w:rPr>
                      <w:rFonts w:ascii="仿宋_GB2312" w:hAnsi="仿宋_GB2312" w:cs="仿宋_GB2312" w:eastAsia="仿宋_GB2312"/>
                      <w:sz w:val="21"/>
                    </w:rPr>
                    <w:t>标准测试人携带</w:t>
                  </w:r>
                  <w:r>
                    <w:rPr>
                      <w:rFonts w:ascii="仿宋_GB2312" w:hAnsi="仿宋_GB2312" w:cs="仿宋_GB2312" w:eastAsia="仿宋_GB2312"/>
                      <w:sz w:val="21"/>
                    </w:rPr>
                    <w:t>φ20mm的铁球以接近1m/s的速度通过探测门各个位置时，系统不应报警。</w:t>
                  </w:r>
                </w:p>
                <w:p>
                  <w:pPr>
                    <w:pStyle w:val="null3"/>
                    <w:ind w:left="420"/>
                    <w:jc w:val="both"/>
                  </w:pPr>
                  <w:r>
                    <w:rPr>
                      <w:rFonts w:ascii="仿宋_GB2312" w:hAnsi="仿宋_GB2312" w:cs="仿宋_GB2312" w:eastAsia="仿宋_GB2312"/>
                      <w:sz w:val="21"/>
                    </w:rPr>
                    <w:t>标准测试人携带</w:t>
                  </w:r>
                  <w:r>
                    <w:rPr>
                      <w:rFonts w:ascii="仿宋_GB2312" w:hAnsi="仿宋_GB2312" w:cs="仿宋_GB2312" w:eastAsia="仿宋_GB2312"/>
                      <w:sz w:val="21"/>
                    </w:rPr>
                    <w:t>φ20mm的铜球、铝球以接近1m/s的速度通过探测门各个位置时，系统应报警，不出现漏报警或误报警。</w:t>
                  </w:r>
                </w:p>
                <w:p>
                  <w:pPr>
                    <w:pStyle w:val="null3"/>
                    <w:ind w:left="420"/>
                    <w:jc w:val="both"/>
                  </w:pPr>
                  <w:r>
                    <w:rPr>
                      <w:rFonts w:ascii="仿宋_GB2312" w:hAnsi="仿宋_GB2312" w:cs="仿宋_GB2312" w:eastAsia="仿宋_GB2312"/>
                      <w:sz w:val="21"/>
                    </w:rPr>
                    <w:t>标准测试人携带</w:t>
                  </w:r>
                  <w:r>
                    <w:rPr>
                      <w:rFonts w:ascii="仿宋_GB2312" w:hAnsi="仿宋_GB2312" w:cs="仿宋_GB2312" w:eastAsia="仿宋_GB2312"/>
                      <w:sz w:val="21"/>
                    </w:rPr>
                    <w:t>φ20mm的铜（铝）球和φ20mm的铁球（铜球和铁球在Z轴方向不能在同一区域）以接近1m/s的速度通过探测门各个位置时，系统应报警，并正确指示铜所在区位，不出现漏报警或误报警。</w:t>
                  </w:r>
                </w:p>
                <w:p>
                  <w:pPr>
                    <w:pStyle w:val="null3"/>
                    <w:numPr>
                      <w:ilvl w:val="0"/>
                      <w:numId w:val="3"/>
                    </w:numPr>
                    <w:jc w:val="both"/>
                  </w:pPr>
                  <w:r>
                    <w:rPr>
                      <w:rFonts w:ascii="仿宋_GB2312" w:hAnsi="仿宋_GB2312" w:cs="仿宋_GB2312" w:eastAsia="仿宋_GB2312"/>
                      <w:sz w:val="21"/>
                    </w:rPr>
                    <w:t>▲最大功率检验：安检门仅金属探测功能工作时整机最大功率应不超过8W。</w:t>
                  </w:r>
                </w:p>
                <w:p>
                  <w:pPr>
                    <w:pStyle w:val="null3"/>
                    <w:numPr>
                      <w:ilvl w:val="0"/>
                      <w:numId w:val="3"/>
                    </w:numPr>
                    <w:jc w:val="both"/>
                  </w:pPr>
                  <w:r>
                    <w:rPr>
                      <w:rFonts w:ascii="仿宋_GB2312" w:hAnsi="仿宋_GB2312" w:cs="仿宋_GB2312" w:eastAsia="仿宋_GB2312"/>
                      <w:sz w:val="21"/>
                    </w:rPr>
                    <w:t>报警联动功能检查：安检门应能输出至少一路控制信号给</w:t>
                  </w:r>
                  <w:r>
                    <w:rPr>
                      <w:rFonts w:ascii="仿宋_GB2312" w:hAnsi="仿宋_GB2312" w:cs="仿宋_GB2312" w:eastAsia="仿宋_GB2312"/>
                      <w:sz w:val="21"/>
                    </w:rPr>
                    <w:t>X光安检机、车底检查设备、访客机、道闸、升降机、门禁等外围设备，用于联动控制。</w:t>
                  </w:r>
                </w:p>
                <w:p>
                  <w:pPr>
                    <w:pStyle w:val="null3"/>
                    <w:ind w:left="420"/>
                    <w:jc w:val="both"/>
                  </w:pPr>
                  <w:r>
                    <w:rPr>
                      <w:rFonts w:ascii="仿宋_GB2312" w:hAnsi="仿宋_GB2312" w:cs="仿宋_GB2312" w:eastAsia="仿宋_GB2312"/>
                      <w:sz w:val="21"/>
                    </w:rPr>
                    <w:t>安检门应可以以数值的形式显示金属检测物的金属含量。</w:t>
                  </w:r>
                </w:p>
                <w:p>
                  <w:pPr>
                    <w:pStyle w:val="null3"/>
                    <w:ind w:left="420"/>
                    <w:jc w:val="both"/>
                  </w:pPr>
                  <w:r>
                    <w:rPr>
                      <w:rFonts w:ascii="仿宋_GB2312" w:hAnsi="仿宋_GB2312" w:cs="仿宋_GB2312" w:eastAsia="仿宋_GB2312"/>
                      <w:sz w:val="21"/>
                    </w:rPr>
                    <w:t>安检门正前方应有正常通行的指示灯，无人在门内安检时，指示灯亮，有人在门内安检时，指示灯灭。</w:t>
                  </w:r>
                </w:p>
                <w:p>
                  <w:pPr>
                    <w:pStyle w:val="null3"/>
                    <w:ind w:left="420"/>
                    <w:jc w:val="both"/>
                  </w:pPr>
                  <w:r>
                    <w:rPr>
                      <w:rFonts w:ascii="仿宋_GB2312" w:hAnsi="仿宋_GB2312" w:cs="仿宋_GB2312" w:eastAsia="仿宋_GB2312"/>
                      <w:sz w:val="21"/>
                    </w:rPr>
                    <w:t>安检门应能在</w:t>
                  </w:r>
                  <w:r>
                    <w:rPr>
                      <w:rFonts w:ascii="仿宋_GB2312" w:hAnsi="仿宋_GB2312" w:cs="仿宋_GB2312" w:eastAsia="仿宋_GB2312"/>
                      <w:sz w:val="21"/>
                    </w:rPr>
                    <w:t>0°~359°之间设置设备的工作相位。</w:t>
                  </w:r>
                </w:p>
                <w:p>
                  <w:pPr>
                    <w:pStyle w:val="null3"/>
                    <w:ind w:left="420"/>
                    <w:jc w:val="both"/>
                  </w:pPr>
                  <w:r>
                    <w:rPr>
                      <w:rFonts w:ascii="仿宋_GB2312" w:hAnsi="仿宋_GB2312" w:cs="仿宋_GB2312" w:eastAsia="仿宋_GB2312"/>
                      <w:sz w:val="21"/>
                    </w:rPr>
                    <w:t>安检门应有</w:t>
                  </w:r>
                  <w:r>
                    <w:rPr>
                      <w:rFonts w:ascii="仿宋_GB2312" w:hAnsi="仿宋_GB2312" w:cs="仿宋_GB2312" w:eastAsia="仿宋_GB2312"/>
                      <w:sz w:val="21"/>
                    </w:rPr>
                    <w:t>4种滤波模式可选，分别为带通滤波、高通滤波、低通滤波、不滤波。</w:t>
                  </w:r>
                </w:p>
                <w:p>
                  <w:pPr>
                    <w:pStyle w:val="null3"/>
                    <w:numPr>
                      <w:ilvl w:val="0"/>
                      <w:numId w:val="3"/>
                    </w:numPr>
                    <w:jc w:val="both"/>
                  </w:pPr>
                  <w:r>
                    <w:rPr>
                      <w:rFonts w:ascii="仿宋_GB2312" w:hAnsi="仿宋_GB2312" w:cs="仿宋_GB2312" w:eastAsia="仿宋_GB2312"/>
                      <w:sz w:val="21"/>
                    </w:rPr>
                    <w:t>数据存储与查询功能检查：安检门应能存储每天通过的通过人数、报警次数、报警信息等数据，应能查询历史记录，存储数据应不小于</w:t>
                  </w:r>
                  <w:r>
                    <w:rPr>
                      <w:rFonts w:ascii="仿宋_GB2312" w:hAnsi="仿宋_GB2312" w:cs="仿宋_GB2312" w:eastAsia="仿宋_GB2312"/>
                      <w:sz w:val="21"/>
                    </w:rPr>
                    <w:t>100000条。</w:t>
                  </w:r>
                </w:p>
                <w:p>
                  <w:pPr>
                    <w:pStyle w:val="null3"/>
                    <w:numPr>
                      <w:ilvl w:val="0"/>
                      <w:numId w:val="3"/>
                    </w:numPr>
                    <w:jc w:val="both"/>
                  </w:pPr>
                  <w:r>
                    <w:rPr>
                      <w:rFonts w:ascii="仿宋_GB2312" w:hAnsi="仿宋_GB2312" w:cs="仿宋_GB2312" w:eastAsia="仿宋_GB2312"/>
                      <w:sz w:val="21"/>
                    </w:rPr>
                    <w:t>分区报警功能检查：安检门应可设置为多个报警区域；当多个区域有报警物时，对应的区域都应显示报警。</w:t>
                  </w:r>
                </w:p>
                <w:p>
                  <w:pPr>
                    <w:pStyle w:val="null3"/>
                    <w:numPr>
                      <w:ilvl w:val="0"/>
                      <w:numId w:val="3"/>
                    </w:numPr>
                    <w:jc w:val="both"/>
                  </w:pPr>
                  <w:r>
                    <w:rPr>
                      <w:rFonts w:ascii="仿宋_GB2312" w:hAnsi="仿宋_GB2312" w:cs="仿宋_GB2312" w:eastAsia="仿宋_GB2312"/>
                      <w:sz w:val="21"/>
                    </w:rPr>
                    <w:t>▲频率自动调整功能检验：两台以上门并排工作，开机时每台门应能自动调整为不同工作频率，避免相互干扰。</w:t>
                  </w:r>
                </w:p>
                <w:p>
                  <w:pPr>
                    <w:pStyle w:val="null3"/>
                    <w:numPr>
                      <w:ilvl w:val="0"/>
                      <w:numId w:val="3"/>
                    </w:numPr>
                    <w:jc w:val="both"/>
                  </w:pPr>
                  <w:r>
                    <w:rPr>
                      <w:rFonts w:ascii="仿宋_GB2312" w:hAnsi="仿宋_GB2312" w:cs="仿宋_GB2312" w:eastAsia="仿宋_GB2312"/>
                      <w:sz w:val="21"/>
                    </w:rPr>
                    <w:t>超大金属探测能力检验：各灵敏度等级下都应能检测到</w:t>
                  </w:r>
                  <w:r>
                    <w:rPr>
                      <w:rFonts w:ascii="仿宋_GB2312" w:hAnsi="仿宋_GB2312" w:cs="仿宋_GB2312" w:eastAsia="仿宋_GB2312"/>
                      <w:sz w:val="21"/>
                    </w:rPr>
                    <w:t>10kg以上金属测试物，并指示相应的报警区位。</w:t>
                  </w:r>
                </w:p>
                <w:p>
                  <w:pPr>
                    <w:pStyle w:val="null3"/>
                    <w:numPr>
                      <w:ilvl w:val="0"/>
                      <w:numId w:val="3"/>
                    </w:numPr>
                    <w:jc w:val="both"/>
                  </w:pPr>
                  <w:r>
                    <w:rPr>
                      <w:rFonts w:ascii="仿宋_GB2312" w:hAnsi="仿宋_GB2312" w:cs="仿宋_GB2312" w:eastAsia="仿宋_GB2312"/>
                      <w:sz w:val="21"/>
                    </w:rPr>
                    <w:t>微小金属探测能力检验：以</w:t>
                  </w:r>
                  <w:r>
                    <w:rPr>
                      <w:rFonts w:ascii="仿宋_GB2312" w:hAnsi="仿宋_GB2312" w:cs="仿宋_GB2312" w:eastAsia="仿宋_GB2312"/>
                      <w:sz w:val="21"/>
                    </w:rPr>
                    <w:t>10#钉书钉和直径1.0mm的钢球为微小金属测试物样品，在靠近两侧门板小于3cm的距离内，以接近1m/s的速度通过安检门，系统应报警，并指示相应报警区位。</w:t>
                  </w:r>
                </w:p>
                <w:p>
                  <w:pPr>
                    <w:pStyle w:val="null3"/>
                    <w:jc w:val="left"/>
                  </w:pPr>
                  <w:r>
                    <w:rPr>
                      <w:rFonts w:ascii="仿宋_GB2312" w:hAnsi="仿宋_GB2312" w:cs="仿宋_GB2312" w:eastAsia="仿宋_GB2312"/>
                      <w:sz w:val="24"/>
                      <w:b/>
                      <w:color w:val="000000"/>
                    </w:rPr>
                    <w:t>29.</w:t>
                  </w:r>
                  <w:r>
                    <w:rPr>
                      <w:rFonts w:ascii="仿宋_GB2312" w:hAnsi="仿宋_GB2312" w:cs="仿宋_GB2312" w:eastAsia="仿宋_GB2312"/>
                      <w:sz w:val="24"/>
                      <w:b/>
                      <w:color w:val="000000"/>
                    </w:rPr>
                    <w:t>需提供公安部检验中心或具备</w:t>
                  </w:r>
                  <w:r>
                    <w:rPr>
                      <w:rFonts w:ascii="仿宋_GB2312" w:hAnsi="仿宋_GB2312" w:cs="仿宋_GB2312" w:eastAsia="仿宋_GB2312"/>
                      <w:sz w:val="24"/>
                      <w:b/>
                      <w:color w:val="000000"/>
                    </w:rPr>
                    <w:t>CMA（检验检测机构资质认定）或 CNAS（中国合格评定国家认可委员会）认证资质出具的检验报告。（复印件加盖厂家公章）</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57"/>
              <w:gridCol w:w="103"/>
              <w:gridCol w:w="127"/>
              <w:gridCol w:w="1941"/>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内容</w:t>
                  </w:r>
                </w:p>
              </w:tc>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15</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交警执法提示显示屏</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个</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收拢尺寸</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795*375*188mm</w:t>
                  </w:r>
                  <w:r>
                    <w:rPr>
                      <w:rFonts w:ascii="仿宋_GB2312" w:hAnsi="仿宋_GB2312" w:cs="仿宋_GB2312" w:eastAsia="仿宋_GB2312"/>
                      <w:sz w:val="24"/>
                    </w:rPr>
                    <w:t>，</w:t>
                  </w:r>
                  <w:r>
                    <w:rPr>
                      <w:rFonts w:ascii="仿宋_GB2312" w:hAnsi="仿宋_GB2312" w:cs="仿宋_GB2312" w:eastAsia="仿宋_GB2312"/>
                      <w:sz w:val="24"/>
                    </w:rPr>
                    <w:t>展开尺寸</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795*375*1400mm</w:t>
                  </w:r>
                </w:p>
                <w:p>
                  <w:pPr>
                    <w:pStyle w:val="null3"/>
                    <w:jc w:val="left"/>
                  </w:pPr>
                  <w:r>
                    <w:rPr>
                      <w:rFonts w:ascii="仿宋_GB2312" w:hAnsi="仿宋_GB2312" w:cs="仿宋_GB2312" w:eastAsia="仿宋_GB2312"/>
                      <w:sz w:val="24"/>
                    </w:rPr>
                    <w:t>重量</w:t>
                  </w:r>
                  <w:r>
                    <w:rPr>
                      <w:rFonts w:ascii="仿宋_GB2312" w:hAnsi="仿宋_GB2312" w:cs="仿宋_GB2312" w:eastAsia="仿宋_GB2312"/>
                      <w:sz w:val="24"/>
                    </w:rPr>
                    <w:t>:≤19.5kg</w:t>
                  </w:r>
                </w:p>
                <w:p>
                  <w:pPr>
                    <w:pStyle w:val="null3"/>
                    <w:jc w:val="left"/>
                  </w:pPr>
                  <w:r>
                    <w:rPr>
                      <w:rFonts w:ascii="仿宋_GB2312" w:hAnsi="仿宋_GB2312" w:cs="仿宋_GB2312" w:eastAsia="仿宋_GB2312"/>
                      <w:sz w:val="24"/>
                    </w:rPr>
                    <w:t>充电时间</w:t>
                  </w:r>
                  <w:r>
                    <w:rPr>
                      <w:rFonts w:ascii="仿宋_GB2312" w:hAnsi="仿宋_GB2312" w:cs="仿宋_GB2312" w:eastAsia="仿宋_GB2312"/>
                      <w:sz w:val="24"/>
                    </w:rPr>
                    <w:t>:≤10小时</w:t>
                  </w:r>
                </w:p>
                <w:p>
                  <w:pPr>
                    <w:pStyle w:val="null3"/>
                    <w:jc w:val="left"/>
                  </w:pPr>
                  <w:r>
                    <w:rPr>
                      <w:rFonts w:ascii="仿宋_GB2312" w:hAnsi="仿宋_GB2312" w:cs="仿宋_GB2312" w:eastAsia="仿宋_GB2312"/>
                      <w:sz w:val="24"/>
                    </w:rPr>
                    <w:t>工作时间</w:t>
                  </w:r>
                  <w:r>
                    <w:rPr>
                      <w:rFonts w:ascii="仿宋_GB2312" w:hAnsi="仿宋_GB2312" w:cs="仿宋_GB2312" w:eastAsia="仿宋_GB2312"/>
                      <w:sz w:val="24"/>
                    </w:rPr>
                    <w:t>:显示屏最大工作时间25小时;警示灯、显示屏、语音播放同时进行最大工作时间17小时</w:t>
                  </w:r>
                </w:p>
                <w:p>
                  <w:pPr>
                    <w:pStyle w:val="null3"/>
                    <w:jc w:val="left"/>
                  </w:pPr>
                  <w:r>
                    <w:rPr>
                      <w:rFonts w:ascii="仿宋_GB2312" w:hAnsi="仿宋_GB2312" w:cs="仿宋_GB2312" w:eastAsia="仿宋_GB2312"/>
                      <w:sz w:val="24"/>
                    </w:rPr>
                    <w:t>夜视距离</w:t>
                  </w:r>
                  <w:r>
                    <w:rPr>
                      <w:rFonts w:ascii="仿宋_GB2312" w:hAnsi="仿宋_GB2312" w:cs="仿宋_GB2312" w:eastAsia="仿宋_GB2312"/>
                      <w:sz w:val="24"/>
                    </w:rPr>
                    <w:t>:夜晚晴朗无雾条件下，距离300米处，可看清警示灯闪烁及警示屏发光效果</w:t>
                  </w:r>
                </w:p>
                <w:p>
                  <w:pPr>
                    <w:pStyle w:val="null3"/>
                    <w:jc w:val="left"/>
                  </w:pPr>
                  <w:r>
                    <w:rPr>
                      <w:rFonts w:ascii="仿宋_GB2312" w:hAnsi="仿宋_GB2312" w:cs="仿宋_GB2312" w:eastAsia="仿宋_GB2312"/>
                      <w:sz w:val="24"/>
                    </w:rPr>
                    <w:t>警报声级</w:t>
                  </w:r>
                  <w:r>
                    <w:rPr>
                      <w:rFonts w:ascii="仿宋_GB2312" w:hAnsi="仿宋_GB2312" w:cs="仿宋_GB2312" w:eastAsia="仿宋_GB2312"/>
                      <w:sz w:val="24"/>
                    </w:rPr>
                    <w:t>:语音播报级92dB(A)，警报声级103dB(A)</w:t>
                  </w:r>
                </w:p>
                <w:p>
                  <w:pPr>
                    <w:pStyle w:val="null3"/>
                    <w:jc w:val="left"/>
                  </w:pPr>
                  <w:r>
                    <w:rPr>
                      <w:rFonts w:ascii="仿宋_GB2312" w:hAnsi="仿宋_GB2312" w:cs="仿宋_GB2312" w:eastAsia="仿宋_GB2312"/>
                      <w:sz w:val="24"/>
                    </w:rPr>
                    <w:t>抗风性能</w:t>
                  </w:r>
                  <w:r>
                    <w:rPr>
                      <w:rFonts w:ascii="仿宋_GB2312" w:hAnsi="仿宋_GB2312" w:cs="仿宋_GB2312" w:eastAsia="仿宋_GB2312"/>
                      <w:sz w:val="24"/>
                    </w:rPr>
                    <w:t>:≤20m/s</w:t>
                  </w:r>
                </w:p>
                <w:p>
                  <w:pPr>
                    <w:pStyle w:val="null3"/>
                    <w:jc w:val="left"/>
                  </w:pPr>
                  <w:r>
                    <w:rPr>
                      <w:rFonts w:ascii="仿宋_GB2312" w:hAnsi="仿宋_GB2312" w:cs="仿宋_GB2312" w:eastAsia="仿宋_GB2312"/>
                      <w:sz w:val="24"/>
                    </w:rPr>
                    <w:t>外壳防护等级</w:t>
                  </w:r>
                  <w:r>
                    <w:rPr>
                      <w:rFonts w:ascii="仿宋_GB2312" w:hAnsi="仿宋_GB2312" w:cs="仿宋_GB2312" w:eastAsia="仿宋_GB2312"/>
                      <w:sz w:val="24"/>
                    </w:rPr>
                    <w:t>:IPX4</w:t>
                  </w:r>
                </w:p>
                <w:p>
                  <w:pPr>
                    <w:pStyle w:val="null3"/>
                    <w:jc w:val="left"/>
                  </w:pPr>
                  <w:r>
                    <w:rPr>
                      <w:rFonts w:ascii="仿宋_GB2312" w:hAnsi="仿宋_GB2312" w:cs="仿宋_GB2312" w:eastAsia="仿宋_GB2312"/>
                      <w:sz w:val="24"/>
                      <w:b/>
                      <w:color w:val="000000"/>
                    </w:rPr>
                    <w:t>需提供公安部检验中心或具备</w:t>
                  </w:r>
                  <w:r>
                    <w:rPr>
                      <w:rFonts w:ascii="仿宋_GB2312" w:hAnsi="仿宋_GB2312" w:cs="仿宋_GB2312" w:eastAsia="仿宋_GB2312"/>
                      <w:sz w:val="24"/>
                      <w:b/>
                      <w:color w:val="000000"/>
                    </w:rPr>
                    <w:t>CMA（检验检测机构资质认定）或 CNAS（中国合格评定国家认可委员会）认证资质出具的检验报告。（复印件加盖厂家公章）</w:t>
                  </w: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57"/>
              <w:gridCol w:w="103"/>
              <w:gridCol w:w="127"/>
              <w:gridCol w:w="1941"/>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内容</w:t>
                  </w:r>
                </w:p>
              </w:tc>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16</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手机屏蔽柜</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采用</w:t>
                  </w:r>
                  <w:r>
                    <w:rPr>
                      <w:rFonts w:ascii="仿宋_GB2312" w:hAnsi="仿宋_GB2312" w:cs="仿宋_GB2312" w:eastAsia="仿宋_GB2312"/>
                      <w:sz w:val="24"/>
                    </w:rPr>
                    <w:t>1.0mm电解钢板，经过12道工艺最终测试合格出厂，其严密的结构设计，内部热电镀处理，无电磁辐射，对外界信号无影响，屏蔽效能好,可有效抑制移动电话4G、5G信号的泄漏；且使用简单，手机放里面就可以实现屏蔽功能，可无限制永久使用。抽屉采用专用模具一次性冲压成型，保证了抽屉的统一美观，抽屉内部采用高档短毛绒布，美观柔软，细心呵护手机。每个抽屉采用安全式不锈钢铜芯信箱锁，美观不互开，单人单柜，独立管理。自带亚银纸号贴，与钥匙号码一致，更好保管不易错乱；配有全部抽屉的备用钥匙。</w:t>
                  </w:r>
                  <w:r>
                    <w:br/>
                  </w:r>
                  <w:r>
                    <w:rPr>
                      <w:rFonts w:ascii="仿宋_GB2312" w:hAnsi="仿宋_GB2312" w:cs="仿宋_GB2312" w:eastAsia="仿宋_GB2312"/>
                      <w:sz w:val="21"/>
                    </w:rPr>
                    <w:t xml:space="preserve">     </w:t>
                  </w:r>
                  <w:r>
                    <w:rPr>
                      <w:rFonts w:ascii="仿宋_GB2312" w:hAnsi="仿宋_GB2312" w:cs="仿宋_GB2312" w:eastAsia="仿宋_GB2312"/>
                      <w:sz w:val="24"/>
                    </w:rPr>
                    <w:t>外门门吸采用钕铁硼磁铁（俗称磁王，吸力强不退磁）上下</w:t>
                  </w:r>
                  <w:r>
                    <w:rPr>
                      <w:rFonts w:ascii="仿宋_GB2312" w:hAnsi="仿宋_GB2312" w:cs="仿宋_GB2312" w:eastAsia="仿宋_GB2312"/>
                      <w:sz w:val="24"/>
                    </w:rPr>
                    <w:t>8块设计，优于市面大多数的2块，保证柜门持久紧合，屏蔽效能持久而不衰减。五金专利拉手，质量上乘，且更符合人体工程学使用。</w:t>
                  </w: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57"/>
              <w:gridCol w:w="103"/>
              <w:gridCol w:w="127"/>
              <w:gridCol w:w="1941"/>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内容</w:t>
                  </w:r>
                </w:p>
              </w:tc>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无人机</w:t>
                  </w:r>
                </w:p>
              </w:tc>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b/>
                    </w:rPr>
                    <w:t>无人机技术参数</w:t>
                  </w:r>
                </w:p>
                <w:p>
                  <w:pPr>
                    <w:pStyle w:val="null3"/>
                    <w:numPr>
                      <w:ilvl w:val="0"/>
                      <w:numId w:val="3"/>
                    </w:numPr>
                    <w:jc w:val="both"/>
                  </w:pPr>
                  <w:r>
                    <w:rPr>
                      <w:rFonts w:ascii="仿宋_GB2312" w:hAnsi="仿宋_GB2312" w:cs="仿宋_GB2312" w:eastAsia="仿宋_GB2312"/>
                      <w:sz w:val="24"/>
                    </w:rPr>
                    <w:t>最大起飞重量：</w:t>
                  </w:r>
                  <w:r>
                    <w:rPr>
                      <w:rFonts w:ascii="仿宋_GB2312" w:hAnsi="仿宋_GB2312" w:cs="仿宋_GB2312" w:eastAsia="仿宋_GB2312"/>
                      <w:sz w:val="24"/>
                    </w:rPr>
                    <w:t>≥1400g；</w:t>
                  </w:r>
                </w:p>
                <w:p>
                  <w:pPr>
                    <w:pStyle w:val="null3"/>
                    <w:numPr>
                      <w:ilvl w:val="0"/>
                      <w:numId w:val="3"/>
                    </w:numPr>
                    <w:jc w:val="both"/>
                  </w:pPr>
                  <w:r>
                    <w:rPr>
                      <w:rFonts w:ascii="仿宋_GB2312" w:hAnsi="仿宋_GB2312" w:cs="仿宋_GB2312" w:eastAsia="仿宋_GB2312"/>
                      <w:sz w:val="24"/>
                    </w:rPr>
                    <w:t>最大载重：</w:t>
                  </w:r>
                  <w:r>
                    <w:rPr>
                      <w:rFonts w:ascii="仿宋_GB2312" w:hAnsi="仿宋_GB2312" w:cs="仿宋_GB2312" w:eastAsia="仿宋_GB2312"/>
                      <w:sz w:val="24"/>
                    </w:rPr>
                    <w:t>≥200g；</w:t>
                  </w:r>
                </w:p>
                <w:p>
                  <w:pPr>
                    <w:pStyle w:val="null3"/>
                    <w:numPr>
                      <w:ilvl w:val="0"/>
                      <w:numId w:val="3"/>
                    </w:numPr>
                    <w:jc w:val="both"/>
                  </w:pPr>
                  <w:r>
                    <w:rPr>
                      <w:rFonts w:ascii="仿宋_GB2312" w:hAnsi="仿宋_GB2312" w:cs="仿宋_GB2312" w:eastAsia="仿宋_GB2312"/>
                      <w:sz w:val="24"/>
                    </w:rPr>
                    <w:t>对角线轴距：</w:t>
                  </w:r>
                  <w:r>
                    <w:rPr>
                      <w:rFonts w:ascii="仿宋_GB2312" w:hAnsi="仿宋_GB2312" w:cs="仿宋_GB2312" w:eastAsia="仿宋_GB2312"/>
                      <w:sz w:val="24"/>
                    </w:rPr>
                    <w:t>≤443mm；</w:t>
                  </w:r>
                </w:p>
                <w:p>
                  <w:pPr>
                    <w:pStyle w:val="null3"/>
                    <w:numPr>
                      <w:ilvl w:val="0"/>
                      <w:numId w:val="3"/>
                    </w:numPr>
                    <w:jc w:val="both"/>
                  </w:pPr>
                  <w:r>
                    <w:rPr>
                      <w:rFonts w:ascii="仿宋_GB2312" w:hAnsi="仿宋_GB2312" w:cs="仿宋_GB2312" w:eastAsia="仿宋_GB2312"/>
                      <w:sz w:val="24"/>
                    </w:rPr>
                    <w:t>最大上升速度：</w:t>
                  </w:r>
                  <w:r>
                    <w:rPr>
                      <w:rFonts w:ascii="仿宋_GB2312" w:hAnsi="仿宋_GB2312" w:cs="仿宋_GB2312" w:eastAsia="仿宋_GB2312"/>
                      <w:sz w:val="24"/>
                    </w:rPr>
                    <w:t>≥10m/s；</w:t>
                  </w:r>
                </w:p>
                <w:p>
                  <w:pPr>
                    <w:pStyle w:val="null3"/>
                    <w:numPr>
                      <w:ilvl w:val="0"/>
                      <w:numId w:val="3"/>
                    </w:numPr>
                    <w:jc w:val="both"/>
                  </w:pPr>
                  <w:r>
                    <w:rPr>
                      <w:rFonts w:ascii="仿宋_GB2312" w:hAnsi="仿宋_GB2312" w:cs="仿宋_GB2312" w:eastAsia="仿宋_GB2312"/>
                      <w:sz w:val="24"/>
                    </w:rPr>
                    <w:t>最大水平飞行速度：</w:t>
                  </w:r>
                  <w:r>
                    <w:rPr>
                      <w:rFonts w:ascii="仿宋_GB2312" w:hAnsi="仿宋_GB2312" w:cs="仿宋_GB2312" w:eastAsia="仿宋_GB2312"/>
                      <w:sz w:val="24"/>
                    </w:rPr>
                    <w:t>≥20m/s；</w:t>
                  </w:r>
                </w:p>
                <w:p>
                  <w:pPr>
                    <w:pStyle w:val="null3"/>
                    <w:numPr>
                      <w:ilvl w:val="0"/>
                      <w:numId w:val="3"/>
                    </w:numPr>
                    <w:jc w:val="both"/>
                  </w:pPr>
                  <w:r>
                    <w:rPr>
                      <w:rFonts w:ascii="仿宋_GB2312" w:hAnsi="仿宋_GB2312" w:cs="仿宋_GB2312" w:eastAsia="仿宋_GB2312"/>
                      <w:sz w:val="24"/>
                    </w:rPr>
                    <w:t>最大起飞海拔高度：</w:t>
                  </w:r>
                  <w:r>
                    <w:rPr>
                      <w:rFonts w:ascii="仿宋_GB2312" w:hAnsi="仿宋_GB2312" w:cs="仿宋_GB2312" w:eastAsia="仿宋_GB2312"/>
                      <w:sz w:val="24"/>
                    </w:rPr>
                    <w:t>≥6000米；</w:t>
                  </w:r>
                </w:p>
                <w:p>
                  <w:pPr>
                    <w:pStyle w:val="null3"/>
                    <w:numPr>
                      <w:ilvl w:val="0"/>
                      <w:numId w:val="3"/>
                    </w:numPr>
                    <w:jc w:val="both"/>
                  </w:pPr>
                  <w:r>
                    <w:rPr>
                      <w:rFonts w:ascii="仿宋_GB2312" w:hAnsi="仿宋_GB2312" w:cs="仿宋_GB2312" w:eastAsia="仿宋_GB2312"/>
                      <w:sz w:val="24"/>
                    </w:rPr>
                    <w:t>最长飞行时间：</w:t>
                  </w:r>
                  <w:r>
                    <w:rPr>
                      <w:rFonts w:ascii="仿宋_GB2312" w:hAnsi="仿宋_GB2312" w:cs="仿宋_GB2312" w:eastAsia="仿宋_GB2312"/>
                      <w:sz w:val="24"/>
                    </w:rPr>
                    <w:t>≥49分钟；</w:t>
                  </w:r>
                </w:p>
                <w:p>
                  <w:pPr>
                    <w:pStyle w:val="null3"/>
                    <w:numPr>
                      <w:ilvl w:val="0"/>
                      <w:numId w:val="3"/>
                    </w:numPr>
                    <w:jc w:val="both"/>
                  </w:pPr>
                  <w:r>
                    <w:rPr>
                      <w:rFonts w:ascii="仿宋_GB2312" w:hAnsi="仿宋_GB2312" w:cs="仿宋_GB2312" w:eastAsia="仿宋_GB2312"/>
                      <w:sz w:val="24"/>
                      <w:color w:val="000000"/>
                    </w:rPr>
                    <w:t>无人机需支持北斗定位模式</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b/>
                    </w:rPr>
                    <w:t>负载相机技术参数</w:t>
                  </w:r>
                </w:p>
                <w:p>
                  <w:pPr>
                    <w:pStyle w:val="null3"/>
                    <w:numPr>
                      <w:ilvl w:val="0"/>
                      <w:numId w:val="3"/>
                    </w:numPr>
                    <w:jc w:val="both"/>
                  </w:pPr>
                  <w:r>
                    <w:rPr>
                      <w:rFonts w:ascii="仿宋_GB2312" w:hAnsi="仿宋_GB2312" w:cs="仿宋_GB2312" w:eastAsia="仿宋_GB2312"/>
                      <w:sz w:val="24"/>
                    </w:rPr>
                    <w:t>具有长焦可见光、中长焦可见光、广角可见光和红外热成像相机；</w:t>
                  </w:r>
                </w:p>
                <w:p>
                  <w:pPr>
                    <w:pStyle w:val="null3"/>
                    <w:numPr>
                      <w:ilvl w:val="0"/>
                      <w:numId w:val="3"/>
                    </w:numPr>
                    <w:jc w:val="both"/>
                  </w:pPr>
                  <w:r>
                    <w:rPr>
                      <w:rFonts w:ascii="仿宋_GB2312" w:hAnsi="仿宋_GB2312" w:cs="仿宋_GB2312" w:eastAsia="仿宋_GB2312"/>
                      <w:sz w:val="24"/>
                    </w:rPr>
                    <w:t>广角相机：相机</w:t>
                  </w:r>
                  <w:r>
                    <w:rPr>
                      <w:rFonts w:ascii="仿宋_GB2312" w:hAnsi="仿宋_GB2312" w:cs="仿宋_GB2312" w:eastAsia="仿宋_GB2312"/>
                      <w:sz w:val="24"/>
                    </w:rPr>
                    <w:t>CMOS不低于1/1.3 英寸，有效像素不低于4800万；</w:t>
                  </w:r>
                </w:p>
                <w:p>
                  <w:pPr>
                    <w:pStyle w:val="null3"/>
                    <w:numPr>
                      <w:ilvl w:val="0"/>
                      <w:numId w:val="3"/>
                    </w:numPr>
                    <w:jc w:val="both"/>
                  </w:pPr>
                  <w:r>
                    <w:rPr>
                      <w:rFonts w:ascii="仿宋_GB2312" w:hAnsi="仿宋_GB2312" w:cs="仿宋_GB2312" w:eastAsia="仿宋_GB2312"/>
                      <w:sz w:val="24"/>
                    </w:rPr>
                    <w:t>中长焦相机：相机</w:t>
                  </w:r>
                  <w:r>
                    <w:rPr>
                      <w:rFonts w:ascii="仿宋_GB2312" w:hAnsi="仿宋_GB2312" w:cs="仿宋_GB2312" w:eastAsia="仿宋_GB2312"/>
                      <w:sz w:val="24"/>
                    </w:rPr>
                    <w:t>CMOS不低于1/1.3 英寸，有效像素不低于4800万；</w:t>
                  </w:r>
                </w:p>
                <w:p>
                  <w:pPr>
                    <w:pStyle w:val="null3"/>
                    <w:numPr>
                      <w:ilvl w:val="0"/>
                      <w:numId w:val="3"/>
                    </w:numPr>
                    <w:jc w:val="both"/>
                  </w:pPr>
                  <w:r>
                    <w:rPr>
                      <w:rFonts w:ascii="仿宋_GB2312" w:hAnsi="仿宋_GB2312" w:cs="仿宋_GB2312" w:eastAsia="仿宋_GB2312"/>
                      <w:sz w:val="24"/>
                    </w:rPr>
                    <w:t>长焦相机：相机</w:t>
                  </w:r>
                  <w:r>
                    <w:rPr>
                      <w:rFonts w:ascii="仿宋_GB2312" w:hAnsi="仿宋_GB2312" w:cs="仿宋_GB2312" w:eastAsia="仿宋_GB2312"/>
                      <w:sz w:val="24"/>
                    </w:rPr>
                    <w:t>CMOS不低于1/1.5 英寸，有效像素不低于4800万；</w:t>
                  </w:r>
                </w:p>
                <w:p>
                  <w:pPr>
                    <w:pStyle w:val="null3"/>
                    <w:numPr>
                      <w:ilvl w:val="0"/>
                      <w:numId w:val="3"/>
                    </w:numPr>
                    <w:jc w:val="both"/>
                  </w:pPr>
                  <w:r>
                    <w:rPr>
                      <w:rFonts w:ascii="仿宋_GB2312" w:hAnsi="仿宋_GB2312" w:cs="仿宋_GB2312" w:eastAsia="仿宋_GB2312"/>
                      <w:sz w:val="24"/>
                    </w:rPr>
                    <w:t>可见光相机变焦倍数不低于</w:t>
                  </w:r>
                  <w:r>
                    <w:rPr>
                      <w:rFonts w:ascii="仿宋_GB2312" w:hAnsi="仿宋_GB2312" w:cs="仿宋_GB2312" w:eastAsia="仿宋_GB2312"/>
                      <w:sz w:val="24"/>
                    </w:rPr>
                    <w:t>112倍；</w:t>
                  </w:r>
                </w:p>
                <w:p>
                  <w:pPr>
                    <w:pStyle w:val="null3"/>
                    <w:numPr>
                      <w:ilvl w:val="0"/>
                      <w:numId w:val="3"/>
                    </w:numPr>
                    <w:jc w:val="both"/>
                  </w:pPr>
                  <w:r>
                    <w:rPr>
                      <w:rFonts w:ascii="仿宋_GB2312" w:hAnsi="仿宋_GB2312" w:cs="仿宋_GB2312" w:eastAsia="仿宋_GB2312"/>
                      <w:sz w:val="24"/>
                    </w:rPr>
                    <w:t>红外热成像相机传感器为非制冷氧化钒（</w:t>
                  </w:r>
                  <w:r>
                    <w:rPr>
                      <w:rFonts w:ascii="仿宋_GB2312" w:hAnsi="仿宋_GB2312" w:cs="仿宋_GB2312" w:eastAsia="仿宋_GB2312"/>
                      <w:sz w:val="24"/>
                    </w:rPr>
                    <w:t>VOx）；</w:t>
                  </w:r>
                </w:p>
                <w:p>
                  <w:pPr>
                    <w:pStyle w:val="null3"/>
                    <w:numPr>
                      <w:ilvl w:val="0"/>
                      <w:numId w:val="3"/>
                    </w:numPr>
                    <w:jc w:val="both"/>
                  </w:pPr>
                  <w:r>
                    <w:rPr>
                      <w:rFonts w:ascii="仿宋_GB2312" w:hAnsi="仿宋_GB2312" w:cs="仿宋_GB2312" w:eastAsia="仿宋_GB2312"/>
                      <w:sz w:val="24"/>
                    </w:rPr>
                    <w:t>红外传感器分辨率：</w:t>
                  </w:r>
                  <w:r>
                    <w:rPr>
                      <w:rFonts w:ascii="仿宋_GB2312" w:hAnsi="仿宋_GB2312" w:cs="仿宋_GB2312" w:eastAsia="仿宋_GB2312"/>
                      <w:sz w:val="24"/>
                    </w:rPr>
                    <w:t>≥640*512，超分模式≥1280*1024；</w:t>
                  </w:r>
                </w:p>
                <w:p>
                  <w:pPr>
                    <w:pStyle w:val="null3"/>
                    <w:numPr>
                      <w:ilvl w:val="0"/>
                      <w:numId w:val="3"/>
                    </w:numPr>
                    <w:jc w:val="both"/>
                  </w:pPr>
                  <w:r>
                    <w:rPr>
                      <w:rFonts w:ascii="仿宋_GB2312" w:hAnsi="仿宋_GB2312" w:cs="仿宋_GB2312" w:eastAsia="仿宋_GB2312"/>
                      <w:sz w:val="24"/>
                    </w:rPr>
                    <w:t>支持点测温、区域测温；</w:t>
                  </w:r>
                </w:p>
                <w:p>
                  <w:pPr>
                    <w:pStyle w:val="null3"/>
                    <w:numPr>
                      <w:ilvl w:val="0"/>
                      <w:numId w:val="3"/>
                    </w:numPr>
                    <w:jc w:val="both"/>
                  </w:pPr>
                  <w:r>
                    <w:rPr>
                      <w:rFonts w:ascii="仿宋_GB2312" w:hAnsi="仿宋_GB2312" w:cs="仿宋_GB2312" w:eastAsia="仿宋_GB2312"/>
                      <w:sz w:val="24"/>
                    </w:rPr>
                    <w:t>红外热成像相机最大变焦倍数：</w:t>
                  </w:r>
                  <w:r>
                    <w:rPr>
                      <w:rFonts w:ascii="仿宋_GB2312" w:hAnsi="仿宋_GB2312" w:cs="仿宋_GB2312" w:eastAsia="仿宋_GB2312"/>
                      <w:sz w:val="24"/>
                    </w:rPr>
                    <w:t>≥28倍；</w:t>
                  </w:r>
                </w:p>
                <w:p>
                  <w:pPr>
                    <w:pStyle w:val="null3"/>
                    <w:numPr>
                      <w:ilvl w:val="0"/>
                      <w:numId w:val="3"/>
                    </w:numPr>
                    <w:jc w:val="both"/>
                  </w:pPr>
                  <w:r>
                    <w:rPr>
                      <w:rFonts w:ascii="仿宋_GB2312" w:hAnsi="仿宋_GB2312" w:cs="仿宋_GB2312" w:eastAsia="仿宋_GB2312"/>
                      <w:sz w:val="24"/>
                    </w:rPr>
                    <w:t>支持激光测距模块，测距距离不少于</w:t>
                  </w:r>
                  <w:r>
                    <w:rPr>
                      <w:rFonts w:ascii="仿宋_GB2312" w:hAnsi="仿宋_GB2312" w:cs="仿宋_GB2312" w:eastAsia="仿宋_GB2312"/>
                      <w:sz w:val="24"/>
                    </w:rPr>
                    <w:t>1800m；</w:t>
                  </w:r>
                </w:p>
                <w:p>
                  <w:pPr>
                    <w:pStyle w:val="null3"/>
                    <w:numPr>
                      <w:ilvl w:val="0"/>
                      <w:numId w:val="3"/>
                    </w:numPr>
                    <w:jc w:val="both"/>
                  </w:pPr>
                  <w:r>
                    <w:rPr>
                      <w:rFonts w:ascii="仿宋_GB2312" w:hAnsi="仿宋_GB2312" w:cs="仿宋_GB2312" w:eastAsia="仿宋_GB2312"/>
                      <w:sz w:val="24"/>
                    </w:rPr>
                    <w:t>支持近红外补光灯。</w:t>
                  </w:r>
                </w:p>
                <w:p>
                  <w:pPr>
                    <w:pStyle w:val="null3"/>
                    <w:jc w:val="both"/>
                  </w:pPr>
                  <w:r>
                    <w:rPr>
                      <w:rFonts w:ascii="仿宋_GB2312" w:hAnsi="仿宋_GB2312" w:cs="仿宋_GB2312" w:eastAsia="仿宋_GB2312"/>
                      <w:sz w:val="24"/>
                      <w:b/>
                    </w:rPr>
                    <w:t>三、无人机电池技术参数</w:t>
                  </w:r>
                </w:p>
                <w:p>
                  <w:pPr>
                    <w:pStyle w:val="null3"/>
                    <w:numPr>
                      <w:ilvl w:val="0"/>
                      <w:numId w:val="3"/>
                    </w:numPr>
                    <w:jc w:val="both"/>
                  </w:pPr>
                  <w:r>
                    <w:rPr>
                      <w:rFonts w:ascii="仿宋_GB2312" w:hAnsi="仿宋_GB2312" w:cs="仿宋_GB2312" w:eastAsia="仿宋_GB2312"/>
                      <w:sz w:val="24"/>
                    </w:rPr>
                    <w:t>容量：</w:t>
                  </w:r>
                  <w:r>
                    <w:rPr>
                      <w:rFonts w:ascii="仿宋_GB2312" w:hAnsi="仿宋_GB2312" w:cs="仿宋_GB2312" w:eastAsia="仿宋_GB2312"/>
                      <w:sz w:val="24"/>
                    </w:rPr>
                    <w:t>≥6700 毫安时；</w:t>
                  </w:r>
                </w:p>
                <w:p>
                  <w:pPr>
                    <w:pStyle w:val="null3"/>
                    <w:numPr>
                      <w:ilvl w:val="0"/>
                      <w:numId w:val="3"/>
                    </w:numPr>
                    <w:jc w:val="both"/>
                  </w:pPr>
                  <w:r>
                    <w:rPr>
                      <w:rFonts w:ascii="仿宋_GB2312" w:hAnsi="仿宋_GB2312" w:cs="仿宋_GB2312" w:eastAsia="仿宋_GB2312"/>
                      <w:sz w:val="24"/>
                    </w:rPr>
                    <w:t>能量：</w:t>
                  </w:r>
                  <w:r>
                    <w:rPr>
                      <w:rFonts w:ascii="仿宋_GB2312" w:hAnsi="仿宋_GB2312" w:cs="仿宋_GB2312" w:eastAsia="仿宋_GB2312"/>
                      <w:sz w:val="24"/>
                    </w:rPr>
                    <w:t>≥99瓦时；</w:t>
                  </w:r>
                </w:p>
                <w:p>
                  <w:pPr>
                    <w:pStyle w:val="null3"/>
                    <w:numPr>
                      <w:ilvl w:val="0"/>
                      <w:numId w:val="3"/>
                    </w:numPr>
                    <w:jc w:val="both"/>
                  </w:pPr>
                  <w:r>
                    <w:rPr>
                      <w:rFonts w:ascii="仿宋_GB2312" w:hAnsi="仿宋_GB2312" w:cs="仿宋_GB2312" w:eastAsia="仿宋_GB2312"/>
                      <w:sz w:val="24"/>
                    </w:rPr>
                    <w:t>重量：</w:t>
                  </w:r>
                  <w:r>
                    <w:rPr>
                      <w:rFonts w:ascii="仿宋_GB2312" w:hAnsi="仿宋_GB2312" w:cs="仿宋_GB2312" w:eastAsia="仿宋_GB2312"/>
                      <w:sz w:val="24"/>
                    </w:rPr>
                    <w:t>≤405克；</w:t>
                  </w:r>
                </w:p>
                <w:p>
                  <w:pPr>
                    <w:pStyle w:val="null3"/>
                    <w:numPr>
                      <w:ilvl w:val="0"/>
                      <w:numId w:val="3"/>
                    </w:numPr>
                    <w:jc w:val="both"/>
                  </w:pPr>
                  <w:r>
                    <w:rPr>
                      <w:rFonts w:ascii="仿宋_GB2312" w:hAnsi="仿宋_GB2312" w:cs="仿宋_GB2312" w:eastAsia="仿宋_GB2312"/>
                      <w:sz w:val="24"/>
                    </w:rPr>
                    <w:t>电池循环次数：</w:t>
                  </w:r>
                  <w:r>
                    <w:rPr>
                      <w:rFonts w:ascii="仿宋_GB2312" w:hAnsi="仿宋_GB2312" w:cs="仿宋_GB2312" w:eastAsia="仿宋_GB2312"/>
                      <w:sz w:val="24"/>
                    </w:rPr>
                    <w:t>≥200次；</w:t>
                  </w:r>
                </w:p>
                <w:p>
                  <w:pPr>
                    <w:pStyle w:val="null3"/>
                    <w:jc w:val="both"/>
                  </w:pPr>
                  <w:r>
                    <w:rPr>
                      <w:rFonts w:ascii="仿宋_GB2312" w:hAnsi="仿宋_GB2312" w:cs="仿宋_GB2312" w:eastAsia="仿宋_GB2312"/>
                      <w:sz w:val="24"/>
                    </w:rPr>
                    <w:t>无人机需配备不少于</w:t>
                  </w:r>
                  <w:r>
                    <w:rPr>
                      <w:rFonts w:ascii="仿宋_GB2312" w:hAnsi="仿宋_GB2312" w:cs="仿宋_GB2312" w:eastAsia="仿宋_GB2312"/>
                      <w:sz w:val="24"/>
                    </w:rPr>
                    <w:t>2块电池。</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 xml:space="preserve"> </w:t>
                  </w:r>
                  <w:r>
                    <w:rPr>
                      <w:rFonts w:ascii="仿宋_GB2312" w:hAnsi="仿宋_GB2312" w:cs="仿宋_GB2312" w:eastAsia="仿宋_GB2312"/>
                      <w:sz w:val="24"/>
                      <w:b/>
                    </w:rPr>
                    <w:t>喊话器</w:t>
                  </w:r>
                </w:p>
                <w:p>
                  <w:pPr>
                    <w:pStyle w:val="null3"/>
                    <w:numPr>
                      <w:ilvl w:val="0"/>
                      <w:numId w:val="3"/>
                    </w:numPr>
                    <w:jc w:val="both"/>
                  </w:pPr>
                  <w:r>
                    <w:rPr>
                      <w:rFonts w:ascii="仿宋_GB2312" w:hAnsi="仿宋_GB2312" w:cs="仿宋_GB2312" w:eastAsia="仿宋_GB2312"/>
                      <w:sz w:val="24"/>
                    </w:rPr>
                    <w:t>重量：</w:t>
                  </w:r>
                  <w:r>
                    <w:rPr>
                      <w:rFonts w:ascii="仿宋_GB2312" w:hAnsi="仿宋_GB2312" w:cs="仿宋_GB2312" w:eastAsia="仿宋_GB2312"/>
                      <w:sz w:val="24"/>
                    </w:rPr>
                    <w:t>≤95克；</w:t>
                  </w:r>
                </w:p>
                <w:p>
                  <w:pPr>
                    <w:pStyle w:val="null3"/>
                    <w:numPr>
                      <w:ilvl w:val="0"/>
                      <w:numId w:val="3"/>
                    </w:numPr>
                    <w:jc w:val="both"/>
                  </w:pPr>
                  <w:r>
                    <w:rPr>
                      <w:rFonts w:ascii="仿宋_GB2312" w:hAnsi="仿宋_GB2312" w:cs="仿宋_GB2312" w:eastAsia="仿宋_GB2312"/>
                      <w:sz w:val="24"/>
                    </w:rPr>
                    <w:t>最大功率：</w:t>
                  </w:r>
                  <w:r>
                    <w:rPr>
                      <w:rFonts w:ascii="仿宋_GB2312" w:hAnsi="仿宋_GB2312" w:cs="仿宋_GB2312" w:eastAsia="仿宋_GB2312"/>
                      <w:sz w:val="24"/>
                    </w:rPr>
                    <w:t>≥12瓦；</w:t>
                  </w:r>
                </w:p>
                <w:p>
                  <w:pPr>
                    <w:pStyle w:val="null3"/>
                    <w:numPr>
                      <w:ilvl w:val="0"/>
                      <w:numId w:val="3"/>
                    </w:numPr>
                    <w:jc w:val="both"/>
                  </w:pPr>
                  <w:r>
                    <w:rPr>
                      <w:rFonts w:ascii="仿宋_GB2312" w:hAnsi="仿宋_GB2312" w:cs="仿宋_GB2312" w:eastAsia="仿宋_GB2312"/>
                      <w:sz w:val="24"/>
                    </w:rPr>
                    <w:t>最大响度：</w:t>
                  </w:r>
                  <w:r>
                    <w:rPr>
                      <w:rFonts w:ascii="仿宋_GB2312" w:hAnsi="仿宋_GB2312" w:cs="仿宋_GB2312" w:eastAsia="仿宋_GB2312"/>
                      <w:sz w:val="24"/>
                    </w:rPr>
                    <w:t>≥110分贝；</w:t>
                  </w:r>
                </w:p>
                <w:p>
                  <w:pPr>
                    <w:pStyle w:val="null3"/>
                    <w:numPr>
                      <w:ilvl w:val="0"/>
                      <w:numId w:val="3"/>
                    </w:numPr>
                    <w:jc w:val="both"/>
                  </w:pPr>
                  <w:r>
                    <w:rPr>
                      <w:rFonts w:ascii="仿宋_GB2312" w:hAnsi="仿宋_GB2312" w:cs="仿宋_GB2312" w:eastAsia="仿宋_GB2312"/>
                      <w:sz w:val="24"/>
                    </w:rPr>
                    <w:t>有效广播距离：</w:t>
                  </w:r>
                  <w:r>
                    <w:rPr>
                      <w:rFonts w:ascii="仿宋_GB2312" w:hAnsi="仿宋_GB2312" w:cs="仿宋_GB2312" w:eastAsia="仿宋_GB2312"/>
                      <w:sz w:val="24"/>
                    </w:rPr>
                    <w:t>≥250米；</w:t>
                  </w:r>
                </w:p>
                <w:p>
                  <w:pPr>
                    <w:pStyle w:val="null3"/>
                    <w:jc w:val="both"/>
                  </w:pPr>
                  <w:r>
                    <w:rPr>
                      <w:rFonts w:ascii="仿宋_GB2312" w:hAnsi="仿宋_GB2312" w:cs="仿宋_GB2312" w:eastAsia="仿宋_GB2312"/>
                      <w:sz w:val="24"/>
                    </w:rPr>
                    <w:t>支持实时喊话、文字转语音、录音喊话、媒体导</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探照灯</w:t>
                  </w:r>
                </w:p>
                <w:p>
                  <w:pPr>
                    <w:pStyle w:val="null3"/>
                    <w:numPr>
                      <w:ilvl w:val="0"/>
                      <w:numId w:val="3"/>
                    </w:numPr>
                    <w:jc w:val="both"/>
                  </w:pPr>
                  <w:r>
                    <w:rPr>
                      <w:rFonts w:ascii="仿宋_GB2312" w:hAnsi="仿宋_GB2312" w:cs="仿宋_GB2312" w:eastAsia="仿宋_GB2312"/>
                      <w:sz w:val="24"/>
                    </w:rPr>
                    <w:t>重量：</w:t>
                  </w:r>
                  <w:r>
                    <w:rPr>
                      <w:rFonts w:ascii="仿宋_GB2312" w:hAnsi="仿宋_GB2312" w:cs="仿宋_GB2312" w:eastAsia="仿宋_GB2312"/>
                      <w:sz w:val="24"/>
                    </w:rPr>
                    <w:t>≤100克；</w:t>
                  </w:r>
                </w:p>
                <w:p>
                  <w:pPr>
                    <w:pStyle w:val="null3"/>
                    <w:numPr>
                      <w:ilvl w:val="0"/>
                      <w:numId w:val="3"/>
                    </w:numPr>
                    <w:jc w:val="both"/>
                  </w:pPr>
                  <w:r>
                    <w:rPr>
                      <w:rFonts w:ascii="仿宋_GB2312" w:hAnsi="仿宋_GB2312" w:cs="仿宋_GB2312" w:eastAsia="仿宋_GB2312"/>
                      <w:sz w:val="24"/>
                    </w:rPr>
                    <w:t>有效照明角度：</w:t>
                  </w:r>
                  <w:r>
                    <w:rPr>
                      <w:rFonts w:ascii="仿宋_GB2312" w:hAnsi="仿宋_GB2312" w:cs="仿宋_GB2312" w:eastAsia="仿宋_GB2312"/>
                      <w:sz w:val="24"/>
                    </w:rPr>
                    <w:t>≥21°；</w:t>
                  </w:r>
                </w:p>
                <w:p>
                  <w:pPr>
                    <w:pStyle w:val="null3"/>
                    <w:numPr>
                      <w:ilvl w:val="0"/>
                      <w:numId w:val="3"/>
                    </w:numPr>
                    <w:jc w:val="both"/>
                  </w:pPr>
                  <w:r>
                    <w:rPr>
                      <w:rFonts w:ascii="仿宋_GB2312" w:hAnsi="仿宋_GB2312" w:cs="仿宋_GB2312" w:eastAsia="仿宋_GB2312"/>
                      <w:sz w:val="24"/>
                    </w:rPr>
                    <w:t>有效照明面积：</w:t>
                  </w:r>
                  <w:r>
                    <w:rPr>
                      <w:rFonts w:ascii="仿宋_GB2312" w:hAnsi="仿宋_GB2312" w:cs="仿宋_GB2312" w:eastAsia="仿宋_GB2312"/>
                      <w:sz w:val="24"/>
                    </w:rPr>
                    <w:t>≥2000平方米；</w:t>
                  </w:r>
                </w:p>
                <w:p>
                  <w:pPr>
                    <w:pStyle w:val="null3"/>
                    <w:numPr>
                      <w:ilvl w:val="0"/>
                      <w:numId w:val="3"/>
                    </w:numPr>
                    <w:jc w:val="both"/>
                  </w:pPr>
                  <w:r>
                    <w:rPr>
                      <w:rFonts w:ascii="仿宋_GB2312" w:hAnsi="仿宋_GB2312" w:cs="仿宋_GB2312" w:eastAsia="仿宋_GB2312"/>
                      <w:sz w:val="24"/>
                    </w:rPr>
                    <w:t>支持常亮、爆闪两种工作方式；</w:t>
                  </w:r>
                </w:p>
                <w:p>
                  <w:pPr>
                    <w:pStyle w:val="null3"/>
                    <w:jc w:val="both"/>
                  </w:pPr>
                  <w:r>
                    <w:rPr>
                      <w:rFonts w:ascii="仿宋_GB2312" w:hAnsi="仿宋_GB2312" w:cs="仿宋_GB2312" w:eastAsia="仿宋_GB2312"/>
                      <w:sz w:val="24"/>
                    </w:rPr>
                    <w:t>最大功率：</w:t>
                  </w:r>
                  <w:r>
                    <w:rPr>
                      <w:rFonts w:ascii="仿宋_GB2312" w:hAnsi="仿宋_GB2312" w:cs="仿宋_GB2312" w:eastAsia="仿宋_GB2312"/>
                      <w:sz w:val="24"/>
                    </w:rPr>
                    <w:t>≥30瓦。</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⾃合同签订后30个⽇历⽇交货验收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陕西省商洛市柞⽔县公安局院内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其他，一次性付清，达到付款条件起30个工作日内，支付合同总金额的100.0%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⼀、交付标准 1. 资料⻬全：随⻋交付合同、原⼚合格证、操作⼿册、供货清单、质保承诺等全套资料。 2. 货物合规：全新原⼚正品，数量、型号、制式外观与采购合同⼀致，⽆破损翻新，配套配件完整。3. 性能达标：设备实测参数满⾜招标技术要求，电⼦装备功能正常；系统类设备完成安装调试、联调通畅。4. 配套完成：供货⽅完成操作培训，明确质保期限、售后应急响应⽅案。 ⼆、验收⽅法 1. 到货初验：验收⼩组核对资料、清点货物数量，⽬视检查外观包装，做好清点登记。2. 性能检测：核⼼执法装备全部实操全检；批量通⽤装备按⽐例抽样测 试，⽐对技术参数。3. 系统试运⾏：信息化平台连续72⼩时试运⾏，⽆故障⽅可进⼊终验。 4. 出具终验报告：全部检测合格后，各⽅签字盖章，验收资料归档作为财务付款、资产⼊库凭证。 三、不合格处置 外观、资料⼩瑕疵限期补⻬；参数、质量不达标整批退换，⼆次验收仍不合格追究供货⽅合同违约责任；⽆警⽤资质假冒装备直接拒收并上报。</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 1. 免费保修内容 验收合格后，装备⾃⾝原⼚质量缺陷、硬件故障、系统程序故障、配件损坏；配套软件免费维护、故障排查、远程调试、上⻔维修、更换零配件；配套培训、技术⽀持全部免费 。 2.不在保修范围 ⼈为摔砸、涉⽔、私⾃拆解改装、违规操作造成损坏；电池、贴膜、收纳布袋等易损耗材；⽕灾、雷击、外⼒ 撞击等意外损毁；超质保期故障。 ⼆、保修期标准（⾃项⽬整体验收合格当⽇起算） 1. 电⼦信息化装备（执法记录仪、对讲机、服务器、管控平台）：整机质保≥3年，核⼼主板≥5年；软件终⾝免费基础升级。 2. 单警防护制式装备（防弹⾐、防刺 服、防弹头盔、防爆毯）：质保8年；防暴盾牌、防割护具质保5年。 3. 常规警械、训练后勤装备（警棍、警戒器材、备勤物资）：质保≥2年。 4. 通⽤⼩件耗材：质保1年。 三、售后响应要求 质保期故障24⼩时内响应，48⼩时上⻔处置；⽆法现场修复提供备⽤设备；质保期满仅收取配件成本费，免收⼯时维修费。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 供⽅逾期交货、产品不合格、未履⾏售后义务，按合同约定⽀付 违约⾦，限期整改；整改仍不合格，采购⽅有权解除合同、扣除质保⾦并索赔损失。 2. 采购⽅逾期付款，按约定⽀付逾期违约⾦。 3. 任何⼀⽅泄露涉密信息、侵犯知识产权，承担全部赔偿责任。 ⼆、争议解决 双⽅优先友好协商；协商不成，向项⽬所在地⼈⺠法院提起诉讼。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纸质投标⽂件要求：（1）成交单位应在成交结果公告发布后5个⼯作⽇内提供纸质投标⽂件 2 份（胶装成册）。 （2）成交单位应保持响应⽂件纸质版内容与交易系统上传电⼦版内容完全⼀致，否则将承担⼀切法律责任。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供应商提供的相关资格证明文件.docx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具有独⽴承担⺠事责任能⼒的法⼈、其他组织或⾃然⼈，并出具合法有效的营业执照或事业单位法⼈证书等国家规定的相关证明，⾃然⼈参与的提供其⾝份证明。</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w:t>
            </w:r>
          </w:p>
        </w:tc>
        <w:tc>
          <w:tcPr>
            <w:tcW w:type="dxa" w:w="3322"/>
          </w:tcPr>
          <w:p>
            <w:pPr>
              <w:pStyle w:val="null3"/>
            </w:pPr>
            <w:r>
              <w:rPr>
                <w:rFonts w:ascii="仿宋_GB2312" w:hAnsi="仿宋_GB2312" w:cs="仿宋_GB2312" w:eastAsia="仿宋_GB2312"/>
              </w:rPr>
              <w:t>1、提供具有财务审计资质单位出具的完整的2024年度或2025年度的财务报告（成⽴时间⾄投标⽂件递交截⽌时间不⾜⼀年的可提供成⽴后任意时段的资产负债表、利润表、现⾦流量表） 2、提交竞争性磋商响应⽂件截⽌时间六个⽉内（2026年01⽉⾄今）其基本账⼾开⼾银⾏出具的资信证明（附基本存款账⼾信息及开⼾许可证）； 注：根据“【财办2022】32号”的规定，2022年后出具的审计报告须在注册会计师⾏业统⼀监管平台http://acc.mof.gov.cn/qrcapp/search.htmltimestamp=1709602157914)进⾏⾃动赋码验证，未赋码的视为审计报告⽆效。</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社保资⾦缴纳证明</w:t>
            </w:r>
          </w:p>
        </w:tc>
        <w:tc>
          <w:tcPr>
            <w:tcW w:type="dxa" w:w="3322"/>
          </w:tcPr>
          <w:p>
            <w:pPr>
              <w:pStyle w:val="null3"/>
            </w:pPr>
            <w:r>
              <w:rPr>
                <w:rFonts w:ascii="仿宋_GB2312" w:hAnsi="仿宋_GB2312" w:cs="仿宋_GB2312" w:eastAsia="仿宋_GB2312"/>
              </w:rPr>
              <w:t>提供截⽌⾄开标时间前六个⽉内（2026年01⽉⾄今）任意⼀个⽉的缴费凭据或社保机构开具的社会保险参保缴费情况证明；（依法免税的供应商应提供相关⽂件证明），单据或证明上应有社保机构或代收机构的公章或业务专⽤章。</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提交竞争性磋商响应⽂件截⽌时间前六个⽉内（2026年01⽉⾄今）任意⼀个⽉的纳税证明或完税证明，纳税证明或完税证明上应有代收机构或税务机关的公章或业务专⽤章。</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⽆重⼤违法记录声明</w:t>
            </w:r>
          </w:p>
        </w:tc>
        <w:tc>
          <w:tcPr>
            <w:tcW w:type="dxa" w:w="3322"/>
          </w:tcPr>
          <w:p>
            <w:pPr>
              <w:pStyle w:val="null3"/>
            </w:pPr>
            <w:r>
              <w:rPr>
                <w:rFonts w:ascii="仿宋_GB2312" w:hAnsi="仿宋_GB2312" w:cs="仿宋_GB2312" w:eastAsia="仿宋_GB2312"/>
              </w:rPr>
              <w:t>参加本次政府采购活动前3年内在经营活动中没有重⼤违法记录的书⾯声明。</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履⾏本合同所必需的设备和专业技术能⼒</w:t>
            </w:r>
          </w:p>
        </w:tc>
        <w:tc>
          <w:tcPr>
            <w:tcW w:type="dxa" w:w="3322"/>
          </w:tcPr>
          <w:p>
            <w:pPr>
              <w:pStyle w:val="null3"/>
            </w:pPr>
            <w:r>
              <w:rPr>
                <w:rFonts w:ascii="仿宋_GB2312" w:hAnsi="仿宋_GB2312" w:cs="仿宋_GB2312" w:eastAsia="仿宋_GB2312"/>
              </w:rPr>
              <w:t>提供具有履⾏本合同所必需的设备和专业技术能⼒的说明及承诺；（格式⾃拟，加盖供应商公章）</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法定代表⼈（主要负责⼈）委托授权书\⾝份证明</w:t>
            </w:r>
          </w:p>
        </w:tc>
        <w:tc>
          <w:tcPr>
            <w:tcW w:type="dxa" w:w="3322"/>
          </w:tcPr>
          <w:p>
            <w:pPr>
              <w:pStyle w:val="null3"/>
            </w:pPr>
            <w:r>
              <w:rPr>
                <w:rFonts w:ascii="仿宋_GB2312" w:hAnsi="仿宋_GB2312" w:cs="仿宋_GB2312" w:eastAsia="仿宋_GB2312"/>
              </w:rPr>
              <w:t>法定代表⼈（主要负责⼈）委托代理⼈参加投标时，应提供法定代表⼈（主要负责⼈）委托授权书；法定代表⼈（主要负责⼈）亲⾃参加投标时，应提供法定代表⼈（主要负责⼈）⾝份证明书。</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⾮联合体投标声明</w:t>
            </w:r>
          </w:p>
        </w:tc>
        <w:tc>
          <w:tcPr>
            <w:tcW w:type="dxa" w:w="3322"/>
          </w:tcPr>
          <w:p>
            <w:pPr>
              <w:pStyle w:val="null3"/>
            </w:pPr>
            <w:r>
              <w:rPr>
                <w:rFonts w:ascii="仿宋_GB2312" w:hAnsi="仿宋_GB2312" w:cs="仿宋_GB2312" w:eastAsia="仿宋_GB2312"/>
              </w:rPr>
              <w:t>⾮联合体投标声明（格式⾃拟）；</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信⽤记录</w:t>
            </w:r>
          </w:p>
        </w:tc>
        <w:tc>
          <w:tcPr>
            <w:tcW w:type="dxa" w:w="3322"/>
          </w:tcPr>
          <w:p>
            <w:pPr>
              <w:pStyle w:val="null3"/>
            </w:pPr>
            <w:r>
              <w:rPr>
                <w:rFonts w:ascii="仿宋_GB2312" w:hAnsi="仿宋_GB2312" w:cs="仿宋_GB2312" w:eastAsia="仿宋_GB2312"/>
              </w:rPr>
              <w:t>供应商通过“信⽤中国”⽹站（www.creditchina.gov.cn）、中国政府采购⽹（www.ccgp.gov.cn）等渠道查询相关主体⽆失信记录。对列⼊失信被执⾏⼈、重⼤税收违法案件当事⼈名单、政府采购严重违法失信⾏为记录名单的供应商，将拒绝其参与政府采购活动；以⽹站查询结果为准并提供相关截图。（开标当⽇对供应商信⽤记录进⾏核查）</w:t>
            </w:r>
          </w:p>
        </w:tc>
        <w:tc>
          <w:tcPr>
            <w:tcW w:type="dxa" w:w="1661"/>
          </w:tcPr>
          <w:p>
            <w:pPr>
              <w:pStyle w:val="null3"/>
            </w:pPr>
            <w:r>
              <w:rPr>
                <w:rFonts w:ascii="仿宋_GB2312" w:hAnsi="仿宋_GB2312" w:cs="仿宋_GB2312" w:eastAsia="仿宋_GB2312"/>
              </w:rPr>
              <w:t>供应商提供的相关资格证明文件.docx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响应⽂件项⽬名称、项⽬编号、标段（未分标段的除外）</w:t>
            </w:r>
          </w:p>
        </w:tc>
        <w:tc>
          <w:tcPr>
            <w:tcW w:type="dxa" w:w="3322"/>
          </w:tcPr>
          <w:p>
            <w:pPr>
              <w:pStyle w:val="null3"/>
            </w:pPr>
            <w:r>
              <w:rPr>
                <w:rFonts w:ascii="仿宋_GB2312" w:hAnsi="仿宋_GB2312" w:cs="仿宋_GB2312" w:eastAsia="仿宋_GB2312"/>
              </w:rPr>
              <w:t>响应⽂件以下三处的项⽬名称、项⽬编号、标段与本项⽬完全⼀致，且⽆遗漏： （1）封⾯；（2）响应函；（3）法定代表⼈委托授权书。</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响应⽂件组成</w:t>
            </w:r>
          </w:p>
        </w:tc>
        <w:tc>
          <w:tcPr>
            <w:tcW w:type="dxa" w:w="3322"/>
          </w:tcPr>
          <w:p>
            <w:pPr>
              <w:pStyle w:val="null3"/>
            </w:pPr>
            <w:r>
              <w:rPr>
                <w:rFonts w:ascii="仿宋_GB2312" w:hAnsi="仿宋_GB2312" w:cs="仿宋_GB2312" w:eastAsia="仿宋_GB2312"/>
              </w:rPr>
              <w:t>响应⽂件组成是否完整，是否按照磋商⽂件要求的格式编写</w:t>
            </w:r>
          </w:p>
        </w:tc>
        <w:tc>
          <w:tcPr>
            <w:tcW w:type="dxa" w:w="1661"/>
          </w:tcPr>
          <w:p>
            <w:pPr>
              <w:pStyle w:val="null3"/>
            </w:pPr>
            <w:r>
              <w:rPr>
                <w:rFonts w:ascii="仿宋_GB2312" w:hAnsi="仿宋_GB2312" w:cs="仿宋_GB2312" w:eastAsia="仿宋_GB2312"/>
              </w:rPr>
              <w:t>响应文件封面 分项报价表.docx 供应商提供的相关资格证明文件.docx 商务应答表 关于符合本国产品标准的声明函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签署、盖章均符合竞争性磋商⽂件要求，且⽆遗漏。</w:t>
            </w:r>
          </w:p>
        </w:tc>
        <w:tc>
          <w:tcPr>
            <w:tcW w:type="dxa" w:w="1661"/>
          </w:tcPr>
          <w:p>
            <w:pPr>
              <w:pStyle w:val="null3"/>
            </w:pPr>
            <w:r>
              <w:rPr>
                <w:rFonts w:ascii="仿宋_GB2312" w:hAnsi="仿宋_GB2312" w:cs="仿宋_GB2312" w:eastAsia="仿宋_GB2312"/>
              </w:rPr>
              <w:t>响应文件封面 产品技术参数表 分项报价表.docx 供应商提供的相关资格证明文件.docx 商务应答表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符合竞争性磋商⽂件的要求。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完全响应竞争性磋商⽂件要求的各项技术/服务/商务实质性条款，不得出现重⼤负偏离。 （1）竞争性磋商⽂件要求的技术⽅案和技术要求；（2）技术响应偏离表； （3）技术响应佐证资料； （4）供应商认为需要提供的其他⽂件和资料。</w:t>
            </w:r>
          </w:p>
        </w:tc>
        <w:tc>
          <w:tcPr>
            <w:tcW w:type="dxa" w:w="1661"/>
          </w:tcPr>
          <w:p>
            <w:pPr>
              <w:pStyle w:val="null3"/>
            </w:pPr>
            <w:r>
              <w:rPr>
                <w:rFonts w:ascii="仿宋_GB2312" w:hAnsi="仿宋_GB2312" w:cs="仿宋_GB2312" w:eastAsia="仿宋_GB2312"/>
              </w:rPr>
              <w:t>响应文件封面 技术响应.docx 产品技术参数表 商务应答表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完全理解并接受法律法规和竞争性磋商⽂件对供应商的各项须知、规约要求和责任义务，没有出现法律法规或竞争性磋商⽂件明确规定的其他被视为“⽆效投标”的情形。</w:t>
            </w:r>
          </w:p>
        </w:tc>
        <w:tc>
          <w:tcPr>
            <w:tcW w:type="dxa" w:w="1661"/>
          </w:tcPr>
          <w:p>
            <w:pPr>
              <w:pStyle w:val="null3"/>
            </w:pPr>
            <w:r>
              <w:rPr>
                <w:rFonts w:ascii="仿宋_GB2312" w:hAnsi="仿宋_GB2312" w:cs="仿宋_GB2312" w:eastAsia="仿宋_GB2312"/>
              </w:rPr>
              <w:t>技术响应.docx 业绩.docx 培训方案.docx 本国产品说明 中小企业声明函 商务应答表 报价表 中国境内生产的组件成本核算基本规则 响应文件封面 产品技术参数表 分项报价表.docx 供应商提供的相关资格证明文件.docx 售后服务承诺.docx 残疾人福利性单位声明函 产品来源渠道.docx 标的清单 关于符合本国产品标准的声明函 实施方案.docx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1.磋商文件技术参数中带★参数为实质性条款，不得负偏离，否则视为无效投标。 除按要求在技术参数偏离表上应答外，还须提供相应的佐证材料并采用明显标识（比如方框）进行标记，佐证材料不限于所投产品技术参数的公开印刷的详细说明书或制造商公开发布的彩页或产品宣传册或国家认可的检测机构出具的检测(检验)报告或官方网站发布的技术资料截图等，并在技术参数偏离表“说明”栏中标明佐证材料的页码。 2.磋商文件技术参数中带▲参数为重要技术参数。 除按要求在技术参数偏离表上应答外，还须提供相应的佐证材料并采用明显 标识（比如方框）进行标记。磋商文件中该条技术参数有明确要求的，按要求提供；未明确要求的，可提供不限于所投产品技术参数的公开印刷的详细说明书或制造商公开发布的彩页或产品宣传册或国家认可的检测机构出具的检测(检验)报告或官方网站发布的技术资料截图等，并在技术参数偏离表“说明”栏中标明佐证材料的页码。 3.未标注★或▲的参数为一般技术参数。 磋商文件中该条技术参数明确要求提供佐证材料的，按要求提供；未明确要求的应按照所投产品技术参数逐条如实填写技术参数偏离表，如有弄虚作假须承担提供虚假材料谋取中标的法律责任。 4.投标产品全部满足磋商文件重要技术参数（带▲参数共31项）要求的，得31分。每出现一项负偏离，扣1分，扣完为止。 5.投标产品全部满足磋商文件一般技术参数（未标注★或▲参数） 要求的，得11分。不满足1-15（含15）项，扣5.5分；不满足大于15项,扣11分；（即一般技术参数部分得0分）。 6. 供应商在技术参数偏离表上应答时，应如实描述所报产品的技术参数，不得完全复制粘贴采购文件中技术参数描述。若所有技术参数完全复制粘贴，本技术参数响应部分得0分。 7. 若投标文件中佐证材料参数不满足磋商文件技术参数要求或与技术参数偏离表应答不符或无相关佐证材料，视为不响应该条技术参数或负偏离。供应商自行承担因材料提供不全或未按磋商文件要求提供材料导致的技术参数评审风险。 注：提供技术指标、参数相应的加盖供应商公章的证明材料（包括但不限于国家认可的检测机构出具的检测报告、制造商检验报告、产品彩⻚、合格证、官⽹功能截图等），经评审专家审定得分。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技术响应.docx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实施⽅案</w:t>
            </w:r>
          </w:p>
        </w:tc>
        <w:tc>
          <w:tcPr>
            <w:tcW w:type="dxa" w:w="2492"/>
          </w:tcPr>
          <w:p>
            <w:pPr>
              <w:pStyle w:val="null3"/>
            </w:pPr>
            <w:r>
              <w:rPr>
                <w:rFonts w:ascii="仿宋_GB2312" w:hAnsi="仿宋_GB2312" w:cs="仿宋_GB2312" w:eastAsia="仿宋_GB2312"/>
              </w:rPr>
              <w:t>供应商针对本项⽬提供的实施⽅案 内容进⾏赋分，⽅案内容包括：（1）各项⼯作进度安排；（2）各项 ⼯作的进度保障措施；（3）服务 质量保障措施；（4）各项⼯作的 质量保障措施。 1.完整性：⽅案全 ⾯，对评审内容中的各项要求有详 细阐述； 2.可实施性：切合本项⽬ 实际情况，提出步骤清晰、合理的 ⽅案； 3.针对性：⽅案能够紧扣项 ⽬实际情况，内容科学合理。 上述 3项评审内容全部满⾜评审标准及 采购需求得 6 分，每有⼀个评审内 容缺项扣 1.5 分，每⼀项评审内容 中每出现⼀处缺陷扣 0.75分，扣 完为⽌。 三、备注： 缺陷是指内 容不完整或缺少关键点；⾮专⻔针 对本项⽬或不适⽤本项⽬特性、套 ⽤其他项⽬内容；对同⼀问题前后 表述⽭盾；存在逻辑漏洞、科学原 理或常识错误；不利于本项⽬⽬标 的实现、现有技术条件下不可能出 现的情形；涉及的规范及标准错误 ；地点区域错误；⽅案标题与实际 内容不相符合；项⽬名称或项⽬编 号与本项⽬不⼀致；有错别字；不 符合现实操作；内容⽐较空洞、⽚ ⾯等。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根据供应商的售后服务承诺、维护 保修计划进⾏赋分，⽅案包括具体 的（1）售后服务内容，（2）响应 ⽅式、响应时间、（3）故障服务 管理、问题管理、（4）设备返修 管理、服务报告管理。 1.完整性： ⽅案全⾯，对评审内容中的各项要 求有详细阐述； 2.可实施性：切合 本项⽬实际情况，提出步骤清晰、 合理的⽅案； 3.针对性：⽅案能够 紧扣项⽬实际情况，内容科学合理 。 上述3项评审内容全部满⾜评审 标准及采购需求得 6 分，每有⼀个 评审内容缺项扣 1.5分，每⼀项评 审内容中每出现⼀处缺陷扣 0.75 分，扣完为⽌。 三、备注： 缺陷 是指内容不完整或缺少关键点；⾮ 专⻔针对本项⽬或不适⽤本项⽬特 性、套⽤其他项⽬内容；对同⼀问 题前后表述⽭盾；存在逻辑漏洞、 科学原理或常识错误；不利于本项 ⽬⽬标的实现、现有技术条件下不 可能出现的情形；涉及的规范及标 准错误；地点区域错误；⽅案标题 与实际内容不相符合；项⽬名称或 项⽬编号与本项⽬不⼀致；有错别 字；不符合现实操作；内容⽐较空 洞、⽚⾯等。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培训⽅案</w:t>
            </w:r>
          </w:p>
        </w:tc>
        <w:tc>
          <w:tcPr>
            <w:tcW w:type="dxa" w:w="2492"/>
          </w:tcPr>
          <w:p>
            <w:pPr>
              <w:pStyle w:val="null3"/>
            </w:pPr>
            <w:r>
              <w:rPr>
                <w:rFonts w:ascii="仿宋_GB2312" w:hAnsi="仿宋_GB2312" w:cs="仿宋_GB2312" w:eastAsia="仿宋_GB2312"/>
              </w:rPr>
              <w:t>供应商针对本项⽬提供的培训⽅案 内容进⾏赋分，培训内容包括：（ 1）所提供产品的原理和技术性能 ；（2）操作维护⽅法；（3）常规 排除故障。 1.完整性：⽅案全⾯， 对评审内容中的各项要求有详细阐 述； 2.可实施性：切合本项⽬实际 情况，提出步骤清晰、合理的⽅案 ； 3.针对性：⽅案能够紧扣项⽬实 际情况，内容科学合理。 上述3项 评审内容全部满⾜评审标准及采购 需求得3.0分，每有⼀个评审内容 缺项扣1.0分，每⼀项评审内容中 每出现⼀处缺陷扣0.5分，扣完为 ⽌。 三、备注： 缺陷是指内容不 完整或缺少关键点；⾮专⻔针对本 项⽬或不适⽤本项⽬特性、套⽤其 他项⽬内容；对同⼀问题前后表述 ⽭盾；存在逻辑漏洞、科学原理或 常识错误；不利于本项⽬⽬标的实 现、现有技术条件下不可能出现的 情形；涉及的规范及标准错误；地 点区域错误；⽅案标题与实际内容 不相符合；项⽬名称或项⽬编号与 本项⽬不⼀致；有错别字；不符合 现实操作；内容⽐较空洞、⽚⾯等.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类似项⽬业绩</w:t>
            </w:r>
          </w:p>
        </w:tc>
        <w:tc>
          <w:tcPr>
            <w:tcW w:type="dxa" w:w="2492"/>
          </w:tcPr>
          <w:p>
            <w:pPr>
              <w:pStyle w:val="null3"/>
            </w:pPr>
            <w:r>
              <w:rPr>
                <w:rFonts w:ascii="仿宋_GB2312" w:hAnsi="仿宋_GB2312" w:cs="仿宋_GB2312" w:eastAsia="仿宋_GB2312"/>
              </w:rPr>
              <w:t>提供供应商2024年6⽉1⽇以来类似项⽬业绩，每提供1份得1.5分，最⾼得9.0分。 注：以合同签订⽇期为准，提供合同复印件（包括⾸⻚、签字盖章⻚，⾦额等，⾦额不得涂抹）加盖公章。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产品合法来源渠道证明</w:t>
            </w:r>
          </w:p>
        </w:tc>
        <w:tc>
          <w:tcPr>
            <w:tcW w:type="dxa" w:w="2492"/>
          </w:tcPr>
          <w:p>
            <w:pPr>
              <w:pStyle w:val="null3"/>
            </w:pPr>
            <w:r>
              <w:rPr>
                <w:rFonts w:ascii="仿宋_GB2312" w:hAnsi="仿宋_GB2312" w:cs="仿宋_GB2312" w:eastAsia="仿宋_GB2312"/>
              </w:rPr>
              <w:t>提供所投产品的合法来源渠道证明⽂件（包括但不限于销售协议或代理协议或原⼚授权等），每提供1个产品计0.5分，满分4分。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价格分采⽤低价优先法计算，即满 ⾜磋商⽂件要求且投标价格最低的 投标报价为评标基准价，其价格分 为满分。其他投标⼈的价格分统⼀ 按照下列公式计算： 投标报价得分 =（评标基准价/投标报价）×价格 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详见附件：产品来源渠道.docx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详见附件：供应商提供的相关资格证明文件.docx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abstractNum w:abstractNumId="2">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