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01A5267">
      <w:pPr>
        <w:spacing w:line="360" w:lineRule="auto"/>
        <w:ind w:left="1080" w:leftChars="257" w:hanging="540"/>
        <w:jc w:val="center"/>
        <w:outlineLvl w:val="0"/>
        <w:rPr>
          <w:rFonts w:hint="eastAsia" w:ascii="仿宋" w:hAnsi="仿宋" w:eastAsia="仿宋" w:cs="仿宋"/>
          <w:b/>
          <w:kern w:val="44"/>
          <w:sz w:val="32"/>
          <w:szCs w:val="20"/>
        </w:rPr>
      </w:pPr>
      <w:bookmarkStart w:id="0" w:name="_Toc532473757"/>
      <w:bookmarkStart w:id="1" w:name="_Toc515647833"/>
      <w:bookmarkStart w:id="2" w:name="_Toc4796"/>
      <w:bookmarkStart w:id="3" w:name="_Toc532044541"/>
      <w:bookmarkStart w:id="4" w:name="_Toc6865"/>
      <w:bookmarkStart w:id="5" w:name="_Toc62194342"/>
      <w:r>
        <w:rPr>
          <w:rStyle w:val="8"/>
          <w:rFonts w:ascii="仿宋" w:hAnsi="仿宋" w:eastAsia="仿宋" w:cs="仿宋"/>
          <w:szCs w:val="32"/>
        </w:rPr>
        <w:t>拟签订的合同</w:t>
      </w:r>
      <w:bookmarkEnd w:id="0"/>
      <w:bookmarkEnd w:id="1"/>
      <w:bookmarkEnd w:id="2"/>
      <w:bookmarkEnd w:id="3"/>
      <w:bookmarkEnd w:id="4"/>
      <w:bookmarkStart w:id="6" w:name="_Hlt487972895"/>
      <w:bookmarkEnd w:id="6"/>
      <w:bookmarkStart w:id="7" w:name="_Toc487900382"/>
      <w:bookmarkStart w:id="8" w:name="_Toc216513788"/>
      <w:r>
        <w:rPr>
          <w:rStyle w:val="8"/>
          <w:rFonts w:ascii="仿宋" w:hAnsi="仿宋" w:eastAsia="仿宋" w:cs="仿宋"/>
          <w:szCs w:val="32"/>
        </w:rPr>
        <w:t>文本</w:t>
      </w:r>
      <w:bookmarkEnd w:id="5"/>
      <w:bookmarkEnd w:id="7"/>
      <w:bookmarkEnd w:id="8"/>
    </w:p>
    <w:p w14:paraId="310917CA">
      <w:pPr>
        <w:spacing w:line="400" w:lineRule="exact"/>
        <w:ind w:firstLine="482" w:firstLineChars="200"/>
        <w:rPr>
          <w:rFonts w:hint="eastAsia" w:ascii="仿宋" w:hAnsi="仿宋" w:eastAsia="仿宋"/>
          <w:sz w:val="24"/>
        </w:rPr>
      </w:pPr>
      <w:r>
        <w:rPr>
          <w:rFonts w:hint="eastAsia" w:ascii="仿宋" w:hAnsi="仿宋" w:eastAsia="仿宋"/>
          <w:b/>
          <w:sz w:val="24"/>
        </w:rPr>
        <w:t xml:space="preserve"> </w:t>
      </w:r>
      <w:r>
        <w:rPr>
          <w:rFonts w:hint="eastAsia" w:ascii="仿宋" w:hAnsi="仿宋" w:eastAsia="仿宋"/>
          <w:sz w:val="24"/>
          <w:u w:val="single"/>
        </w:rPr>
        <w:t xml:space="preserve">  （以下简称甲方）    </w:t>
      </w:r>
      <w:r>
        <w:rPr>
          <w:rFonts w:hint="eastAsia" w:ascii="仿宋" w:hAnsi="仿宋" w:eastAsia="仿宋"/>
          <w:sz w:val="24"/>
        </w:rPr>
        <w:t>采购，由</w:t>
      </w:r>
      <w:r>
        <w:rPr>
          <w:rFonts w:hint="eastAsia" w:ascii="仿宋" w:hAnsi="仿宋" w:eastAsia="仿宋"/>
          <w:sz w:val="24"/>
          <w:u w:val="single"/>
          <w:lang w:eastAsia="zh-CN"/>
        </w:rPr>
        <w:t>陕西大用项目管理有限公司</w:t>
      </w:r>
      <w:r>
        <w:rPr>
          <w:rFonts w:hint="eastAsia" w:ascii="仿宋" w:hAnsi="仿宋" w:eastAsia="仿宋"/>
          <w:sz w:val="24"/>
        </w:rPr>
        <w:t>组织采购，选定</w:t>
      </w:r>
      <w:r>
        <w:rPr>
          <w:rFonts w:hint="eastAsia" w:ascii="仿宋" w:hAnsi="仿宋" w:eastAsia="仿宋"/>
          <w:sz w:val="24"/>
          <w:u w:val="single"/>
        </w:rPr>
        <w:t xml:space="preserve">         </w:t>
      </w:r>
      <w:r>
        <w:rPr>
          <w:rFonts w:hint="eastAsia" w:ascii="仿宋" w:hAnsi="仿宋" w:eastAsia="仿宋"/>
          <w:sz w:val="24"/>
        </w:rPr>
        <w:t xml:space="preserve"> (以下简称乙方）为该项目中标人。依据《中华人民共和国民法典》和《中华人民共和国政府采购法》，经甲、乙双方共同协商，按下述条款和条件签署本合同。</w:t>
      </w:r>
    </w:p>
    <w:p w14:paraId="0938FAFA">
      <w:pPr>
        <w:spacing w:line="400" w:lineRule="exact"/>
        <w:jc w:val="left"/>
        <w:rPr>
          <w:rFonts w:hint="eastAsia" w:ascii="仿宋" w:hAnsi="仿宋" w:eastAsia="仿宋"/>
          <w:b/>
          <w:sz w:val="24"/>
        </w:rPr>
      </w:pPr>
      <w:r>
        <w:rPr>
          <w:rFonts w:hint="eastAsia" w:ascii="仿宋" w:hAnsi="仿宋" w:eastAsia="仿宋"/>
          <w:b/>
          <w:sz w:val="24"/>
        </w:rPr>
        <w:t>一、合同内容</w:t>
      </w:r>
    </w:p>
    <w:p w14:paraId="42BB8B0B">
      <w:pPr>
        <w:spacing w:line="400" w:lineRule="exact"/>
        <w:ind w:firstLine="480" w:firstLineChars="200"/>
        <w:jc w:val="left"/>
        <w:rPr>
          <w:rFonts w:hint="eastAsia" w:ascii="仿宋" w:hAnsi="仿宋" w:eastAsia="仿宋"/>
          <w:sz w:val="24"/>
        </w:rPr>
      </w:pPr>
      <w:r>
        <w:rPr>
          <w:rFonts w:hint="eastAsia" w:ascii="仿宋" w:hAnsi="仿宋" w:eastAsia="仿宋"/>
          <w:sz w:val="24"/>
        </w:rPr>
        <w:t>乙方负责按照合同确定的食材名称、规格、数量、产地等内容及技术标准组织供货，按时运到甲方指定的交货地点；并配合甲方验收人员，对所送食材进行初步验收；确保所配送食材各项指标达到要求，同时乙方根据食材的特性做好售后服务。</w:t>
      </w:r>
    </w:p>
    <w:p w14:paraId="15523C6F">
      <w:pPr>
        <w:spacing w:line="400" w:lineRule="exact"/>
        <w:jc w:val="left"/>
        <w:rPr>
          <w:rFonts w:hint="eastAsia" w:ascii="仿宋" w:hAnsi="仿宋" w:eastAsia="仿宋"/>
          <w:b/>
          <w:sz w:val="24"/>
        </w:rPr>
      </w:pPr>
      <w:r>
        <w:rPr>
          <w:rFonts w:hint="eastAsia" w:ascii="仿宋" w:hAnsi="仿宋" w:eastAsia="仿宋"/>
          <w:b/>
          <w:sz w:val="24"/>
        </w:rPr>
        <w:t>二、合同价格</w:t>
      </w:r>
    </w:p>
    <w:p w14:paraId="7473E6DE">
      <w:pPr>
        <w:tabs>
          <w:tab w:val="left" w:pos="3263"/>
        </w:tabs>
        <w:spacing w:line="400" w:lineRule="exact"/>
        <w:ind w:left="420" w:leftChars="200"/>
        <w:jc w:val="left"/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sz w:val="24"/>
        </w:rPr>
        <w:t>优惠率为</w:t>
      </w:r>
      <w:r>
        <w:rPr>
          <w:rFonts w:hint="eastAsia" w:ascii="仿宋" w:hAnsi="仿宋" w:eastAsia="仿宋"/>
          <w:sz w:val="24"/>
          <w:u w:val="single"/>
        </w:rPr>
        <w:t xml:space="preserve">   </w:t>
      </w:r>
      <w:r>
        <w:rPr>
          <w:rFonts w:ascii="仿宋" w:hAnsi="仿宋" w:eastAsia="仿宋"/>
          <w:sz w:val="24"/>
          <w:u w:val="single"/>
        </w:rPr>
        <w:t xml:space="preserve">  </w:t>
      </w:r>
      <w:r>
        <w:rPr>
          <w:rFonts w:hint="eastAsia" w:ascii="仿宋" w:hAnsi="仿宋" w:eastAsia="仿宋"/>
          <w:sz w:val="24"/>
          <w:u w:val="single"/>
        </w:rPr>
        <w:t xml:space="preserve">  </w:t>
      </w:r>
      <w:r>
        <w:rPr>
          <w:rFonts w:hint="eastAsia" w:ascii="仿宋" w:hAnsi="仿宋" w:eastAsia="仿宋"/>
          <w:sz w:val="24"/>
        </w:rPr>
        <w:t>%</w:t>
      </w:r>
    </w:p>
    <w:p w14:paraId="4E390B45">
      <w:pPr>
        <w:pStyle w:val="4"/>
        <w:spacing w:line="400" w:lineRule="exact"/>
        <w:ind w:firstLine="360" w:firstLineChars="150"/>
        <w:rPr>
          <w:rFonts w:hint="eastAsia" w:ascii="仿宋" w:hAnsi="仿宋" w:eastAsia="仿宋"/>
        </w:rPr>
      </w:pPr>
      <w:r>
        <w:rPr>
          <w:rFonts w:hint="eastAsia" w:ascii="仿宋" w:hAnsi="仿宋" w:eastAsia="仿宋"/>
        </w:rPr>
        <w:t>（优惠率，为一次性报价，不受市场价变化或实际工作量变化的影响）</w:t>
      </w:r>
    </w:p>
    <w:p w14:paraId="1D7E758B">
      <w:pPr>
        <w:spacing w:line="400" w:lineRule="exact"/>
        <w:jc w:val="left"/>
        <w:rPr>
          <w:rFonts w:hint="eastAsia" w:ascii="仿宋" w:hAnsi="仿宋" w:eastAsia="仿宋"/>
          <w:sz w:val="24"/>
        </w:rPr>
      </w:pPr>
      <w:r>
        <w:rPr>
          <w:rFonts w:hint="eastAsia" w:ascii="仿宋" w:hAnsi="仿宋" w:eastAsia="仿宋"/>
          <w:sz w:val="24"/>
        </w:rPr>
        <w:t>说明：</w:t>
      </w:r>
    </w:p>
    <w:p w14:paraId="69B0336B">
      <w:pPr>
        <w:spacing w:line="400" w:lineRule="exact"/>
        <w:ind w:firstLine="480" w:firstLineChars="200"/>
        <w:jc w:val="left"/>
        <w:rPr>
          <w:rFonts w:hint="eastAsia" w:ascii="仿宋" w:hAnsi="仿宋" w:eastAsia="仿宋" w:cs="Times New Roman"/>
          <w:sz w:val="24"/>
          <w:lang w:val="en-US" w:eastAsia="zh-CN"/>
        </w:rPr>
      </w:pPr>
      <w:r>
        <w:rPr>
          <w:rFonts w:hint="eastAsia" w:ascii="仿宋" w:hAnsi="仿宋" w:eastAsia="仿宋" w:cs="Times New Roman"/>
          <w:sz w:val="24"/>
        </w:rPr>
        <w:t>结算价格</w:t>
      </w:r>
      <w:r>
        <w:rPr>
          <w:rFonts w:hint="eastAsia" w:ascii="仿宋" w:hAnsi="仿宋" w:eastAsia="仿宋" w:cs="Times New Roman"/>
          <w:sz w:val="24"/>
          <w:lang w:eastAsia="zh-CN"/>
        </w:rPr>
        <w:t>：</w:t>
      </w:r>
      <w:r>
        <w:rPr>
          <w:rFonts w:hint="eastAsia" w:ascii="仿宋" w:hAnsi="仿宋" w:eastAsia="仿宋" w:cs="Times New Roman"/>
          <w:sz w:val="24"/>
          <w:lang w:val="en-US" w:eastAsia="zh-CN"/>
        </w:rPr>
        <w:t>餐料结算价格=基准价格*（1-优惠率）。</w:t>
      </w:r>
    </w:p>
    <w:p w14:paraId="5C8CC5BD">
      <w:pPr>
        <w:spacing w:line="400" w:lineRule="exact"/>
        <w:ind w:firstLine="480" w:firstLineChars="200"/>
        <w:jc w:val="left"/>
        <w:rPr>
          <w:rFonts w:hint="eastAsia" w:ascii="仿宋" w:hAnsi="仿宋" w:eastAsia="仿宋" w:cs="Times New Roman"/>
          <w:sz w:val="24"/>
          <w:lang w:val="en-US" w:eastAsia="zh-CN"/>
        </w:rPr>
      </w:pPr>
      <w:r>
        <w:rPr>
          <w:rFonts w:hint="eastAsia" w:ascii="仿宋" w:hAnsi="仿宋" w:eastAsia="仿宋" w:cs="Times New Roman"/>
          <w:sz w:val="24"/>
          <w:lang w:val="en-US" w:eastAsia="zh-CN"/>
        </w:rPr>
        <w:t>实际结算费用=餐料结算价格×该价格餐料供应数量。</w:t>
      </w:r>
    </w:p>
    <w:p w14:paraId="4CC8D052">
      <w:pPr>
        <w:spacing w:line="400" w:lineRule="exact"/>
        <w:ind w:firstLine="480" w:firstLineChars="200"/>
        <w:jc w:val="left"/>
        <w:rPr>
          <w:rFonts w:hint="eastAsia" w:ascii="仿宋" w:hAnsi="仿宋" w:eastAsia="仿宋" w:cs="Times New Roman"/>
          <w:sz w:val="24"/>
          <w:lang w:val="en-US" w:eastAsia="zh-CN"/>
        </w:rPr>
      </w:pPr>
      <w:r>
        <w:rPr>
          <w:rFonts w:hint="eastAsia" w:ascii="仿宋" w:hAnsi="仿宋" w:eastAsia="仿宋" w:cs="Times New Roman"/>
          <w:sz w:val="24"/>
          <w:lang w:val="en-US" w:eastAsia="zh-CN"/>
        </w:rPr>
        <w:t>中标人自行承担每季度内的价格波动风险，合理报价，不接受调价申请。</w:t>
      </w:r>
    </w:p>
    <w:p w14:paraId="060D1BB2">
      <w:pPr>
        <w:spacing w:line="400" w:lineRule="exact"/>
        <w:ind w:firstLine="480" w:firstLineChars="200"/>
        <w:jc w:val="left"/>
        <w:rPr>
          <w:rFonts w:hint="eastAsia" w:ascii="仿宋" w:hAnsi="仿宋" w:eastAsia="仿宋" w:cs="Times New Roman"/>
          <w:sz w:val="24"/>
        </w:rPr>
      </w:pPr>
      <w:r>
        <w:rPr>
          <w:rFonts w:hint="eastAsia" w:ascii="仿宋" w:hAnsi="仿宋" w:eastAsia="仿宋" w:cs="Times New Roman"/>
          <w:sz w:val="24"/>
        </w:rPr>
        <w:t>结算</w:t>
      </w:r>
      <w:r>
        <w:rPr>
          <w:rFonts w:hint="eastAsia" w:ascii="仿宋" w:hAnsi="仿宋" w:eastAsia="仿宋" w:cs="Times New Roman"/>
          <w:sz w:val="24"/>
          <w:lang w:eastAsia="zh-CN"/>
        </w:rPr>
        <w:t>价格</w:t>
      </w:r>
      <w:r>
        <w:rPr>
          <w:rFonts w:hint="eastAsia" w:ascii="仿宋" w:hAnsi="仿宋" w:eastAsia="仿宋" w:cs="Times New Roman"/>
          <w:sz w:val="24"/>
        </w:rPr>
        <w:t>为供应商在完成本次</w:t>
      </w:r>
      <w:r>
        <w:rPr>
          <w:rFonts w:hint="eastAsia" w:ascii="仿宋" w:hAnsi="仿宋" w:eastAsia="仿宋" w:cs="Times New Roman"/>
          <w:sz w:val="24"/>
          <w:lang w:val="en-US" w:eastAsia="zh-CN"/>
        </w:rPr>
        <w:t>招标</w:t>
      </w:r>
      <w:r>
        <w:rPr>
          <w:rFonts w:hint="eastAsia" w:ascii="仿宋" w:hAnsi="仿宋" w:eastAsia="仿宋" w:cs="Times New Roman"/>
          <w:sz w:val="24"/>
        </w:rPr>
        <w:t>所要求的货物、服务且验收合格的所有费用，包括但不限于产品费、包装费、运输费、储存费、人工费、保险费、税费及其它可能产生的所有费用，并承担送货途中的一切风险。</w:t>
      </w:r>
    </w:p>
    <w:p w14:paraId="0D74BE86">
      <w:pPr>
        <w:spacing w:line="400" w:lineRule="exact"/>
        <w:jc w:val="left"/>
        <w:rPr>
          <w:rFonts w:hint="eastAsia" w:ascii="仿宋" w:hAnsi="仿宋" w:eastAsia="仿宋"/>
          <w:b/>
          <w:sz w:val="24"/>
        </w:rPr>
      </w:pPr>
      <w:r>
        <w:rPr>
          <w:rFonts w:hint="eastAsia" w:ascii="仿宋" w:hAnsi="仿宋" w:eastAsia="仿宋"/>
          <w:b/>
          <w:sz w:val="24"/>
        </w:rPr>
        <w:t>三、合同款项支付</w:t>
      </w:r>
    </w:p>
    <w:p w14:paraId="2C08BFF7">
      <w:pPr>
        <w:spacing w:line="400" w:lineRule="exact"/>
        <w:ind w:firstLine="480" w:firstLineChars="200"/>
        <w:jc w:val="left"/>
        <w:rPr>
          <w:rFonts w:hint="eastAsia" w:ascii="仿宋" w:hAnsi="仿宋" w:eastAsia="仿宋"/>
          <w:sz w:val="24"/>
        </w:rPr>
      </w:pPr>
      <w:r>
        <w:rPr>
          <w:rFonts w:hint="eastAsia" w:ascii="仿宋" w:hAnsi="仿宋" w:eastAsia="仿宋"/>
          <w:sz w:val="24"/>
        </w:rPr>
        <w:t>（一）由甲方负责结算。</w:t>
      </w:r>
    </w:p>
    <w:p w14:paraId="0FB164BB">
      <w:pPr>
        <w:spacing w:line="400" w:lineRule="exact"/>
        <w:ind w:firstLine="480" w:firstLineChars="200"/>
        <w:jc w:val="left"/>
        <w:rPr>
          <w:rFonts w:hint="eastAsia" w:ascii="仿宋" w:hAnsi="仿宋" w:eastAsia="仿宋"/>
          <w:sz w:val="24"/>
        </w:rPr>
      </w:pPr>
      <w:r>
        <w:rPr>
          <w:rFonts w:hint="eastAsia" w:ascii="仿宋" w:hAnsi="仿宋" w:eastAsia="仿宋"/>
          <w:sz w:val="24"/>
        </w:rPr>
        <w:t>（二）本项目食材配送费用按月结算。甲方按照本月实际配送数量、本询价周期结算单价，据实结算。</w:t>
      </w:r>
    </w:p>
    <w:p w14:paraId="6E68DF25">
      <w:pPr>
        <w:spacing w:line="400" w:lineRule="exact"/>
        <w:ind w:firstLine="480"/>
        <w:jc w:val="left"/>
        <w:rPr>
          <w:rFonts w:hint="eastAsia" w:ascii="仿宋" w:hAnsi="仿宋" w:eastAsia="仿宋"/>
          <w:sz w:val="24"/>
        </w:rPr>
      </w:pPr>
      <w:r>
        <w:rPr>
          <w:rFonts w:hint="eastAsia" w:ascii="仿宋" w:hAnsi="仿宋" w:eastAsia="仿宋"/>
          <w:sz w:val="24"/>
        </w:rPr>
        <w:t>结算单价</w:t>
      </w:r>
      <w:r>
        <w:rPr>
          <w:rFonts w:ascii="仿宋" w:hAnsi="仿宋" w:eastAsia="仿宋"/>
          <w:sz w:val="24"/>
        </w:rPr>
        <w:t>=</w:t>
      </w:r>
      <w:r>
        <w:rPr>
          <w:rFonts w:hint="eastAsia" w:ascii="仿宋" w:hAnsi="仿宋" w:eastAsia="仿宋"/>
          <w:sz w:val="24"/>
        </w:rPr>
        <w:t>结算基准单价</w:t>
      </w:r>
      <w:r>
        <w:rPr>
          <w:rFonts w:hint="eastAsia" w:ascii="MS Mincho" w:hAnsi="MS Mincho" w:eastAsia="MS Mincho" w:cs="MS Mincho"/>
          <w:sz w:val="24"/>
        </w:rPr>
        <w:t>✖</w:t>
      </w:r>
      <w:r>
        <w:rPr>
          <w:rFonts w:hint="eastAsia" w:ascii="仿宋" w:hAnsi="仿宋" w:eastAsia="仿宋"/>
          <w:sz w:val="24"/>
        </w:rPr>
        <w:t>（</w:t>
      </w:r>
      <w:r>
        <w:rPr>
          <w:rFonts w:ascii="仿宋" w:hAnsi="仿宋" w:eastAsia="仿宋"/>
          <w:sz w:val="24"/>
        </w:rPr>
        <w:t>1-</w:t>
      </w:r>
      <w:r>
        <w:rPr>
          <w:rFonts w:hint="eastAsia" w:ascii="仿宋" w:hAnsi="仿宋" w:eastAsia="仿宋"/>
          <w:sz w:val="24"/>
        </w:rPr>
        <w:t>优惠率）</w:t>
      </w:r>
    </w:p>
    <w:p w14:paraId="1A9A9700">
      <w:pPr>
        <w:pStyle w:val="12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" w:firstLineChars="200"/>
        <w:jc w:val="both"/>
        <w:textAlignment w:val="auto"/>
        <w:rPr>
          <w:rFonts w:hint="eastAsia" w:ascii="仿宋" w:hAnsi="仿宋" w:eastAsia="仿宋" w:cs="Times New Roman"/>
          <w:kern w:val="2"/>
          <w:sz w:val="24"/>
          <w:szCs w:val="24"/>
          <w:lang w:val="en-US" w:eastAsia="zh-CN" w:bidi="ar-SA"/>
        </w:rPr>
      </w:pPr>
      <w:r>
        <w:rPr>
          <w:rFonts w:hint="eastAsia" w:ascii="仿宋" w:hAnsi="仿宋" w:eastAsia="仿宋" w:cs="Times New Roman"/>
          <w:kern w:val="2"/>
          <w:sz w:val="24"/>
          <w:szCs w:val="24"/>
          <w:lang w:val="en-US" w:eastAsia="zh-CN" w:bidi="ar-SA"/>
        </w:rPr>
        <w:t>（三）结算前，由乙方于每月与甲方就供应数量进行核对，无误后由乙方出具全额发票，否则，甲方有权拒绝付款，无需承担任何责任，且乙方不得以此为由拒绝履行协议义务。付款实行按月结算。中标人按招标人要求完成上月供货后，于次月10日前凭实际采购量开具发票、双方盖章确认的送货清单等相关凭证向招标人申请付款，招标人收到申请后在15日内结清上个月货款。特殊情况，根据甲方实际情况为准。</w:t>
      </w:r>
    </w:p>
    <w:p w14:paraId="5AABBA20">
      <w:pPr>
        <w:spacing w:line="400" w:lineRule="exact"/>
        <w:ind w:firstLine="480"/>
        <w:jc w:val="left"/>
        <w:rPr>
          <w:rFonts w:hint="eastAsia" w:ascii="仿宋" w:hAnsi="仿宋" w:eastAsia="仿宋"/>
          <w:sz w:val="24"/>
        </w:rPr>
      </w:pPr>
    </w:p>
    <w:p w14:paraId="0BA6E4C2">
      <w:pPr>
        <w:spacing w:line="400" w:lineRule="exact"/>
        <w:jc w:val="left"/>
        <w:rPr>
          <w:rFonts w:ascii="仿宋" w:hAnsi="仿宋" w:eastAsia="仿宋"/>
          <w:b/>
          <w:sz w:val="24"/>
        </w:rPr>
      </w:pPr>
      <w:r>
        <w:rPr>
          <w:rFonts w:hint="eastAsia" w:ascii="仿宋" w:hAnsi="仿宋" w:eastAsia="仿宋"/>
          <w:b/>
          <w:sz w:val="24"/>
        </w:rPr>
        <w:t>四、交货条件</w:t>
      </w:r>
    </w:p>
    <w:p w14:paraId="0582A99B">
      <w:pPr>
        <w:pStyle w:val="5"/>
        <w:spacing w:line="400" w:lineRule="exact"/>
        <w:ind w:firstLine="480" w:firstLineChars="200"/>
        <w:jc w:val="left"/>
        <w:rPr>
          <w:rFonts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>（一）交货期</w:t>
      </w:r>
    </w:p>
    <w:p w14:paraId="7E98F4C3">
      <w:pPr>
        <w:pStyle w:val="5"/>
        <w:spacing w:line="400" w:lineRule="exact"/>
        <w:ind w:firstLine="480" w:firstLineChars="200"/>
        <w:jc w:val="left"/>
        <w:rPr>
          <w:rFonts w:hint="eastAsia" w:ascii="仿宋" w:hAnsi="仿宋" w:eastAsia="仿宋"/>
          <w:b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>交货期：</w:t>
      </w:r>
      <w:r>
        <w:rPr>
          <w:rFonts w:hint="eastAsia" w:ascii="仿宋" w:hAnsi="仿宋" w:eastAsia="仿宋" w:cs="仿宋"/>
          <w:sz w:val="24"/>
          <w:szCs w:val="24"/>
        </w:rPr>
        <w:t>一般情况下接到采购方通知后于次日7时前配送到位（提前一天通知）。紧急情况下接到采购方通知后按要求时限配送到位。</w:t>
      </w:r>
    </w:p>
    <w:p w14:paraId="5B625198">
      <w:pPr>
        <w:pStyle w:val="5"/>
        <w:spacing w:line="400" w:lineRule="exact"/>
        <w:ind w:firstLine="480" w:firstLineChars="200"/>
        <w:jc w:val="left"/>
        <w:rPr>
          <w:rFonts w:ascii="仿宋" w:hAnsi="仿宋" w:eastAsia="仿宋" w:cs="Helvetica"/>
          <w:kern w:val="0"/>
          <w:sz w:val="24"/>
        </w:rPr>
      </w:pPr>
      <w:r>
        <w:rPr>
          <w:rFonts w:hint="eastAsia" w:ascii="仿宋" w:hAnsi="仿宋" w:eastAsia="仿宋"/>
          <w:sz w:val="24"/>
        </w:rPr>
        <w:t>（二）</w:t>
      </w:r>
      <w:r>
        <w:rPr>
          <w:rFonts w:hint="eastAsia" w:ascii="仿宋" w:hAnsi="仿宋" w:eastAsia="仿宋" w:cs="Helvetica"/>
          <w:kern w:val="0"/>
          <w:sz w:val="24"/>
        </w:rPr>
        <w:t>服务期限：1年。</w:t>
      </w:r>
    </w:p>
    <w:p w14:paraId="68FA1E29">
      <w:pPr>
        <w:pStyle w:val="4"/>
        <w:spacing w:line="400" w:lineRule="exact"/>
        <w:ind w:firstLine="480" w:firstLineChars="200"/>
        <w:rPr>
          <w:rFonts w:hint="eastAsia" w:ascii="仿宋" w:hAnsi="仿宋" w:eastAsia="仿宋"/>
        </w:rPr>
      </w:pPr>
      <w:r>
        <w:rPr>
          <w:rFonts w:hint="eastAsia" w:ascii="仿宋" w:hAnsi="仿宋" w:eastAsia="仿宋"/>
        </w:rPr>
        <w:t>（三）交货地点：</w:t>
      </w:r>
      <w:r>
        <w:rPr>
          <w:rFonts w:hint="eastAsia" w:ascii="仿宋" w:hAnsi="仿宋" w:eastAsia="仿宋"/>
          <w:lang w:val="en-US" w:eastAsia="zh-CN"/>
        </w:rPr>
        <w:t>甲方</w:t>
      </w:r>
      <w:r>
        <w:rPr>
          <w:rFonts w:hint="eastAsia" w:ascii="仿宋" w:hAnsi="仿宋" w:eastAsia="仿宋"/>
        </w:rPr>
        <w:t>指定地点。</w:t>
      </w:r>
    </w:p>
    <w:p w14:paraId="289207F0">
      <w:pPr>
        <w:spacing w:line="400" w:lineRule="exact"/>
        <w:jc w:val="left"/>
        <w:rPr>
          <w:rFonts w:hint="eastAsia" w:ascii="仿宋" w:hAnsi="仿宋" w:eastAsia="仿宋"/>
          <w:b/>
          <w:sz w:val="24"/>
        </w:rPr>
      </w:pPr>
      <w:r>
        <w:rPr>
          <w:rFonts w:hint="eastAsia" w:ascii="仿宋" w:hAnsi="仿宋" w:eastAsia="仿宋"/>
          <w:b/>
          <w:sz w:val="24"/>
        </w:rPr>
        <w:t>五、包装运输</w:t>
      </w:r>
    </w:p>
    <w:p w14:paraId="5B3574C5">
      <w:pPr>
        <w:spacing w:line="400" w:lineRule="exact"/>
        <w:ind w:firstLine="480" w:firstLineChars="200"/>
        <w:jc w:val="left"/>
        <w:rPr>
          <w:rFonts w:hint="eastAsia" w:ascii="仿宋" w:hAnsi="仿宋" w:eastAsia="仿宋"/>
          <w:sz w:val="24"/>
        </w:rPr>
      </w:pPr>
      <w:r>
        <w:rPr>
          <w:rFonts w:hint="eastAsia" w:ascii="仿宋" w:hAnsi="仿宋" w:eastAsia="仿宋"/>
          <w:sz w:val="24"/>
        </w:rPr>
        <w:t>（一）运杂费：一次包死，已包含在合同总价内，包括从产品供应地点到交货地点所包含的运输费、保险费、搬运费等一切费用。</w:t>
      </w:r>
    </w:p>
    <w:p w14:paraId="6DC8D434">
      <w:pPr>
        <w:spacing w:line="400" w:lineRule="exact"/>
        <w:ind w:firstLine="480" w:firstLineChars="200"/>
        <w:jc w:val="left"/>
        <w:rPr>
          <w:rFonts w:hint="eastAsia" w:ascii="仿宋" w:hAnsi="仿宋" w:eastAsia="仿宋"/>
          <w:sz w:val="24"/>
        </w:rPr>
      </w:pPr>
      <w:r>
        <w:rPr>
          <w:rFonts w:hint="eastAsia" w:ascii="仿宋" w:hAnsi="仿宋" w:eastAsia="仿宋"/>
          <w:sz w:val="24"/>
        </w:rPr>
        <w:t>（二）运输方式：</w:t>
      </w:r>
      <w:r>
        <w:rPr>
          <w:rFonts w:hint="eastAsia" w:ascii="仿宋" w:hAnsi="仿宋" w:eastAsia="仿宋"/>
          <w:sz w:val="24"/>
          <w:u w:val="single"/>
        </w:rPr>
        <w:t xml:space="preserve">            </w:t>
      </w:r>
    </w:p>
    <w:p w14:paraId="22776335">
      <w:pPr>
        <w:spacing w:line="400" w:lineRule="exact"/>
        <w:jc w:val="left"/>
        <w:rPr>
          <w:rFonts w:hint="eastAsia" w:ascii="仿宋" w:hAnsi="仿宋" w:eastAsia="仿宋"/>
          <w:b/>
          <w:sz w:val="24"/>
        </w:rPr>
      </w:pPr>
      <w:r>
        <w:rPr>
          <w:rFonts w:hint="eastAsia" w:ascii="仿宋" w:hAnsi="仿宋" w:eastAsia="仿宋"/>
          <w:b/>
          <w:sz w:val="24"/>
        </w:rPr>
        <w:t>六、质量保证</w:t>
      </w:r>
    </w:p>
    <w:p w14:paraId="7A5A3A13">
      <w:pPr>
        <w:spacing w:line="400" w:lineRule="exact"/>
        <w:ind w:firstLine="480" w:firstLineChars="200"/>
        <w:jc w:val="left"/>
        <w:rPr>
          <w:rFonts w:hint="eastAsia" w:ascii="仿宋" w:hAnsi="仿宋" w:eastAsia="仿宋"/>
          <w:sz w:val="24"/>
        </w:rPr>
      </w:pPr>
      <w:r>
        <w:rPr>
          <w:rFonts w:hint="eastAsia" w:ascii="仿宋" w:hAnsi="仿宋" w:eastAsia="仿宋"/>
          <w:sz w:val="24"/>
        </w:rPr>
        <w:t>（一）乙方所供食材保证技术指标符合要求、质量可靠、进货渠道正常，符合国家《食品安全法》等相关法律法规的要求。</w:t>
      </w:r>
    </w:p>
    <w:p w14:paraId="4B290163">
      <w:pPr>
        <w:spacing w:line="400" w:lineRule="exact"/>
        <w:ind w:firstLine="480" w:firstLineChars="200"/>
        <w:jc w:val="left"/>
        <w:rPr>
          <w:rFonts w:hint="eastAsia" w:ascii="仿宋" w:hAnsi="仿宋" w:eastAsia="仿宋"/>
          <w:sz w:val="24"/>
        </w:rPr>
      </w:pPr>
      <w:r>
        <w:rPr>
          <w:rFonts w:hint="eastAsia" w:ascii="仿宋" w:hAnsi="仿宋" w:eastAsia="仿宋"/>
          <w:sz w:val="24"/>
        </w:rPr>
        <w:t>（二）生产工艺符合国家要求。</w:t>
      </w:r>
    </w:p>
    <w:p w14:paraId="04D7E634">
      <w:pPr>
        <w:spacing w:line="400" w:lineRule="exact"/>
        <w:ind w:firstLine="480" w:firstLineChars="200"/>
        <w:jc w:val="left"/>
        <w:rPr>
          <w:rFonts w:hint="eastAsia" w:ascii="仿宋" w:hAnsi="仿宋" w:eastAsia="仿宋"/>
          <w:sz w:val="24"/>
        </w:rPr>
      </w:pPr>
      <w:r>
        <w:rPr>
          <w:rFonts w:hint="eastAsia" w:ascii="仿宋" w:hAnsi="仿宋" w:eastAsia="仿宋"/>
          <w:sz w:val="24"/>
        </w:rPr>
        <w:t>（三）食材包装及标识符合国家有关规范要求。</w:t>
      </w:r>
    </w:p>
    <w:p w14:paraId="47982318">
      <w:pPr>
        <w:spacing w:line="400" w:lineRule="exact"/>
        <w:jc w:val="left"/>
        <w:rPr>
          <w:rFonts w:hint="eastAsia" w:ascii="仿宋" w:hAnsi="仿宋" w:eastAsia="仿宋"/>
          <w:b/>
          <w:sz w:val="24"/>
        </w:rPr>
      </w:pPr>
      <w:r>
        <w:rPr>
          <w:rFonts w:hint="eastAsia" w:ascii="仿宋" w:hAnsi="仿宋" w:eastAsia="仿宋"/>
          <w:b/>
          <w:sz w:val="24"/>
        </w:rPr>
        <w:t>七、技术规格及标准。</w:t>
      </w:r>
    </w:p>
    <w:p w14:paraId="443F9B71">
      <w:pPr>
        <w:spacing w:line="400" w:lineRule="exact"/>
        <w:jc w:val="left"/>
        <w:rPr>
          <w:rFonts w:hint="eastAsia" w:ascii="仿宋" w:hAnsi="仿宋" w:eastAsia="仿宋"/>
          <w:b/>
          <w:sz w:val="24"/>
        </w:rPr>
      </w:pPr>
      <w:r>
        <w:rPr>
          <w:rFonts w:hint="eastAsia" w:ascii="仿宋" w:hAnsi="仿宋" w:eastAsia="仿宋"/>
          <w:b/>
          <w:sz w:val="24"/>
        </w:rPr>
        <w:t>八、违约责任</w:t>
      </w:r>
    </w:p>
    <w:p w14:paraId="3E07C04A">
      <w:pPr>
        <w:spacing w:line="400" w:lineRule="exact"/>
        <w:ind w:firstLine="480" w:firstLineChars="200"/>
        <w:jc w:val="left"/>
        <w:rPr>
          <w:rFonts w:hint="eastAsia" w:ascii="仿宋" w:hAnsi="仿宋" w:eastAsia="仿宋"/>
          <w:sz w:val="24"/>
        </w:rPr>
      </w:pPr>
      <w:r>
        <w:rPr>
          <w:rFonts w:hint="eastAsia" w:ascii="仿宋" w:hAnsi="仿宋" w:eastAsia="仿宋"/>
          <w:sz w:val="24"/>
        </w:rPr>
        <w:t>（一）按《中华</w:t>
      </w:r>
      <w:r>
        <w:rPr>
          <w:rFonts w:ascii="仿宋" w:hAnsi="仿宋" w:eastAsia="仿宋"/>
          <w:sz w:val="24"/>
        </w:rPr>
        <w:t>人民共和国</w:t>
      </w:r>
      <w:r>
        <w:rPr>
          <w:rFonts w:hint="eastAsia" w:ascii="仿宋" w:hAnsi="仿宋" w:eastAsia="仿宋"/>
          <w:sz w:val="24"/>
        </w:rPr>
        <w:t>民法典》中的相关条款执行。</w:t>
      </w:r>
    </w:p>
    <w:p w14:paraId="77EAA202">
      <w:pPr>
        <w:spacing w:line="400" w:lineRule="exact"/>
        <w:ind w:firstLine="480" w:firstLineChars="200"/>
        <w:rPr>
          <w:rFonts w:hint="eastAsia" w:ascii="仿宋" w:hAnsi="仿宋" w:eastAsia="仿宋"/>
          <w:sz w:val="24"/>
        </w:rPr>
      </w:pPr>
      <w:r>
        <w:rPr>
          <w:rFonts w:hint="eastAsia" w:ascii="仿宋" w:hAnsi="仿宋" w:eastAsia="仿宋"/>
          <w:sz w:val="24"/>
        </w:rPr>
        <w:t>（二）未按合同要求的提供产品质量不能满足技术要求，采购人有权终止合同，甚至对供方违约行为进行追究。</w:t>
      </w:r>
    </w:p>
    <w:p w14:paraId="0CD86925">
      <w:pPr>
        <w:spacing w:line="400" w:lineRule="exact"/>
        <w:ind w:firstLine="480" w:firstLineChars="200"/>
        <w:rPr>
          <w:rFonts w:hint="eastAsia" w:ascii="仿宋" w:hAnsi="仿宋" w:eastAsia="仿宋"/>
          <w:sz w:val="24"/>
        </w:rPr>
      </w:pPr>
      <w:r>
        <w:rPr>
          <w:rFonts w:hint="eastAsia" w:ascii="仿宋" w:hAnsi="仿宋" w:eastAsia="仿宋"/>
          <w:sz w:val="24"/>
        </w:rPr>
        <w:t>（三）如有纠纷，双方友好协商解决，协商不成时可诉讼到甲方所在地人民法院解决。</w:t>
      </w:r>
    </w:p>
    <w:p w14:paraId="2338E414">
      <w:pPr>
        <w:spacing w:line="400" w:lineRule="exact"/>
        <w:jc w:val="left"/>
        <w:rPr>
          <w:rFonts w:hint="eastAsia" w:ascii="仿宋" w:hAnsi="仿宋" w:eastAsia="仿宋"/>
          <w:b/>
          <w:sz w:val="24"/>
        </w:rPr>
      </w:pPr>
      <w:r>
        <w:rPr>
          <w:rFonts w:hint="eastAsia" w:ascii="仿宋" w:hAnsi="仿宋" w:eastAsia="仿宋"/>
          <w:b/>
          <w:sz w:val="24"/>
        </w:rPr>
        <w:t>九、验收</w:t>
      </w:r>
    </w:p>
    <w:p w14:paraId="5B222D6D">
      <w:pPr>
        <w:spacing w:line="400" w:lineRule="exact"/>
        <w:ind w:firstLine="480" w:firstLineChars="200"/>
        <w:jc w:val="left"/>
        <w:rPr>
          <w:rFonts w:hint="eastAsia" w:ascii="仿宋" w:hAnsi="仿宋" w:eastAsia="仿宋"/>
          <w:sz w:val="24"/>
        </w:rPr>
      </w:pPr>
      <w:r>
        <w:rPr>
          <w:rFonts w:hint="eastAsia" w:ascii="仿宋" w:hAnsi="仿宋" w:eastAsia="仿宋"/>
          <w:sz w:val="24"/>
        </w:rPr>
        <w:t>（一）通过检验的货物方可进行</w:t>
      </w:r>
      <w:r>
        <w:rPr>
          <w:rFonts w:hint="eastAsia" w:ascii="仿宋" w:hAnsi="仿宋" w:eastAsia="仿宋"/>
          <w:sz w:val="24"/>
          <w:lang w:eastAsia="zh-CN"/>
        </w:rPr>
        <w:t>配送，</w:t>
      </w:r>
      <w:r>
        <w:rPr>
          <w:rFonts w:hint="eastAsia" w:ascii="仿宋" w:hAnsi="仿宋" w:eastAsia="仿宋"/>
          <w:sz w:val="24"/>
        </w:rPr>
        <w:t>由采购人负责组织验收</w:t>
      </w:r>
      <w:r>
        <w:rPr>
          <w:rFonts w:hint="eastAsia" w:ascii="仿宋" w:hAnsi="仿宋" w:eastAsia="仿宋"/>
          <w:sz w:val="24"/>
          <w:lang w:eastAsia="zh-CN"/>
        </w:rPr>
        <w:t>。必要时</w:t>
      </w:r>
      <w:r>
        <w:rPr>
          <w:rFonts w:hint="eastAsia" w:ascii="仿宋" w:hAnsi="仿宋" w:eastAsia="仿宋"/>
          <w:sz w:val="24"/>
        </w:rPr>
        <w:t>邀请有关专家</w:t>
      </w:r>
      <w:r>
        <w:rPr>
          <w:rFonts w:hint="eastAsia" w:ascii="仿宋" w:hAnsi="仿宋" w:eastAsia="仿宋"/>
          <w:sz w:val="24"/>
          <w:lang w:eastAsia="zh-CN"/>
        </w:rPr>
        <w:t>或</w:t>
      </w:r>
      <w:r>
        <w:rPr>
          <w:rFonts w:hint="eastAsia" w:ascii="仿宋" w:hAnsi="仿宋" w:eastAsia="仿宋"/>
          <w:sz w:val="24"/>
        </w:rPr>
        <w:t>质检机构共同进行验收,</w:t>
      </w:r>
      <w:r>
        <w:rPr>
          <w:rFonts w:hint="eastAsia" w:ascii="仿宋" w:hAnsi="仿宋" w:eastAsia="仿宋"/>
          <w:sz w:val="24"/>
          <w:lang w:eastAsia="zh-CN"/>
        </w:rPr>
        <w:t>由此产生的</w:t>
      </w:r>
      <w:r>
        <w:rPr>
          <w:rFonts w:hint="eastAsia" w:ascii="仿宋" w:hAnsi="仿宋" w:eastAsia="仿宋"/>
          <w:sz w:val="24"/>
        </w:rPr>
        <w:t>验收费用由中标人支付。验收须以合同、招投标文件、澄清及国家相应的标准、规范等为依据。</w:t>
      </w:r>
    </w:p>
    <w:p w14:paraId="0459A735">
      <w:pPr>
        <w:spacing w:line="400" w:lineRule="exact"/>
        <w:jc w:val="left"/>
        <w:rPr>
          <w:rFonts w:hint="eastAsia" w:ascii="仿宋" w:hAnsi="仿宋" w:eastAsia="仿宋"/>
          <w:b/>
          <w:sz w:val="24"/>
        </w:rPr>
      </w:pPr>
      <w:r>
        <w:rPr>
          <w:rFonts w:hint="eastAsia" w:ascii="仿宋" w:hAnsi="仿宋" w:eastAsia="仿宋"/>
          <w:b/>
          <w:sz w:val="24"/>
        </w:rPr>
        <w:t>十、其他事项</w:t>
      </w:r>
    </w:p>
    <w:p w14:paraId="0F9F3098">
      <w:pPr>
        <w:spacing w:line="400" w:lineRule="exact"/>
        <w:ind w:firstLine="480" w:firstLineChars="200"/>
        <w:jc w:val="left"/>
        <w:rPr>
          <w:rFonts w:hint="eastAsia" w:ascii="仿宋" w:hAnsi="仿宋" w:eastAsia="仿宋"/>
          <w:sz w:val="24"/>
        </w:rPr>
      </w:pPr>
      <w:r>
        <w:rPr>
          <w:rFonts w:hint="eastAsia" w:ascii="仿宋" w:hAnsi="仿宋" w:eastAsia="仿宋"/>
          <w:sz w:val="24"/>
        </w:rPr>
        <w:t>（一）在合同的履行期间以及履行期后，可以随时检查项目的执行情况，对采购标准、采购内容进行调查核实，并对发现的问题进行处理。</w:t>
      </w:r>
    </w:p>
    <w:p w14:paraId="27504467">
      <w:pPr>
        <w:spacing w:line="400" w:lineRule="exact"/>
        <w:ind w:left="105" w:leftChars="50" w:firstLine="360" w:firstLineChars="150"/>
        <w:jc w:val="left"/>
        <w:rPr>
          <w:rFonts w:hint="eastAsia" w:ascii="仿宋" w:hAnsi="仿宋" w:eastAsia="仿宋"/>
          <w:sz w:val="24"/>
        </w:rPr>
      </w:pPr>
      <w:r>
        <w:rPr>
          <w:rFonts w:hint="eastAsia" w:ascii="仿宋" w:hAnsi="仿宋" w:eastAsia="仿宋"/>
          <w:sz w:val="24"/>
        </w:rPr>
        <w:t>（二）</w:t>
      </w:r>
      <w:bookmarkStart w:id="9" w:name="_GoBack"/>
      <w:bookmarkEnd w:id="9"/>
      <w:r>
        <w:rPr>
          <w:rFonts w:hint="eastAsia" w:ascii="仿宋" w:hAnsi="仿宋" w:eastAsia="仿宋"/>
          <w:sz w:val="24"/>
        </w:rPr>
        <w:t>本合同一式六份，甲方</w:t>
      </w:r>
      <w:r>
        <w:rPr>
          <w:rFonts w:hint="eastAsia" w:ascii="仿宋" w:hAnsi="仿宋" w:eastAsia="仿宋"/>
          <w:sz w:val="24"/>
          <w:u w:val="single"/>
        </w:rPr>
        <w:t xml:space="preserve">         </w:t>
      </w:r>
      <w:r>
        <w:rPr>
          <w:rFonts w:hint="eastAsia" w:ascii="仿宋" w:hAnsi="仿宋" w:eastAsia="仿宋"/>
          <w:sz w:val="24"/>
        </w:rPr>
        <w:t>四份，乙方</w:t>
      </w:r>
      <w:r>
        <w:rPr>
          <w:rFonts w:hint="eastAsia" w:ascii="仿宋" w:hAnsi="仿宋" w:eastAsia="仿宋"/>
          <w:sz w:val="24"/>
          <w:u w:val="single"/>
        </w:rPr>
        <w:t xml:space="preserve">         </w:t>
      </w:r>
      <w:r>
        <w:rPr>
          <w:rFonts w:hint="eastAsia" w:ascii="仿宋" w:hAnsi="仿宋" w:eastAsia="仿宋"/>
          <w:sz w:val="24"/>
          <w:lang w:eastAsia="zh-CN"/>
        </w:rPr>
        <w:t>二</w:t>
      </w:r>
      <w:r>
        <w:rPr>
          <w:rFonts w:hint="eastAsia" w:ascii="仿宋" w:hAnsi="仿宋" w:eastAsia="仿宋"/>
          <w:sz w:val="24"/>
        </w:rPr>
        <w:t>份，甲乙双方签字盖章后生效。</w:t>
      </w:r>
    </w:p>
    <w:p w14:paraId="4B9117C0">
      <w:pPr>
        <w:spacing w:line="400" w:lineRule="exact"/>
        <w:ind w:firstLine="480" w:firstLineChars="200"/>
        <w:jc w:val="left"/>
        <w:rPr>
          <w:rFonts w:hint="eastAsia" w:ascii="仿宋" w:hAnsi="仿宋" w:eastAsia="仿宋"/>
          <w:sz w:val="24"/>
        </w:rPr>
      </w:pPr>
      <w:r>
        <w:rPr>
          <w:rFonts w:hint="eastAsia" w:ascii="仿宋" w:hAnsi="仿宋" w:eastAsia="仿宋"/>
          <w:sz w:val="24"/>
        </w:rPr>
        <w:t>（三）</w:t>
      </w:r>
      <w:r>
        <w:rPr>
          <w:rFonts w:hint="eastAsia" w:ascii="仿宋" w:hAnsi="仿宋" w:eastAsia="仿宋"/>
          <w:bCs/>
          <w:sz w:val="24"/>
        </w:rPr>
        <w:t>招标文件、投标文件也是合同的组成部分，合同中未约定的以招标文件、投标文件为准。</w:t>
      </w:r>
    </w:p>
    <w:p w14:paraId="0F9EE7E6">
      <w:pPr>
        <w:spacing w:line="400" w:lineRule="exact"/>
        <w:ind w:firstLine="600" w:firstLineChars="250"/>
        <w:jc w:val="left"/>
        <w:rPr>
          <w:rFonts w:hint="eastAsia" w:ascii="仿宋" w:hAnsi="仿宋" w:eastAsia="仿宋"/>
          <w:sz w:val="24"/>
        </w:rPr>
      </w:pPr>
      <w:r>
        <w:rPr>
          <w:rFonts w:hint="eastAsia" w:ascii="仿宋" w:hAnsi="仿宋" w:eastAsia="仿宋"/>
          <w:sz w:val="24"/>
        </w:rPr>
        <w:t xml:space="preserve">合同签订地点：   </w:t>
      </w:r>
    </w:p>
    <w:p w14:paraId="4A211875">
      <w:pPr>
        <w:spacing w:line="400" w:lineRule="exact"/>
        <w:ind w:firstLine="600" w:firstLineChars="250"/>
        <w:jc w:val="left"/>
        <w:rPr>
          <w:rFonts w:hint="eastAsia" w:ascii="仿宋" w:hAnsi="仿宋" w:eastAsia="仿宋"/>
          <w:sz w:val="24"/>
        </w:rPr>
      </w:pPr>
      <w:r>
        <w:rPr>
          <w:rFonts w:hint="eastAsia" w:ascii="仿宋" w:hAnsi="仿宋" w:eastAsia="仿宋"/>
          <w:sz w:val="24"/>
        </w:rPr>
        <w:t>合同签订时间：    年   月    日</w:t>
      </w:r>
    </w:p>
    <w:p w14:paraId="400DAE17">
      <w:pPr>
        <w:spacing w:line="400" w:lineRule="exact"/>
        <w:jc w:val="left"/>
        <w:rPr>
          <w:rFonts w:hint="eastAsia" w:ascii="仿宋" w:hAnsi="仿宋" w:eastAsia="仿宋"/>
          <w:sz w:val="24"/>
        </w:rPr>
      </w:pPr>
    </w:p>
    <w:p w14:paraId="19417093">
      <w:pPr>
        <w:spacing w:line="400" w:lineRule="exact"/>
        <w:jc w:val="left"/>
        <w:rPr>
          <w:rFonts w:hint="eastAsia" w:ascii="仿宋" w:hAnsi="仿宋" w:eastAsia="仿宋"/>
          <w:sz w:val="24"/>
        </w:rPr>
      </w:pPr>
    </w:p>
    <w:p w14:paraId="6877237A">
      <w:pPr>
        <w:spacing w:line="400" w:lineRule="exact"/>
        <w:jc w:val="left"/>
        <w:rPr>
          <w:rFonts w:hint="eastAsia" w:ascii="仿宋" w:hAnsi="仿宋" w:eastAsia="仿宋"/>
          <w:sz w:val="24"/>
        </w:rPr>
      </w:pPr>
      <w:r>
        <w:rPr>
          <w:rFonts w:hint="eastAsia" w:ascii="仿宋" w:hAnsi="仿宋" w:eastAsia="仿宋"/>
          <w:sz w:val="24"/>
        </w:rPr>
        <w:t>甲    方                           乙    方</w:t>
      </w:r>
    </w:p>
    <w:p w14:paraId="0CA2BB92">
      <w:pPr>
        <w:spacing w:line="400" w:lineRule="exact"/>
        <w:jc w:val="left"/>
        <w:rPr>
          <w:rFonts w:hint="eastAsia" w:ascii="仿宋" w:hAnsi="仿宋" w:eastAsia="仿宋"/>
          <w:sz w:val="24"/>
        </w:rPr>
      </w:pPr>
      <w:r>
        <w:rPr>
          <w:rFonts w:hint="eastAsia" w:ascii="仿宋" w:hAnsi="仿宋" w:eastAsia="仿宋"/>
          <w:sz w:val="24"/>
        </w:rPr>
        <w:t xml:space="preserve">单位名称：         </w:t>
      </w:r>
      <w:r>
        <w:rPr>
          <w:rFonts w:hint="eastAsia" w:ascii="仿宋" w:hAnsi="仿宋" w:eastAsia="仿宋"/>
          <w:sz w:val="24"/>
        </w:rPr>
        <w:tab/>
      </w:r>
      <w:r>
        <w:rPr>
          <w:rFonts w:hint="eastAsia" w:ascii="仿宋" w:hAnsi="仿宋" w:eastAsia="仿宋"/>
          <w:sz w:val="24"/>
        </w:rPr>
        <w:tab/>
      </w:r>
      <w:r>
        <w:rPr>
          <w:rFonts w:hint="eastAsia" w:ascii="仿宋" w:hAnsi="仿宋" w:eastAsia="仿宋"/>
          <w:sz w:val="24"/>
        </w:rPr>
        <w:tab/>
      </w:r>
      <w:r>
        <w:rPr>
          <w:rFonts w:hint="eastAsia" w:ascii="仿宋" w:hAnsi="仿宋" w:eastAsia="仿宋"/>
          <w:sz w:val="24"/>
        </w:rPr>
        <w:tab/>
      </w:r>
      <w:r>
        <w:rPr>
          <w:rFonts w:hint="eastAsia" w:ascii="仿宋" w:hAnsi="仿宋" w:eastAsia="仿宋"/>
          <w:sz w:val="24"/>
        </w:rPr>
        <w:t xml:space="preserve">   单位名称： </w:t>
      </w:r>
    </w:p>
    <w:p w14:paraId="218C4F77">
      <w:pPr>
        <w:spacing w:line="400" w:lineRule="exact"/>
        <w:jc w:val="left"/>
        <w:rPr>
          <w:rFonts w:hint="eastAsia" w:ascii="仿宋" w:hAnsi="仿宋" w:eastAsia="仿宋"/>
          <w:sz w:val="24"/>
        </w:rPr>
      </w:pPr>
      <w:r>
        <w:rPr>
          <w:rFonts w:hint="eastAsia" w:ascii="仿宋" w:hAnsi="仿宋" w:eastAsia="仿宋"/>
          <w:sz w:val="24"/>
        </w:rPr>
        <w:t xml:space="preserve">地   址：  </w:t>
      </w:r>
      <w:r>
        <w:rPr>
          <w:rFonts w:hint="eastAsia" w:ascii="仿宋" w:hAnsi="仿宋" w:eastAsia="仿宋"/>
          <w:sz w:val="24"/>
        </w:rPr>
        <w:tab/>
      </w:r>
      <w:r>
        <w:rPr>
          <w:rFonts w:hint="eastAsia" w:ascii="仿宋" w:hAnsi="仿宋" w:eastAsia="仿宋"/>
          <w:sz w:val="24"/>
        </w:rPr>
        <w:t xml:space="preserve">       </w:t>
      </w:r>
      <w:r>
        <w:rPr>
          <w:rFonts w:hint="eastAsia" w:ascii="仿宋" w:hAnsi="仿宋" w:eastAsia="仿宋"/>
          <w:sz w:val="24"/>
        </w:rPr>
        <w:tab/>
      </w:r>
      <w:r>
        <w:rPr>
          <w:rFonts w:hint="eastAsia" w:ascii="仿宋" w:hAnsi="仿宋" w:eastAsia="仿宋"/>
          <w:sz w:val="24"/>
        </w:rPr>
        <w:tab/>
      </w:r>
      <w:r>
        <w:rPr>
          <w:rFonts w:hint="eastAsia" w:ascii="仿宋" w:hAnsi="仿宋" w:eastAsia="仿宋"/>
          <w:sz w:val="24"/>
        </w:rPr>
        <w:tab/>
      </w:r>
      <w:r>
        <w:rPr>
          <w:rFonts w:hint="eastAsia" w:ascii="仿宋" w:hAnsi="仿宋" w:eastAsia="仿宋"/>
          <w:sz w:val="24"/>
        </w:rPr>
        <w:tab/>
      </w:r>
      <w:r>
        <w:rPr>
          <w:rFonts w:hint="eastAsia" w:ascii="仿宋" w:hAnsi="仿宋" w:eastAsia="仿宋"/>
          <w:sz w:val="24"/>
        </w:rPr>
        <w:t>地    址：</w:t>
      </w:r>
    </w:p>
    <w:p w14:paraId="5BB6783C">
      <w:pPr>
        <w:spacing w:line="400" w:lineRule="exact"/>
        <w:jc w:val="left"/>
        <w:rPr>
          <w:rFonts w:hint="eastAsia" w:ascii="仿宋" w:hAnsi="仿宋" w:eastAsia="仿宋"/>
          <w:sz w:val="24"/>
        </w:rPr>
      </w:pPr>
    </w:p>
    <w:p w14:paraId="332523BD">
      <w:pPr>
        <w:spacing w:line="400" w:lineRule="exact"/>
        <w:jc w:val="left"/>
        <w:rPr>
          <w:rFonts w:hint="eastAsia" w:ascii="仿宋" w:hAnsi="仿宋" w:eastAsia="仿宋"/>
          <w:sz w:val="24"/>
        </w:rPr>
      </w:pPr>
    </w:p>
    <w:p w14:paraId="5D42583E">
      <w:pPr>
        <w:spacing w:line="400" w:lineRule="exact"/>
        <w:jc w:val="left"/>
        <w:rPr>
          <w:rFonts w:hint="eastAsia" w:ascii="仿宋" w:hAnsi="仿宋" w:eastAsia="仿宋"/>
          <w:sz w:val="24"/>
        </w:rPr>
      </w:pPr>
      <w:r>
        <w:rPr>
          <w:rFonts w:hint="eastAsia" w:ascii="仿宋" w:hAnsi="仿宋" w:eastAsia="仿宋"/>
          <w:sz w:val="24"/>
        </w:rPr>
        <w:t xml:space="preserve">法人代表：                         法人代表： </w:t>
      </w:r>
    </w:p>
    <w:p w14:paraId="5306DC97">
      <w:pPr>
        <w:spacing w:line="400" w:lineRule="exact"/>
        <w:jc w:val="left"/>
        <w:rPr>
          <w:rFonts w:hint="eastAsia" w:ascii="仿宋" w:hAnsi="仿宋" w:eastAsia="仿宋"/>
          <w:sz w:val="24"/>
        </w:rPr>
      </w:pPr>
    </w:p>
    <w:p w14:paraId="45BFC077">
      <w:pPr>
        <w:spacing w:line="400" w:lineRule="exact"/>
        <w:jc w:val="left"/>
        <w:rPr>
          <w:rFonts w:hint="eastAsia" w:ascii="仿宋" w:hAnsi="仿宋" w:eastAsia="仿宋"/>
          <w:sz w:val="24"/>
        </w:rPr>
      </w:pPr>
      <w:r>
        <w:rPr>
          <w:rFonts w:hint="eastAsia" w:ascii="仿宋" w:hAnsi="仿宋" w:eastAsia="仿宋"/>
          <w:sz w:val="24"/>
        </w:rPr>
        <w:t xml:space="preserve">联系电话：               </w:t>
      </w:r>
      <w:r>
        <w:rPr>
          <w:rFonts w:hint="eastAsia" w:ascii="仿宋" w:hAnsi="仿宋" w:eastAsia="仿宋"/>
          <w:sz w:val="24"/>
        </w:rPr>
        <w:tab/>
      </w:r>
      <w:r>
        <w:rPr>
          <w:rFonts w:hint="eastAsia" w:ascii="仿宋" w:hAnsi="仿宋" w:eastAsia="仿宋"/>
          <w:sz w:val="24"/>
        </w:rPr>
        <w:tab/>
      </w:r>
      <w:r>
        <w:rPr>
          <w:rFonts w:hint="eastAsia" w:ascii="仿宋" w:hAnsi="仿宋" w:eastAsia="仿宋"/>
          <w:sz w:val="24"/>
        </w:rPr>
        <w:tab/>
      </w:r>
      <w:r>
        <w:rPr>
          <w:rFonts w:hint="eastAsia" w:ascii="仿宋" w:hAnsi="仿宋" w:eastAsia="仿宋"/>
          <w:sz w:val="24"/>
        </w:rPr>
        <w:t xml:space="preserve">联系电话： </w:t>
      </w:r>
    </w:p>
    <w:p w14:paraId="4D151645">
      <w:pPr>
        <w:spacing w:line="400" w:lineRule="exact"/>
        <w:jc w:val="left"/>
        <w:rPr>
          <w:rFonts w:hint="eastAsia" w:ascii="仿宋" w:hAnsi="仿宋" w:eastAsia="仿宋"/>
          <w:sz w:val="24"/>
        </w:rPr>
      </w:pPr>
      <w:r>
        <w:rPr>
          <w:rFonts w:hint="eastAsia" w:ascii="仿宋" w:hAnsi="仿宋" w:eastAsia="仿宋"/>
          <w:sz w:val="24"/>
        </w:rPr>
        <w:t xml:space="preserve">开 户 行：         </w:t>
      </w:r>
      <w:r>
        <w:rPr>
          <w:rFonts w:hint="eastAsia" w:ascii="仿宋" w:hAnsi="仿宋" w:eastAsia="仿宋"/>
          <w:sz w:val="24"/>
        </w:rPr>
        <w:tab/>
      </w:r>
      <w:r>
        <w:rPr>
          <w:rFonts w:hint="eastAsia" w:ascii="仿宋" w:hAnsi="仿宋" w:eastAsia="仿宋"/>
          <w:sz w:val="24"/>
        </w:rPr>
        <w:tab/>
      </w:r>
      <w:r>
        <w:rPr>
          <w:rFonts w:hint="eastAsia" w:ascii="仿宋" w:hAnsi="仿宋" w:eastAsia="仿宋"/>
          <w:sz w:val="24"/>
        </w:rPr>
        <w:tab/>
      </w:r>
      <w:r>
        <w:rPr>
          <w:rFonts w:hint="eastAsia" w:ascii="仿宋" w:hAnsi="仿宋" w:eastAsia="仿宋"/>
          <w:sz w:val="24"/>
        </w:rPr>
        <w:tab/>
      </w:r>
      <w:r>
        <w:rPr>
          <w:rFonts w:hint="eastAsia" w:ascii="仿宋" w:hAnsi="仿宋" w:eastAsia="仿宋"/>
          <w:sz w:val="24"/>
        </w:rPr>
        <w:tab/>
      </w:r>
      <w:r>
        <w:rPr>
          <w:rFonts w:hint="eastAsia" w:ascii="仿宋" w:hAnsi="仿宋" w:eastAsia="仿宋"/>
          <w:sz w:val="24"/>
        </w:rPr>
        <w:t xml:space="preserve">开 户 行： </w:t>
      </w:r>
    </w:p>
    <w:p w14:paraId="7F0298E8">
      <w:pPr>
        <w:spacing w:line="400" w:lineRule="exact"/>
        <w:jc w:val="left"/>
        <w:rPr>
          <w:rFonts w:hint="eastAsia" w:ascii="仿宋" w:hAnsi="仿宋" w:eastAsia="仿宋"/>
          <w:sz w:val="24"/>
        </w:rPr>
      </w:pPr>
      <w:r>
        <w:rPr>
          <w:rFonts w:hint="eastAsia" w:ascii="仿宋" w:hAnsi="仿宋" w:eastAsia="仿宋"/>
          <w:sz w:val="24"/>
        </w:rPr>
        <w:t xml:space="preserve">账    号：             </w:t>
      </w:r>
      <w:r>
        <w:rPr>
          <w:rFonts w:hint="eastAsia" w:ascii="仿宋" w:hAnsi="仿宋" w:eastAsia="仿宋"/>
          <w:sz w:val="24"/>
        </w:rPr>
        <w:tab/>
      </w:r>
      <w:r>
        <w:rPr>
          <w:rFonts w:hint="eastAsia" w:ascii="仿宋" w:hAnsi="仿宋" w:eastAsia="仿宋"/>
          <w:sz w:val="24"/>
        </w:rPr>
        <w:tab/>
      </w:r>
      <w:r>
        <w:rPr>
          <w:rFonts w:hint="eastAsia" w:ascii="仿宋" w:hAnsi="仿宋" w:eastAsia="仿宋"/>
          <w:sz w:val="24"/>
        </w:rPr>
        <w:tab/>
      </w:r>
      <w:r>
        <w:rPr>
          <w:rFonts w:hint="eastAsia" w:ascii="仿宋" w:hAnsi="仿宋" w:eastAsia="仿宋"/>
          <w:sz w:val="24"/>
        </w:rPr>
        <w:t xml:space="preserve"> </w:t>
      </w:r>
      <w:r>
        <w:rPr>
          <w:rFonts w:hint="eastAsia" w:ascii="仿宋" w:hAnsi="仿宋" w:eastAsia="仿宋"/>
          <w:sz w:val="24"/>
        </w:rPr>
        <w:tab/>
      </w:r>
      <w:r>
        <w:rPr>
          <w:rFonts w:hint="eastAsia" w:ascii="仿宋" w:hAnsi="仿宋" w:eastAsia="仿宋"/>
          <w:sz w:val="24"/>
        </w:rPr>
        <w:t>账    号：</w:t>
      </w:r>
    </w:p>
    <w:p w14:paraId="5F6DCF85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2" w:usb3="00000000" w:csb0="4002009F" w:csb1="DFD7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0" w:usb3="00000000" w:csb0="00000001" w:csb1="00000000"/>
  </w:font>
  <w:font w:name="FangSong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KSOF8BCA4F43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2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6BB0"/>
    <w:rsid w:val="003133AE"/>
    <w:rsid w:val="003965DC"/>
    <w:rsid w:val="0047435A"/>
    <w:rsid w:val="00536A0A"/>
    <w:rsid w:val="00545AA6"/>
    <w:rsid w:val="00641D78"/>
    <w:rsid w:val="00A37A58"/>
    <w:rsid w:val="00A95265"/>
    <w:rsid w:val="00B9667F"/>
    <w:rsid w:val="00BD6BB0"/>
    <w:rsid w:val="00EA6EF6"/>
    <w:rsid w:val="00FC3E1B"/>
    <w:rsid w:val="061C7244"/>
    <w:rsid w:val="09A137B2"/>
    <w:rsid w:val="0C7156BE"/>
    <w:rsid w:val="0EF6634E"/>
    <w:rsid w:val="12746B75"/>
    <w:rsid w:val="13914897"/>
    <w:rsid w:val="1E7B23CC"/>
    <w:rsid w:val="1F672950"/>
    <w:rsid w:val="21E169EA"/>
    <w:rsid w:val="2C251BC9"/>
    <w:rsid w:val="2E76670C"/>
    <w:rsid w:val="2ED9317A"/>
    <w:rsid w:val="39253208"/>
    <w:rsid w:val="39A95BE7"/>
    <w:rsid w:val="3A557B1D"/>
    <w:rsid w:val="41601281"/>
    <w:rsid w:val="41C23CEA"/>
    <w:rsid w:val="465936E2"/>
    <w:rsid w:val="4766659B"/>
    <w:rsid w:val="4AE922E8"/>
    <w:rsid w:val="4B296B88"/>
    <w:rsid w:val="4D3F2693"/>
    <w:rsid w:val="5B721E85"/>
    <w:rsid w:val="5DC82230"/>
    <w:rsid w:val="60F5158E"/>
    <w:rsid w:val="6E2D6600"/>
    <w:rsid w:val="705F07D2"/>
    <w:rsid w:val="78A53442"/>
    <w:rsid w:val="78E75809"/>
    <w:rsid w:val="7A17211E"/>
    <w:rsid w:val="7CDB7433"/>
    <w:rsid w:val="7EB534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99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link w:val="8"/>
    <w:qFormat/>
    <w:uiPriority w:val="0"/>
    <w:pPr>
      <w:keepNext/>
      <w:keepLines/>
      <w:autoSpaceDE w:val="0"/>
      <w:autoSpaceDN w:val="0"/>
      <w:adjustRightInd w:val="0"/>
      <w:spacing w:before="240" w:after="120" w:line="300" w:lineRule="auto"/>
      <w:jc w:val="center"/>
      <w:outlineLvl w:val="0"/>
    </w:pPr>
    <w:rPr>
      <w:rFonts w:ascii="宋体"/>
      <w:b/>
      <w:kern w:val="44"/>
      <w:sz w:val="32"/>
      <w:szCs w:val="20"/>
    </w:rPr>
  </w:style>
  <w:style w:type="paragraph" w:styleId="2">
    <w:name w:val="heading 2"/>
    <w:basedOn w:val="1"/>
    <w:next w:val="1"/>
    <w:link w:val="11"/>
    <w:semiHidden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next w:val="1"/>
    <w:link w:val="9"/>
    <w:qFormat/>
    <w:uiPriority w:val="0"/>
    <w:pPr>
      <w:tabs>
        <w:tab w:val="left" w:pos="567"/>
      </w:tabs>
      <w:spacing w:before="120" w:line="22" w:lineRule="atLeast"/>
    </w:pPr>
    <w:rPr>
      <w:rFonts w:ascii="宋体" w:hAnsi="宋体"/>
      <w:sz w:val="24"/>
    </w:rPr>
  </w:style>
  <w:style w:type="paragraph" w:styleId="5">
    <w:name w:val="Plain Text"/>
    <w:basedOn w:val="1"/>
    <w:link w:val="10"/>
    <w:qFormat/>
    <w:uiPriority w:val="99"/>
    <w:rPr>
      <w:rFonts w:ascii="宋体" w:hAnsi="Courier New"/>
      <w:szCs w:val="20"/>
    </w:rPr>
  </w:style>
  <w:style w:type="character" w:customStyle="1" w:styleId="8">
    <w:name w:val="标题 1 Char"/>
    <w:basedOn w:val="7"/>
    <w:link w:val="3"/>
    <w:qFormat/>
    <w:uiPriority w:val="0"/>
    <w:rPr>
      <w:rFonts w:ascii="宋体" w:hAnsi="Times New Roman" w:eastAsia="宋体" w:cs="Times New Roman"/>
      <w:b/>
      <w:kern w:val="44"/>
      <w:sz w:val="32"/>
      <w:szCs w:val="20"/>
    </w:rPr>
  </w:style>
  <w:style w:type="character" w:customStyle="1" w:styleId="9">
    <w:name w:val="正文文本 Char"/>
    <w:basedOn w:val="7"/>
    <w:link w:val="4"/>
    <w:qFormat/>
    <w:uiPriority w:val="0"/>
    <w:rPr>
      <w:rFonts w:ascii="宋体" w:hAnsi="宋体" w:eastAsia="宋体" w:cs="Times New Roman"/>
      <w:sz w:val="24"/>
      <w:szCs w:val="24"/>
    </w:rPr>
  </w:style>
  <w:style w:type="character" w:customStyle="1" w:styleId="10">
    <w:name w:val="纯文本 Char"/>
    <w:basedOn w:val="7"/>
    <w:link w:val="5"/>
    <w:qFormat/>
    <w:uiPriority w:val="99"/>
    <w:rPr>
      <w:rFonts w:ascii="宋体" w:hAnsi="Courier New" w:eastAsia="宋体" w:cs="Times New Roman"/>
      <w:szCs w:val="20"/>
    </w:rPr>
  </w:style>
  <w:style w:type="character" w:customStyle="1" w:styleId="11">
    <w:name w:val="标题 2 Char"/>
    <w:basedOn w:val="7"/>
    <w:link w:val="2"/>
    <w:semiHidden/>
    <w:qFormat/>
    <w:uiPriority w:val="9"/>
    <w:rPr>
      <w:rFonts w:asciiTheme="majorHAnsi" w:hAnsiTheme="majorHAnsi" w:eastAsiaTheme="majorEastAsia" w:cstheme="majorBidi"/>
      <w:b/>
      <w:bCs/>
      <w:sz w:val="32"/>
      <w:szCs w:val="32"/>
    </w:rPr>
  </w:style>
  <w:style w:type="paragraph" w:customStyle="1" w:styleId="12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3</Pages>
  <Words>1672</Words>
  <Characters>1686</Characters>
  <Lines>15</Lines>
  <Paragraphs>4</Paragraphs>
  <TotalTime>1</TotalTime>
  <ScaleCrop>false</ScaleCrop>
  <LinksUpToDate>false</LinksUpToDate>
  <CharactersWithSpaces>1919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2024-06-14T09:57:00Z</dcterms:created>
  <dc:creator>姜凯</dc:creator>
  <cp:lastModifiedBy>权晓</cp:lastModifiedBy>
  <dcterms:modified xsi:type="dcterms:W3CDTF">2026-08-15T09:38:58Z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3B610D74C0604696A79C5B8D19C8D657_12</vt:lpwstr>
  </property>
  <property fmtid="{D5CDD505-2E9C-101B-9397-08002B2CF9AE}" pid="4" name="KSOTemplateDocerSaveRecord">
    <vt:lpwstr>eyJoZGlkIjoiMzJkZjNmNDY4MWJjNDMxNjY3NTg3NTM4ZmRjYWQzNDEiLCJ1c2VySWQiOiI0MjAwODYzNjMifQ==</vt:lpwstr>
  </property>
</Properties>
</file>