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2C09DF">
      <w:pPr>
        <w:pStyle w:val="3"/>
        <w:keepNext w:val="0"/>
        <w:keepLines w:val="0"/>
        <w:pageBreakBefore w:val="0"/>
        <w:widowControl w:val="0"/>
        <w:kinsoku/>
        <w:wordWrap/>
        <w:overflowPunct/>
        <w:topLinePunct w:val="0"/>
        <w:autoSpaceDE/>
        <w:autoSpaceDN/>
        <w:bidi w:val="0"/>
        <w:adjustRightInd/>
        <w:snapToGrid/>
        <w:spacing w:before="0" w:after="0"/>
        <w:textAlignment w:val="auto"/>
        <w:rPr>
          <w:rFonts w:hint="eastAsia" w:ascii="仿宋" w:hAnsi="仿宋" w:eastAsia="仿宋"/>
          <w:color w:val="auto"/>
          <w:highlight w:val="none"/>
        </w:rPr>
      </w:pPr>
      <w:bookmarkStart w:id="0" w:name="_GoBack"/>
      <w:bookmarkEnd w:id="0"/>
      <w:r>
        <w:rPr>
          <w:rFonts w:hint="eastAsia" w:ascii="仿宋" w:hAnsi="仿宋" w:eastAsia="仿宋"/>
          <w:color w:val="auto"/>
          <w:highlight w:val="none"/>
        </w:rPr>
        <w:t>采购需求</w:t>
      </w:r>
    </w:p>
    <w:p w14:paraId="132ACFD8">
      <w:pPr>
        <w:keepNext w:val="0"/>
        <w:keepLines w:val="0"/>
        <w:pageBreakBefore w:val="0"/>
        <w:widowControl w:val="0"/>
        <w:numPr>
          <w:ilvl w:val="0"/>
          <w:numId w:val="0"/>
        </w:numPr>
        <w:kinsoku/>
        <w:wordWrap w:val="0"/>
        <w:overflowPunct/>
        <w:topLinePunct/>
        <w:autoSpaceDE/>
        <w:autoSpaceDN/>
        <w:bidi w:val="0"/>
        <w:adjustRightInd/>
        <w:snapToGrid/>
        <w:spacing w:line="604"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2"/>
          <w:sz w:val="28"/>
          <w:szCs w:val="28"/>
          <w:highlight w:val="none"/>
          <w:lang w:val="en-US" w:eastAsia="zh-CN" w:bidi="ar-SA"/>
        </w:rPr>
        <w:t>一、</w:t>
      </w:r>
      <w:r>
        <w:rPr>
          <w:rFonts w:hint="eastAsia" w:ascii="仿宋" w:hAnsi="仿宋" w:eastAsia="仿宋" w:cs="仿宋"/>
          <w:b/>
          <w:bCs/>
          <w:color w:val="auto"/>
          <w:sz w:val="28"/>
          <w:szCs w:val="28"/>
          <w:highlight w:val="none"/>
        </w:rPr>
        <w:t>项目概括：</w:t>
      </w:r>
    </w:p>
    <w:p w14:paraId="4B2F7A47">
      <w:pPr>
        <w:keepNext w:val="0"/>
        <w:keepLines w:val="0"/>
        <w:pageBreakBefore w:val="0"/>
        <w:widowControl w:val="0"/>
        <w:kinsoku/>
        <w:wordWrap w:val="0"/>
        <w:overflowPunct/>
        <w:topLinePunct/>
        <w:autoSpaceDE/>
        <w:autoSpaceDN/>
        <w:bidi w:val="0"/>
        <w:adjustRightInd/>
        <w:snapToGrid/>
        <w:spacing w:line="604"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根据陕西省产业园区规划环评与建设项目环评联动试点改革工作部署，开展试点园区综合评估考核办法、构建评估考核指标，同步开展产业园区总量管理研究工作。</w:t>
      </w:r>
    </w:p>
    <w:p w14:paraId="1397A417">
      <w:pPr>
        <w:keepNext w:val="0"/>
        <w:keepLines w:val="0"/>
        <w:pageBreakBefore w:val="0"/>
        <w:widowControl w:val="0"/>
        <w:numPr>
          <w:ilvl w:val="0"/>
          <w:numId w:val="0"/>
        </w:numPr>
        <w:kinsoku/>
        <w:wordWrap w:val="0"/>
        <w:overflowPunct/>
        <w:topLinePunct/>
        <w:autoSpaceDE/>
        <w:autoSpaceDN/>
        <w:bidi w:val="0"/>
        <w:adjustRightInd/>
        <w:snapToGrid/>
        <w:spacing w:line="604"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2"/>
          <w:sz w:val="28"/>
          <w:szCs w:val="28"/>
          <w:highlight w:val="none"/>
          <w:lang w:val="en-US" w:eastAsia="zh-CN" w:bidi="ar-SA"/>
        </w:rPr>
        <w:t>二、</w:t>
      </w:r>
      <w:r>
        <w:rPr>
          <w:rFonts w:hint="eastAsia" w:ascii="仿宋" w:hAnsi="仿宋" w:eastAsia="仿宋" w:cs="仿宋"/>
          <w:b/>
          <w:bCs/>
          <w:color w:val="auto"/>
          <w:sz w:val="28"/>
          <w:szCs w:val="28"/>
          <w:highlight w:val="none"/>
        </w:rPr>
        <w:t>技术服务内容</w:t>
      </w:r>
    </w:p>
    <w:p w14:paraId="7E509057">
      <w:pPr>
        <w:keepNext w:val="0"/>
        <w:keepLines w:val="0"/>
        <w:pageBreakBefore w:val="0"/>
        <w:widowControl w:val="0"/>
        <w:numPr>
          <w:ilvl w:val="0"/>
          <w:numId w:val="0"/>
        </w:numPr>
        <w:kinsoku/>
        <w:wordWrap w:val="0"/>
        <w:overflowPunct/>
        <w:topLinePunct/>
        <w:autoSpaceDE/>
        <w:autoSpaceDN/>
        <w:bidi w:val="0"/>
        <w:adjustRightInd/>
        <w:snapToGrid/>
        <w:spacing w:line="604" w:lineRule="exact"/>
        <w:ind w:firstLine="560" w:firstLineChars="200"/>
        <w:textAlignment w:val="auto"/>
        <w:rPr>
          <w:rFonts w:hint="eastAsia" w:ascii="仿宋" w:hAnsi="仿宋" w:eastAsia="仿宋" w:cs="仿宋"/>
          <w:b w:val="0"/>
          <w:bCs w:val="0"/>
          <w:color w:val="auto"/>
          <w:kern w:val="2"/>
          <w:sz w:val="28"/>
          <w:szCs w:val="28"/>
          <w:highlight w:val="none"/>
          <w:lang w:val="en-US" w:eastAsia="zh-CN" w:bidi="ar-SA"/>
        </w:rPr>
      </w:pPr>
      <w:r>
        <w:rPr>
          <w:rFonts w:hint="eastAsia" w:ascii="仿宋" w:hAnsi="仿宋" w:eastAsia="仿宋" w:cs="仿宋"/>
          <w:b w:val="0"/>
          <w:bCs w:val="0"/>
          <w:color w:val="auto"/>
          <w:kern w:val="2"/>
          <w:sz w:val="28"/>
          <w:szCs w:val="28"/>
          <w:highlight w:val="none"/>
          <w:lang w:val="en-US" w:eastAsia="zh-CN" w:bidi="ar-SA"/>
        </w:rPr>
        <w:t>根据陕西省产业园区规划环评与建设项目环评联动试点改革工作情况及后续工作要求，开展试点园区综合评估细则研究及产业园区总量控制确定方案研究工作，形成符合陕西省产业园区试点工作特色的评估考核办法，支持下一步试点考核工作。同时开展产业园区总量控制管理研究工作，提出产业园区总量天花板管理的方案、计算或核算方法、路径以及存在的问题、解决办法，作为后一步开展产业园区总量及环境容量管理研究基础。</w:t>
      </w:r>
    </w:p>
    <w:p w14:paraId="0B1C6B20">
      <w:pPr>
        <w:keepNext w:val="0"/>
        <w:keepLines w:val="0"/>
        <w:pageBreakBefore w:val="0"/>
        <w:widowControl w:val="0"/>
        <w:numPr>
          <w:ilvl w:val="0"/>
          <w:numId w:val="0"/>
        </w:numPr>
        <w:kinsoku/>
        <w:wordWrap w:val="0"/>
        <w:overflowPunct/>
        <w:topLinePunct/>
        <w:autoSpaceDE/>
        <w:autoSpaceDN/>
        <w:bidi w:val="0"/>
        <w:adjustRightInd/>
        <w:snapToGrid/>
        <w:spacing w:line="604" w:lineRule="exact"/>
        <w:textAlignment w:val="auto"/>
        <w:rPr>
          <w:highlight w:val="none"/>
        </w:rPr>
      </w:pPr>
      <w:r>
        <w:rPr>
          <w:rFonts w:hint="eastAsia" w:ascii="仿宋" w:hAnsi="仿宋" w:eastAsia="仿宋" w:cs="仿宋"/>
          <w:b/>
          <w:bCs/>
          <w:color w:val="auto"/>
          <w:kern w:val="2"/>
          <w:sz w:val="28"/>
          <w:szCs w:val="28"/>
          <w:highlight w:val="none"/>
          <w:lang w:val="en-US" w:eastAsia="zh-CN" w:bidi="ar-SA"/>
        </w:rPr>
        <w:t>三、</w:t>
      </w:r>
      <w:r>
        <w:rPr>
          <w:rFonts w:hint="eastAsia" w:ascii="仿宋" w:hAnsi="仿宋" w:eastAsia="仿宋" w:cs="仿宋"/>
          <w:b/>
          <w:bCs/>
          <w:color w:val="auto"/>
          <w:sz w:val="28"/>
          <w:szCs w:val="28"/>
          <w:highlight w:val="none"/>
        </w:rPr>
        <w:t>技术服务要求</w:t>
      </w:r>
    </w:p>
    <w:p w14:paraId="515992DB">
      <w:pPr>
        <w:keepNext w:val="0"/>
        <w:keepLines w:val="0"/>
        <w:pageBreakBefore w:val="0"/>
        <w:widowControl w:val="0"/>
        <w:kinsoku/>
        <w:wordWrap w:val="0"/>
        <w:overflowPunct/>
        <w:topLinePunct/>
        <w:autoSpaceDE/>
        <w:autoSpaceDN/>
        <w:bidi w:val="0"/>
        <w:adjustRightInd/>
        <w:snapToGrid/>
        <w:spacing w:line="604" w:lineRule="exact"/>
        <w:ind w:firstLine="560" w:firstLineChars="200"/>
        <w:textAlignment w:val="auto"/>
        <w:rPr>
          <w:rFonts w:hint="default"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1、</w:t>
      </w:r>
      <w:r>
        <w:rPr>
          <w:rFonts w:hint="eastAsia" w:ascii="仿宋" w:hAnsi="仿宋" w:eastAsia="仿宋" w:cs="仿宋"/>
          <w:color w:val="auto"/>
          <w:kern w:val="2"/>
          <w:sz w:val="28"/>
          <w:szCs w:val="28"/>
          <w:highlight w:val="none"/>
          <w:lang w:val="zh-CN" w:eastAsia="zh-CN" w:bidi="ar-SA"/>
        </w:rPr>
        <w:t>具备环境影响评价监督管理方面</w:t>
      </w:r>
      <w:r>
        <w:rPr>
          <w:rFonts w:hint="eastAsia" w:ascii="仿宋" w:hAnsi="仿宋" w:eastAsia="仿宋" w:cs="仿宋"/>
          <w:color w:val="auto"/>
          <w:kern w:val="2"/>
          <w:sz w:val="28"/>
          <w:szCs w:val="28"/>
          <w:highlight w:val="none"/>
          <w:lang w:val="en-US" w:eastAsia="zh-CN" w:bidi="ar-SA"/>
        </w:rPr>
        <w:t>和产业园区环境管理</w:t>
      </w:r>
      <w:r>
        <w:rPr>
          <w:rFonts w:hint="eastAsia" w:ascii="仿宋" w:hAnsi="仿宋" w:eastAsia="仿宋" w:cs="仿宋"/>
          <w:color w:val="auto"/>
          <w:kern w:val="2"/>
          <w:sz w:val="28"/>
          <w:szCs w:val="28"/>
          <w:highlight w:val="none"/>
          <w:lang w:val="zh-CN" w:eastAsia="zh-CN" w:bidi="ar-SA"/>
        </w:rPr>
        <w:t>的经验，</w:t>
      </w:r>
      <w:r>
        <w:rPr>
          <w:rFonts w:hint="eastAsia" w:ascii="仿宋" w:hAnsi="仿宋" w:eastAsia="仿宋" w:cs="仿宋"/>
          <w:color w:val="auto"/>
          <w:kern w:val="2"/>
          <w:sz w:val="28"/>
          <w:szCs w:val="28"/>
          <w:highlight w:val="none"/>
          <w:lang w:val="en-US" w:eastAsia="zh-CN" w:bidi="ar-SA"/>
        </w:rPr>
        <w:t>并具有从事相关工作的研究业绩。</w:t>
      </w:r>
    </w:p>
    <w:p w14:paraId="7C3C23A1">
      <w:pPr>
        <w:keepNext w:val="0"/>
        <w:keepLines w:val="0"/>
        <w:pageBreakBefore w:val="0"/>
        <w:widowControl w:val="0"/>
        <w:kinsoku/>
        <w:wordWrap w:val="0"/>
        <w:overflowPunct/>
        <w:topLinePunct/>
        <w:autoSpaceDE/>
        <w:autoSpaceDN/>
        <w:bidi w:val="0"/>
        <w:adjustRightInd/>
        <w:snapToGrid/>
        <w:spacing w:line="604"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kern w:val="2"/>
          <w:sz w:val="28"/>
          <w:szCs w:val="28"/>
          <w:highlight w:val="none"/>
          <w:lang w:val="en-US" w:eastAsia="zh-CN" w:bidi="ar-SA"/>
        </w:rPr>
        <w:t>拟派任本项目负责人须为投标单位自有人员，且须具备环境相关专业高级工程师及有效的注册环境影响评价工程师资格证书，并</w:t>
      </w:r>
      <w:r>
        <w:rPr>
          <w:rFonts w:hint="eastAsia" w:ascii="仿宋" w:hAnsi="仿宋" w:eastAsia="仿宋" w:cs="仿宋"/>
          <w:color w:val="auto"/>
          <w:sz w:val="28"/>
          <w:szCs w:val="28"/>
          <w:highlight w:val="none"/>
          <w:lang w:val="en-US" w:eastAsia="zh-CN"/>
        </w:rPr>
        <w:t>提供项目负责人的在职证明。</w:t>
      </w:r>
    </w:p>
    <w:p w14:paraId="7C49783A">
      <w:pPr>
        <w:keepNext w:val="0"/>
        <w:keepLines w:val="0"/>
        <w:pageBreakBefore w:val="0"/>
        <w:widowControl w:val="0"/>
        <w:kinsoku/>
        <w:wordWrap w:val="0"/>
        <w:overflowPunct/>
        <w:topLinePunct/>
        <w:autoSpaceDE/>
        <w:autoSpaceDN/>
        <w:bidi w:val="0"/>
        <w:adjustRightInd/>
        <w:snapToGrid/>
        <w:spacing w:line="604"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3、项目团队人员：本项目应配备相应的专业技术人员，并至少须配备3名及以上环评工程师，提供对应人员在职证明。</w:t>
      </w:r>
    </w:p>
    <w:p w14:paraId="3DE7E24F">
      <w:pPr>
        <w:keepNext w:val="0"/>
        <w:keepLines w:val="0"/>
        <w:pageBreakBefore w:val="0"/>
        <w:widowControl w:val="0"/>
        <w:numPr>
          <w:ilvl w:val="0"/>
          <w:numId w:val="0"/>
        </w:numPr>
        <w:kinsoku/>
        <w:wordWrap w:val="0"/>
        <w:overflowPunct/>
        <w:topLinePunct/>
        <w:autoSpaceDE/>
        <w:autoSpaceDN/>
        <w:bidi w:val="0"/>
        <w:adjustRightInd/>
        <w:snapToGrid/>
        <w:spacing w:line="604"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2"/>
          <w:sz w:val="28"/>
          <w:szCs w:val="28"/>
          <w:highlight w:val="none"/>
          <w:lang w:val="en-US" w:eastAsia="zh-CN" w:bidi="ar-SA"/>
        </w:rPr>
        <w:t>四、</w:t>
      </w:r>
      <w:r>
        <w:rPr>
          <w:rFonts w:hint="eastAsia" w:ascii="仿宋" w:hAnsi="仿宋" w:eastAsia="仿宋" w:cs="仿宋"/>
          <w:b/>
          <w:bCs/>
          <w:color w:val="auto"/>
          <w:sz w:val="28"/>
          <w:szCs w:val="28"/>
          <w:highlight w:val="none"/>
        </w:rPr>
        <w:t>主要成果及要求</w:t>
      </w:r>
    </w:p>
    <w:p w14:paraId="3C0A148F">
      <w:pPr>
        <w:keepNext w:val="0"/>
        <w:keepLines w:val="0"/>
        <w:pageBreakBefore w:val="0"/>
        <w:widowControl w:val="0"/>
        <w:kinsoku/>
        <w:wordWrap w:val="0"/>
        <w:overflowPunct/>
        <w:topLinePunct/>
        <w:autoSpaceDE/>
        <w:autoSpaceDN/>
        <w:bidi w:val="0"/>
        <w:adjustRightInd/>
        <w:snapToGrid/>
        <w:spacing w:line="604"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形成试点园区综合评估考核办法和产业园区总量管理研究报告。</w:t>
      </w:r>
    </w:p>
    <w:p w14:paraId="4AC19F82">
      <w:pPr>
        <w:keepNext w:val="0"/>
        <w:keepLines w:val="0"/>
        <w:pageBreakBefore w:val="0"/>
        <w:widowControl w:val="0"/>
        <w:numPr>
          <w:ilvl w:val="0"/>
          <w:numId w:val="0"/>
        </w:numPr>
        <w:kinsoku/>
        <w:wordWrap w:val="0"/>
        <w:overflowPunct/>
        <w:topLinePunct/>
        <w:autoSpaceDE/>
        <w:autoSpaceDN/>
        <w:bidi w:val="0"/>
        <w:adjustRightInd/>
        <w:snapToGrid/>
        <w:spacing w:line="604"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2"/>
          <w:sz w:val="28"/>
          <w:szCs w:val="28"/>
          <w:highlight w:val="none"/>
          <w:lang w:val="en-US" w:eastAsia="zh-CN" w:bidi="ar-SA"/>
        </w:rPr>
        <w:t>五、</w:t>
      </w:r>
      <w:r>
        <w:rPr>
          <w:rFonts w:hint="eastAsia" w:ascii="仿宋" w:hAnsi="仿宋" w:eastAsia="仿宋" w:cs="仿宋"/>
          <w:b/>
          <w:bCs/>
          <w:color w:val="auto"/>
          <w:sz w:val="28"/>
          <w:szCs w:val="28"/>
          <w:highlight w:val="none"/>
        </w:rPr>
        <w:t>质量验收标准或规范</w:t>
      </w:r>
    </w:p>
    <w:p w14:paraId="52EF4FDF">
      <w:pPr>
        <w:keepNext w:val="0"/>
        <w:keepLines w:val="0"/>
        <w:pageBreakBefore w:val="0"/>
        <w:widowControl w:val="0"/>
        <w:kinsoku/>
        <w:wordWrap w:val="0"/>
        <w:overflowPunct/>
        <w:topLinePunct/>
        <w:autoSpaceDE/>
        <w:autoSpaceDN/>
        <w:bidi w:val="0"/>
        <w:adjustRightInd/>
        <w:snapToGrid/>
        <w:spacing w:line="604" w:lineRule="exact"/>
        <w:ind w:firstLine="560" w:firstLineChars="200"/>
        <w:textAlignment w:val="auto"/>
        <w:rPr>
          <w:rFonts w:hint="eastAsia" w:ascii="仿宋" w:hAnsi="仿宋" w:eastAsia="仿宋" w:cs="仿宋"/>
          <w:bCs/>
          <w:color w:val="auto"/>
          <w:kern w:val="0"/>
          <w:sz w:val="28"/>
          <w:szCs w:val="28"/>
          <w:highlight w:val="none"/>
          <w:shd w:val="clear" w:color="auto" w:fill="FFFFFF"/>
        </w:rPr>
      </w:pPr>
      <w:r>
        <w:rPr>
          <w:rFonts w:hint="eastAsia" w:ascii="仿宋" w:hAnsi="仿宋" w:eastAsia="仿宋" w:cs="仿宋"/>
          <w:bCs/>
          <w:color w:val="auto"/>
          <w:kern w:val="0"/>
          <w:sz w:val="28"/>
          <w:szCs w:val="28"/>
          <w:highlight w:val="none"/>
          <w:shd w:val="clear" w:color="auto" w:fill="FFFFFF"/>
        </w:rPr>
        <w:t>通过专家审查及验收。</w:t>
      </w:r>
    </w:p>
    <w:p w14:paraId="768C19DD">
      <w:pPr>
        <w:keepNext w:val="0"/>
        <w:keepLines w:val="0"/>
        <w:pageBreakBefore w:val="0"/>
        <w:widowControl w:val="0"/>
        <w:numPr>
          <w:ilvl w:val="0"/>
          <w:numId w:val="0"/>
        </w:numPr>
        <w:kinsoku/>
        <w:wordWrap w:val="0"/>
        <w:overflowPunct/>
        <w:topLinePunct/>
        <w:autoSpaceDE/>
        <w:autoSpaceDN/>
        <w:bidi w:val="0"/>
        <w:adjustRightInd/>
        <w:snapToGrid/>
        <w:spacing w:line="604" w:lineRule="exact"/>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kern w:val="2"/>
          <w:sz w:val="28"/>
          <w:szCs w:val="28"/>
          <w:highlight w:val="none"/>
          <w:lang w:val="en-US" w:eastAsia="zh-CN" w:bidi="ar-SA"/>
        </w:rPr>
        <w:t>六、</w:t>
      </w:r>
      <w:r>
        <w:rPr>
          <w:rFonts w:hint="eastAsia" w:ascii="仿宋" w:hAnsi="仿宋" w:eastAsia="仿宋" w:cs="仿宋"/>
          <w:b/>
          <w:bCs/>
          <w:color w:val="auto"/>
          <w:sz w:val="28"/>
          <w:szCs w:val="28"/>
          <w:highlight w:val="none"/>
        </w:rPr>
        <w:t>违约责任</w:t>
      </w:r>
    </w:p>
    <w:p w14:paraId="05E2CBB1">
      <w:r>
        <w:rPr>
          <w:rFonts w:hint="eastAsia" w:ascii="仿宋" w:hAnsi="仿宋" w:eastAsia="仿宋" w:cs="仿宋"/>
          <w:color w:val="auto"/>
          <w:kern w:val="0"/>
          <w:sz w:val="28"/>
          <w:szCs w:val="28"/>
          <w:highlight w:val="none"/>
          <w:lang w:bidi="ar"/>
        </w:rPr>
        <w:t>按照《中华人民共和国民法典》中的相关条款执行。</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2E7A9A"/>
    <w:rsid w:val="352E7A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99"/>
    <w:pPr>
      <w:keepNext/>
      <w:keepLines/>
      <w:spacing w:before="280" w:beforeLines="0" w:after="290" w:afterLines="0" w:line="376" w:lineRule="auto"/>
      <w:outlineLvl w:val="3"/>
    </w:pPr>
    <w:rPr>
      <w:rFonts w:ascii="Arial" w:hAnsi="Arial" w:eastAsia="黑体"/>
      <w:b/>
      <w:bCs/>
      <w:sz w:val="28"/>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Subtitle"/>
    <w:basedOn w:val="1"/>
    <w:next w:val="1"/>
    <w:qFormat/>
    <w:uiPriority w:val="0"/>
    <w:pPr>
      <w:spacing w:before="240" w:after="60" w:line="312" w:lineRule="auto"/>
      <w:jc w:val="center"/>
      <w:outlineLvl w:val="1"/>
    </w:pPr>
    <w:rPr>
      <w:rFonts w:ascii="Cambria" w:hAnsi="Cambria"/>
      <w:b/>
      <w:bCs/>
      <w:kern w:val="28"/>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2026-10-14T08:36:00Z</dcterms:created>
  <dc:creator>笑不暖心</dc:creator>
  <cp:lastModifiedBy>笑不暖心</cp:lastModifiedBy>
  <dcterms:modified xsi:type="dcterms:W3CDTF">2026-10-14T08:37:07Z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D400AC5B176649529989AF27D8012E88_11</vt:lpwstr>
  </property>
  <property fmtid="{D5CDD505-2E9C-101B-9397-08002B2CF9AE}" pid="4" name="KSOTemplateDocerSaveRecord">
    <vt:lpwstr>eyJoZGlkIjoiMjlhZjA4NTUyNDk2ZDYxMWMxYjMxMmFhYzYwMzk1YTciLCJ1c2VySWQiOiIxMDE1Mjc4NzQ4In0=</vt:lpwstr>
  </property>
</Properties>
</file>