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版本号：CT--ZB00-107-202620260521001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家庭心理健康“家校共防”项目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CT--ZB00-107-2026</w:t>
      </w:r>
      <w:r>
        <w:br/>
      </w:r>
      <w:r>
        <w:br/>
      </w:r>
      <w:r>
        <w:br/>
      </w:r>
    </w:p>
    <w:p>
      <w:pPr>
        <w:pStyle w:val="null3"/>
        <w:jc w:val="center"/>
        <w:outlineLvl w:val="2"/>
      </w:pPr>
      <w:r>
        <w:rPr>
          <w:rFonts w:ascii="仿宋_GB2312" w:hAnsi="仿宋_GB2312" w:cs="仿宋_GB2312" w:eastAsia="仿宋_GB2312"/>
          <w:sz w:val="28"/>
          <w:b/>
        </w:rPr>
        <w:t>西安市妇女联合会</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西安市妇女联合会</w:t>
      </w:r>
      <w:r>
        <w:rPr>
          <w:rFonts w:ascii="仿宋_GB2312" w:hAnsi="仿宋_GB2312" w:cs="仿宋_GB2312" w:eastAsia="仿宋_GB2312"/>
        </w:rPr>
        <w:t>委托，拟对</w:t>
      </w:r>
      <w:r>
        <w:rPr>
          <w:rFonts w:ascii="仿宋_GB2312" w:hAnsi="仿宋_GB2312" w:cs="仿宋_GB2312" w:eastAsia="仿宋_GB2312"/>
        </w:rPr>
        <w:t>家庭心理健康“家校共防”项目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CT--ZB00-107-2026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家庭心理健康“家校共防”项目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日常运营维护。针对家长群体开展系统化、专业化的心理健康培训课程。持续打造西安市家庭“心理健康档案管理系统”数据库。以AI技术为辅助构建智慧家庭心理健康教育系统，提供智能诊断和个性化指导，破解家庭难题，助力孩子健康成长。通过大数据汇总结果，有针对性地对心理健康预警家庭进行干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状况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4、税收缴纳证明：提供磋商截止日前近一年内至少一个月的纳税证明或完税证明，依法免税的单位应提供相关证明材料；</w:t>
      </w:r>
    </w:p>
    <w:p>
      <w:pPr>
        <w:pStyle w:val="null3"/>
      </w:pPr>
      <w:r>
        <w:rPr>
          <w:rFonts w:ascii="仿宋_GB2312" w:hAnsi="仿宋_GB2312" w:cs="仿宋_GB2312" w:eastAsia="仿宋_GB2312"/>
        </w:rPr>
        <w:t>5、社会保障资金缴纳证明：提供磋商截止日前近一年内至少一个月的社会保障资金缴存单据或社保机构开具的社会保险参保缴费情况证明，依法不需要缴纳社会保障资金的单位应提供相关证明材料；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6、供应商信用记录书面声明函：提供《供应商信用记录书面声明函》供应商未被列入“信用中国”网站记录的“失信被执行人”或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7、具有履行合同所必需的设备和专业技术能力的书面承诺：提供具有履行本合同所必需的设备和专业技术能力的说明及承诺书；</w:t>
      </w:r>
    </w:p>
    <w:p>
      <w:pPr>
        <w:pStyle w:val="null3"/>
      </w:pPr>
      <w:r>
        <w:rPr>
          <w:rFonts w:ascii="仿宋_GB2312" w:hAnsi="仿宋_GB2312" w:cs="仿宋_GB2312" w:eastAsia="仿宋_GB2312"/>
        </w:rPr>
        <w:t>8、没有重大违法记录的书面声明：参加政府采购活动前3年内，在经营活动中没有重大违法记录的书面声明；</w:t>
      </w:r>
    </w:p>
    <w:p>
      <w:pPr>
        <w:pStyle w:val="null3"/>
      </w:pPr>
      <w:r>
        <w:rPr>
          <w:rFonts w:ascii="仿宋_GB2312" w:hAnsi="仿宋_GB2312" w:cs="仿宋_GB2312" w:eastAsia="仿宋_GB2312"/>
        </w:rPr>
        <w:t>9、直接控股和管理关系清单：提供直接控股和管理关系清单。若与其他供应商存在单位负责人为同一人或者存在直接控股、管理关系的，则投标无效；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10、本项目不接受联合体磋商：本项目不接受联合体磋商（提供承诺书）。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西安市妇女联合会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未央路145号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86525156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吴亮亮、白丹、刘润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18629667814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采购包1：774,600.00元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计委颁发的《招标代理服务收费管理暂行办法》（计价格[2002]1980号）和国家发展和改革委员会办公厅颁发的《关于招标代理服务收费有关问题的通知》（发改办价格[2003]857号）的有关规定执行按93%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西安市妇女联合会</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西安市妇女联合会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西安市妇女联合会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联系人：吴亮亮、白丹、刘润</w:t>
      </w:r>
    </w:p>
    <w:p>
      <w:pPr>
        <w:pStyle w:val="null3"/>
      </w:pPr>
      <w:r>
        <w:rPr>
          <w:rFonts w:ascii="仿宋_GB2312" w:hAnsi="仿宋_GB2312" w:cs="仿宋_GB2312" w:eastAsia="仿宋_GB2312"/>
        </w:rPr>
        <w:t>联系电话：18629667814</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日常运营维护。针对家长群体开展系统化、专业化的心理健康培训课程。持续打造西安市家庭“心理健康档案管理系统”数据库。以AI技术为辅助构建智慧家庭心理健康教育系统，提供智能诊断和个性化指导，破解家庭难题，助力孩子健康成长。通过大数据汇总结果，有针对性地对心理健康预警家庭进行干预。</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774,600.00</w:t>
      </w:r>
    </w:p>
    <w:p>
      <w:pPr>
        <w:pStyle w:val="null3"/>
      </w:pPr>
      <w:r>
        <w:rPr>
          <w:rFonts w:ascii="仿宋_GB2312" w:hAnsi="仿宋_GB2312" w:cs="仿宋_GB2312" w:eastAsia="仿宋_GB2312"/>
        </w:rPr>
        <w:t>采购包最高限价（元）: 774,600.00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家庭心理健康“家校共防”项目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774,600.00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标的名称：家庭心理健康“家校共防”项目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w:t>
            </w:r>
            <w:r>
              <w:rPr>
                <w:rFonts w:ascii="仿宋_GB2312" w:hAnsi="仿宋_GB2312" w:cs="仿宋_GB2312" w:eastAsia="仿宋_GB2312"/>
              </w:rPr>
              <w:t>日常运营维护。针对家长群体开展系统化、专业化的心理健康培训课程。持续打造西安市家庭</w:t>
            </w:r>
            <w:r>
              <w:rPr>
                <w:rFonts w:ascii="仿宋_GB2312" w:hAnsi="仿宋_GB2312" w:cs="仿宋_GB2312" w:eastAsia="仿宋_GB2312"/>
              </w:rPr>
              <w:t>“心理健康档案管理系统”数据库。以AI技术为辅助构建智慧家庭心理健康教育系统，提供智能诊断和个性化指导，破解家庭难题，助力孩子健康成长。通过大数据汇总结果，有针对性地对心理健康预警家庭进行干预。</w:t>
            </w:r>
            <w:r>
              <w:br/>
            </w:r>
            <w:r>
              <w:rPr>
                <w:rFonts w:ascii="仿宋_GB2312" w:hAnsi="仿宋_GB2312" w:cs="仿宋_GB2312" w:eastAsia="仿宋_GB2312"/>
              </w:rPr>
              <w:t xml:space="preserve"> </w:t>
            </w:r>
            <w:r>
              <w:rPr>
                <w:rFonts w:ascii="仿宋_GB2312" w:hAnsi="仿宋_GB2312" w:cs="仿宋_GB2312" w:eastAsia="仿宋_GB2312"/>
              </w:rPr>
              <w:t>二、服务内容</w:t>
            </w:r>
            <w:r>
              <w:rPr>
                <w:rFonts w:ascii="仿宋_GB2312" w:hAnsi="仿宋_GB2312" w:cs="仿宋_GB2312" w:eastAsia="仿宋_GB2312"/>
              </w:rPr>
              <w:t>(包括工作区域、工作内容等)</w:t>
            </w:r>
            <w:r>
              <w:br/>
            </w:r>
            <w:r>
              <w:rPr>
                <w:rFonts w:ascii="仿宋_GB2312" w:hAnsi="仿宋_GB2312" w:cs="仿宋_GB2312" w:eastAsia="仿宋_GB2312"/>
              </w:rPr>
              <w:t xml:space="preserve"> </w:t>
            </w:r>
            <w:r>
              <w:rPr>
                <w:rFonts w:ascii="仿宋_GB2312" w:hAnsi="仿宋_GB2312" w:cs="仿宋_GB2312" w:eastAsia="仿宋_GB2312"/>
              </w:rPr>
              <w:t>1.组织“禾苗行动”家长心理健康系统化培训;用于制作录制家庭成员、青少年心理健康等方面线上录播课不少于100课时，线下工作坊+案例研讨不少于50课时，角色扮演+直播答疑不少于50课时，专家讲座+模拟演练不少于30课时，小组个案督导不少于10课时。</w:t>
            </w:r>
            <w:r>
              <w:br/>
            </w:r>
            <w:r>
              <w:rPr>
                <w:rFonts w:ascii="仿宋_GB2312" w:hAnsi="仿宋_GB2312" w:cs="仿宋_GB2312" w:eastAsia="仿宋_GB2312"/>
              </w:rPr>
              <w:t xml:space="preserve"> </w:t>
            </w:r>
            <w:r>
              <w:rPr>
                <w:rFonts w:ascii="仿宋_GB2312" w:hAnsi="仿宋_GB2312" w:cs="仿宋_GB2312" w:eastAsia="仿宋_GB2312"/>
              </w:rPr>
              <w:t>2.持续打造西安市家庭“心理健康档案管理系统”数据库。建成1个市级家庭心理健康档案核心数据库，形成3-5项地方数据标准。构建父母家养方式量表、学生心理健康量表+学习适应量表，为5000户有需求家庭进行线上测试+线下干预。</w:t>
            </w:r>
            <w:r>
              <w:br/>
            </w:r>
            <w:r>
              <w:rPr>
                <w:rFonts w:ascii="仿宋_GB2312" w:hAnsi="仿宋_GB2312" w:cs="仿宋_GB2312" w:eastAsia="仿宋_GB2312"/>
              </w:rPr>
              <w:t xml:space="preserve"> </w:t>
            </w:r>
            <w:r>
              <w:rPr>
                <w:rFonts w:ascii="仿宋_GB2312" w:hAnsi="仿宋_GB2312" w:cs="仿宋_GB2312" w:eastAsia="仿宋_GB2312"/>
              </w:rPr>
              <w:t>3.以AI技术为辅助构建智慧家庭心理健康教育系统。搭建高效链接家庭与学校的赋能平台，提供微课程资源。编制核心测评问卷，设计优秀家庭访谈方案，采集学生心理健康与学业潜能数据，启动知识库一期建设</w:t>
            </w:r>
            <w:r>
              <w:rPr>
                <w:rFonts w:ascii="仿宋_GB2312" w:hAnsi="仿宋_GB2312" w:cs="仿宋_GB2312" w:eastAsia="仿宋_GB2312"/>
              </w:rPr>
              <w:t>和</w:t>
            </w:r>
            <w:r>
              <w:rPr>
                <w:rFonts w:ascii="仿宋_GB2312" w:hAnsi="仿宋_GB2312" w:cs="仿宋_GB2312" w:eastAsia="仿宋_GB2312"/>
              </w:rPr>
              <w:t>“安心湾AI小程序”。</w:t>
            </w:r>
          </w:p>
          <w:p>
            <w:pPr>
              <w:pStyle w:val="null3"/>
            </w:pPr>
            <w:r>
              <w:rPr>
                <w:rFonts w:ascii="仿宋_GB2312" w:hAnsi="仿宋_GB2312" w:cs="仿宋_GB2312" w:eastAsia="仿宋_GB2312"/>
              </w:rPr>
              <w:t>4.通过大数据汇总结果，有针对性地对心理健康预警家庭进行干预。搭建大数据预警平台，AI算法实时分析数据生成预警报告(含家庭风险画像、干预建议)，支持移动端推送至责任部门。建立心理服务资源库(整合心理咨询师、社工、精神科医生、志愿者等)，按预警等级匹配资源(如高危预警优先调配三甲医院精神科专家等)。</w:t>
            </w:r>
            <w:r>
              <w:br/>
            </w:r>
            <w:r>
              <w:rPr>
                <w:rFonts w:ascii="仿宋_GB2312" w:hAnsi="仿宋_GB2312" w:cs="仿宋_GB2312" w:eastAsia="仿宋_GB2312"/>
              </w:rPr>
              <w:t xml:space="preserve"> </w:t>
            </w:r>
            <w:r>
              <w:rPr>
                <w:rFonts w:ascii="仿宋_GB2312" w:hAnsi="仿宋_GB2312" w:cs="仿宋_GB2312" w:eastAsia="仿宋_GB2312"/>
              </w:rPr>
              <w:t>5.依托“市、区县、街道、社区”四级家庭心理健康服务站点网络，进一步搭建架牢“家校社医”四方联动机制，探索推出“个十百千万”工程(即以安心湾为核心枢纽，辐射10余个区县示范站点，带动百余个社区、学校，深入千户家庭，服务万名群众)，通过项目式家庭教育学习体系，构建精准触达、分层服务的妇女儿童心理健康与家庭教育支持网络。</w:t>
            </w:r>
          </w:p>
          <w:p>
            <w:pPr>
              <w:pStyle w:val="null3"/>
            </w:pPr>
            <w:r>
              <w:rPr>
                <w:rFonts w:ascii="仿宋_GB2312" w:hAnsi="仿宋_GB2312" w:cs="仿宋_GB2312" w:eastAsia="仿宋_GB2312"/>
              </w:rPr>
              <w:t>6.开展家庭教育课题调研，为西安市家庭教育“十五五”规划出台提供数据支撑。</w:t>
            </w:r>
            <w:r>
              <w:br/>
            </w:r>
            <w:r>
              <w:rPr>
                <w:rFonts w:ascii="仿宋_GB2312" w:hAnsi="仿宋_GB2312" w:cs="仿宋_GB2312" w:eastAsia="仿宋_GB2312"/>
              </w:rPr>
              <w:t xml:space="preserve"> </w:t>
            </w:r>
            <w:r>
              <w:rPr>
                <w:rFonts w:ascii="仿宋_GB2312" w:hAnsi="仿宋_GB2312" w:cs="仿宋_GB2312" w:eastAsia="仿宋_GB2312"/>
              </w:rPr>
              <w:t>7.常态化开展热线咨询和个案咨询，维护日常运行。</w:t>
            </w:r>
            <w:r>
              <w:br/>
            </w:r>
            <w:r>
              <w:rPr>
                <w:rFonts w:ascii="仿宋_GB2312" w:hAnsi="仿宋_GB2312" w:cs="仿宋_GB2312" w:eastAsia="仿宋_GB2312"/>
              </w:rPr>
              <w:t xml:space="preserve"> </w:t>
            </w:r>
            <w:r>
              <w:rPr>
                <w:rFonts w:ascii="仿宋_GB2312" w:hAnsi="仿宋_GB2312" w:cs="仿宋_GB2312" w:eastAsia="仿宋_GB2312"/>
              </w:rPr>
              <w:t>三、技术要求</w:t>
            </w:r>
            <w:r>
              <w:rPr>
                <w:rFonts w:ascii="仿宋_GB2312" w:hAnsi="仿宋_GB2312" w:cs="仿宋_GB2312" w:eastAsia="仿宋_GB2312"/>
              </w:rPr>
              <w:t>(如有，一般适合于技术服务项目)</w:t>
            </w:r>
            <w:r>
              <w:br/>
            </w:r>
            <w:r>
              <w:rPr>
                <w:rFonts w:ascii="仿宋_GB2312" w:hAnsi="仿宋_GB2312" w:cs="仿宋_GB2312" w:eastAsia="仿宋_GB2312"/>
              </w:rPr>
              <w:t xml:space="preserve"> </w:t>
            </w:r>
            <w:r>
              <w:rPr>
                <w:rFonts w:ascii="仿宋_GB2312" w:hAnsi="仿宋_GB2312" w:cs="仿宋_GB2312" w:eastAsia="仿宋_GB2312"/>
              </w:rPr>
              <w:t>对心理咨询室功能开发具备一定条件，个案咨询、心理服务具有专业水准，对突发应急情况和预防发生进行预判演练，坚决防止出现现场事故。</w:t>
            </w:r>
            <w:r>
              <w:br/>
            </w:r>
            <w:r>
              <w:rPr>
                <w:rFonts w:ascii="仿宋_GB2312" w:hAnsi="仿宋_GB2312" w:cs="仿宋_GB2312" w:eastAsia="仿宋_GB2312"/>
              </w:rPr>
              <w:t xml:space="preserve"> </w:t>
            </w:r>
            <w:r>
              <w:rPr>
                <w:rFonts w:ascii="仿宋_GB2312" w:hAnsi="仿宋_GB2312" w:cs="仿宋_GB2312" w:eastAsia="仿宋_GB2312"/>
              </w:rPr>
              <w:t>四、服务要求</w:t>
            </w:r>
            <w:r>
              <w:rPr>
                <w:rFonts w:ascii="仿宋_GB2312" w:hAnsi="仿宋_GB2312" w:cs="仿宋_GB2312" w:eastAsia="仿宋_GB2312"/>
              </w:rPr>
              <w:t>(如对人员配置、专业设备、服务标准等)</w:t>
            </w:r>
            <w:r>
              <w:br/>
            </w:r>
            <w:r>
              <w:rPr>
                <w:rFonts w:ascii="仿宋_GB2312" w:hAnsi="仿宋_GB2312" w:cs="仿宋_GB2312" w:eastAsia="仿宋_GB2312"/>
              </w:rPr>
              <w:t xml:space="preserve"> </w:t>
            </w:r>
            <w:r>
              <w:rPr>
                <w:rFonts w:ascii="仿宋_GB2312" w:hAnsi="仿宋_GB2312" w:cs="仿宋_GB2312" w:eastAsia="仿宋_GB2312"/>
              </w:rPr>
              <w:t>1.运营维护、心理咨询等人员要有专业资质、服务类设备要先进专业，符合心理咨询室服务需求。</w:t>
            </w:r>
            <w:r>
              <w:br/>
            </w:r>
            <w:r>
              <w:rPr>
                <w:rFonts w:ascii="仿宋_GB2312" w:hAnsi="仿宋_GB2312" w:cs="仿宋_GB2312" w:eastAsia="仿宋_GB2312"/>
              </w:rPr>
              <w:t xml:space="preserve"> </w:t>
            </w:r>
            <w:r>
              <w:rPr>
                <w:rFonts w:ascii="仿宋_GB2312" w:hAnsi="仿宋_GB2312" w:cs="仿宋_GB2312" w:eastAsia="仿宋_GB2312"/>
              </w:rPr>
              <w:t>2.要保证室内卫生干净整洁规整，对服务对象等建档立卡、不得泄露相关资料。</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自合同签订之日起至2026年12月15日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1、名称：中昕国际项目管理有限公司 2、开户行及账号：中国建设银行股份有限公司西安文景路支行 61050178150000000278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具有履行合同所必需的设备和专业技术能力的书面承诺</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直接控股和管理关系清单</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竞争性磋商响应文件构成是否有重大缺项，是否按照竞争性磋商文件要求的格式编写竞争性磋商响应文件。</w:t>
            </w:r>
          </w:p>
        </w:tc>
        <w:tc>
          <w:tcPr>
            <w:tcW w:type="dxa" w:w="1661"/>
          </w:tcPr>
          <w:p>
            <w:pPr>
              <w:pStyle w:val="null3"/>
            </w:pPr>
            <w:r>
              <w:rPr>
                <w:rFonts w:ascii="仿宋_GB2312" w:hAnsi="仿宋_GB2312" w:cs="仿宋_GB2312" w:eastAsia="仿宋_GB2312"/>
              </w:rPr>
              <w:t>响应文件封面 2陕西省政府采购供应商拒绝政府采购领域商业贿赂承诺书.docx 中小企业声明函 残疾人福利性单位声明函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2陕西省政府采购供应商拒绝政府采购领域商业贿赂承诺书.docx 中小企业声明函 残疾人福利性单位声明函 4服务要求及商务要求偏离表.docx 标的清单 5其他.docx 响应函 1特定资格证明文件.docx 监狱企业的证明文件 3磋商服务方案.docx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2陕西省政府采购供应商拒绝政府采购领域商业贿赂承诺书.docx 中小企业声明函 残疾人福利性单位声明函 4服务要求及商务要求偏离表.docx 标的清单 5其他.docx 响应函 1特定资格证明文件.docx 监狱企业的证明文件 3磋商服务方案.docx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一、评审内容针对本项目提出适用于本项目的需求响应方案，包括：①项目理解②需求分析③项目重难点分析 二、评审标准 1、完整性：方案必须全面，对评审内容中的各项要求有详细描述； 2、可实施性：切合本项目实际情况，提出步骤清晰、合理的方案； 3、针对性：方案能够紧扣项目实际情况，内容科学合理。 三、赋分标准（满分12分） ①项目理解：每完全满足一个评审标准得 1.5分，满分4.5分； ②需求分析：每完全满足一个评审标准得1.5分，满分4.5分； ③项目重难点分析：每完全满足一个评审标准得1 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针对本项目提出适用于本项目的服务方案，包括：①整体服务方案②项目实施计划③组织实施方案 二、评审标准 1、完整性：方案必须全面，对评审内容中的各项要求有详细描述； 2、可实施性：切合本项目实际情况，提出步骤清晰、合理的方案； 3、针对性：方案能够紧扣项目实际情况，内容科学合理。 三、赋分标准（满分12分） ①整体服务方案：每完全满足一个评审标准得1.5分，满分4.5分； ②项目实施计划：每完全满足一个评审标准得1.5分，满分4.5分； ③组织实施方案：每完全满足一个评审标准得1分，满分3分。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相关管理措施</w:t>
            </w:r>
          </w:p>
        </w:tc>
        <w:tc>
          <w:tcPr>
            <w:tcW w:type="dxa" w:w="2492"/>
          </w:tcPr>
          <w:p>
            <w:pPr>
              <w:pStyle w:val="null3"/>
            </w:pPr>
            <w:r>
              <w:rPr>
                <w:rFonts w:ascii="仿宋_GB2312" w:hAnsi="仿宋_GB2312" w:cs="仿宋_GB2312" w:eastAsia="仿宋_GB2312"/>
              </w:rPr>
              <w:t>一、评审内容 针对采购需求提出适用于本项目的措施方案，方案包括：①质量保证措施②进度控制措施③安全保障措施 二、评审标准 1、完整性：方案必须全面，对评审内容中的各项要求有详细描述； 2、可实施性：切合本项目实际情况，提出步骤清晰、合理的方案； 3、针对性：方案能够紧扣项目实际情况，内容科学合理。 三、赋分标准（满分12分） ①质量保证措施：每完全满足一个评审标准得1分，满分3分； ②进度控制措施：每完全满足一个评审标准得1分，满分3分； ③安全管理措施：每完全满足一个评审标准得2分，满分6分。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活动方案</w:t>
            </w:r>
          </w:p>
        </w:tc>
        <w:tc>
          <w:tcPr>
            <w:tcW w:type="dxa" w:w="2492"/>
          </w:tcPr>
          <w:p>
            <w:pPr>
              <w:pStyle w:val="null3"/>
            </w:pPr>
            <w:r>
              <w:rPr>
                <w:rFonts w:ascii="仿宋_GB2312" w:hAnsi="仿宋_GB2312" w:cs="仿宋_GB2312" w:eastAsia="仿宋_GB2312"/>
              </w:rPr>
              <w:t>一、评审内容 针对本项目提出适用于本项目的活动服务方案，方案包括：①活动整体策划方案②活动现场布置方案③活动实施安排方案 二、评审标准 1、完整性：方案必须全面，对评审内容中的各项要求有详细描述； 2、可实施性：切合本项目实际情况，提出步骤清晰、合理的方案； 3、针对性：方案能够紧扣项目实际情况，内容科学合理。 三、赋分标准（满分12分） ①整体策划方案：每完全满足一个评审标准得2分，满分6分； ②现场布置方案：每完全满足一个评审标准得1分，满分3分; ③实施安排方案：每完全满足一个评审标准得1分，满分3分。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项目实施管理方案</w:t>
            </w:r>
          </w:p>
        </w:tc>
        <w:tc>
          <w:tcPr>
            <w:tcW w:type="dxa" w:w="2492"/>
          </w:tcPr>
          <w:p>
            <w:pPr>
              <w:pStyle w:val="null3"/>
            </w:pPr>
            <w:r>
              <w:rPr>
                <w:rFonts w:ascii="仿宋_GB2312" w:hAnsi="仿宋_GB2312" w:cs="仿宋_GB2312" w:eastAsia="仿宋_GB2312"/>
              </w:rPr>
              <w:t>一、评审内容 针对本项目提出适用于本项目的实施管理方案，方案包括：①拟投入的设备、物料②人员组织管理方案③会议资料总结 二、评审标准 1、完整性：方案必须全面，对评审内容中的各项要求有详细描述； 2、可实施性：切合本项目实际情况，提出步骤清晰、合理的方案； 3、针对性：方案能够紧扣项目实际情况，内容科学合理。 三、赋分标准（满分9分） ①拟投入的设备、物料：每完全满足一个评审标准得1分，满分3分； ②人员组织管理方案：每完全满足一个评审标准得1分，满分3分； ③会议资料总结：每完全满足一个评审标准得1分，满分3分。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服务承诺及应急管理</w:t>
            </w:r>
          </w:p>
        </w:tc>
        <w:tc>
          <w:tcPr>
            <w:tcW w:type="dxa" w:w="2492"/>
          </w:tcPr>
          <w:p>
            <w:pPr>
              <w:pStyle w:val="null3"/>
            </w:pPr>
            <w:r>
              <w:rPr>
                <w:rFonts w:ascii="仿宋_GB2312" w:hAnsi="仿宋_GB2312" w:cs="仿宋_GB2312" w:eastAsia="仿宋_GB2312"/>
              </w:rPr>
              <w:t>一、评审内容 针对本项目提出适用于本项目的服务方案，方案包括：①服务承诺②应急预案③应急保障措施 二、评审标准 1、完整性：方案必须全面，对评审内容中的各项要求有详细描述； 2、可实施性：切合本项目实际情况，提出步骤清晰、合理的方案； 3、针对性：方案能够紧扣项目实际情况，内容科学合理。 三、赋分标准（满分12分） ①服务承诺：每完全满足一个评审标准得1分，满分3分； ②应急预案：每完全满足一个评审标准得1分，满分3分； ③应急保障措施：每完全满足一个评审标准得2分，满分6分。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对本项目服务工作中的常见问题进行梳理，具有良好的解决方案并及时向采购人提出合理化建议，每提供一条有效的建议得1分，满分5分。不提供不得分。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项目组人员</w:t>
            </w:r>
          </w:p>
        </w:tc>
        <w:tc>
          <w:tcPr>
            <w:tcW w:type="dxa" w:w="2492"/>
          </w:tcPr>
          <w:p>
            <w:pPr>
              <w:pStyle w:val="null3"/>
            </w:pPr>
            <w:r>
              <w:rPr>
                <w:rFonts w:ascii="仿宋_GB2312" w:hAnsi="仿宋_GB2312" w:cs="仿宋_GB2312" w:eastAsia="仿宋_GB2312"/>
              </w:rPr>
              <w:t>一、评审内容 根据项目实际需求，供应商针对本项目提供项目人员配置情况，内容包含： ①人员岗位职责划分及专业人员投入情况； ②管理及岗位制度。 二、评审标准 1、完整性：方案必须全面，对评审内容中的各项要求有详细描述； 2、可实施性：切合本项目实际情况，提出步骤清晰、合理的方案； 3、针对性：方案能够紧扣项目实际情况，内容科学合理。 三、赋分依据（满分6分） ①人员岗位职责划分及专业人员投入情况：每完全满足一个评审标准得1分，满分3分； ②管理及岗位制度：每完全满足一个评审标准得1分，满分3分；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须提供自2023年1月1日至今类似项目业绩，以供应商提供的合同或中标（成交）通知书复印件（或扫描件）为准（日期以合同签订时间或中标（成交）通知书时间为准），每提供一份得2.5分，满分5分；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3磋商服务方案.docx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详见附件：2陕西省政府采购供应商拒绝政府采购领域商业贿赂承诺书.docx</w:t>
      </w:r>
    </w:p>
    <w:p>
      <w:pPr>
        <w:pStyle w:val="null3"/>
        <w:ind w:firstLine="960"/>
      </w:pPr>
      <w:r>
        <w:rPr>
          <w:rFonts w:ascii="仿宋_GB2312" w:hAnsi="仿宋_GB2312" w:cs="仿宋_GB2312" w:eastAsia="仿宋_GB2312"/>
        </w:rPr>
        <w:t>详见附件：3磋商服务方案.docx</w:t>
      </w:r>
    </w:p>
    <w:p>
      <w:pPr>
        <w:pStyle w:val="null3"/>
        <w:ind w:firstLine="960"/>
      </w:pPr>
      <w:r>
        <w:rPr>
          <w:rFonts w:ascii="仿宋_GB2312" w:hAnsi="仿宋_GB2312" w:cs="仿宋_GB2312" w:eastAsia="仿宋_GB2312"/>
        </w:rPr>
        <w:t>详见附件：4服务要求及商务要求偏离表.docx</w:t>
      </w:r>
    </w:p>
    <w:p>
      <w:pPr>
        <w:pStyle w:val="null3"/>
        <w:ind w:firstLine="960"/>
      </w:pPr>
      <w:r>
        <w:rPr>
          <w:rFonts w:ascii="仿宋_GB2312" w:hAnsi="仿宋_GB2312" w:cs="仿宋_GB2312" w:eastAsia="仿宋_GB2312"/>
        </w:rPr>
        <w:t>详见附件：5其他.docx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