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13983"/>
      <w:bookmarkStart w:id="1" w:name="_Toc32016"/>
      <w:bookmarkStart w:id="2" w:name="_Toc7842"/>
      <w:bookmarkStart w:id="3" w:name="_Toc29285"/>
      <w:bookmarkStart w:id="4" w:name="_Toc6273"/>
      <w:r>
        <w:rPr>
          <w:rFonts w:hint="eastAsia" w:ascii="宋体" w:hAnsi="宋体" w:eastAsia="宋体" w:cs="宋体"/>
          <w:b/>
          <w:bCs/>
          <w:sz w:val="30"/>
          <w:szCs w:val="30"/>
          <w:highlight w:val="none"/>
        </w:rPr>
        <w:t>特定资格证明文件</w:t>
      </w:r>
      <w:bookmarkEnd w:id="0"/>
      <w:bookmarkEnd w:id="1"/>
      <w:bookmarkEnd w:id="2"/>
      <w:bookmarkEnd w:id="3"/>
      <w:bookmarkEnd w:id="4"/>
    </w:p>
    <w:p w14:paraId="692E97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1、提供合格有效的法人或者其他组织的营业执照等证明文件，自然人的身份证明；</w:t>
      </w:r>
    </w:p>
    <w:p w14:paraId="06B9240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2、法定代表人委托书：提供法定代表人授权书（附法定代表人、被授权人身份证复印件）及被授权人身份证复印件 （法定代表人直接参加投标，须提供法定代表人身份证明及身份证复印件）；</w:t>
      </w:r>
    </w:p>
    <w:p w14:paraId="453539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报告：提供递交磋商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5AE6C20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4、税收缴纳证明：提供磋商截止日前近一年内至少一个月的纳税证明或完税证明，依法免税的单位应提供相关证明材料；</w:t>
      </w:r>
    </w:p>
    <w:p w14:paraId="7BCF7E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5、社会保障资金缴纳证明：提供磋商截止日前近一年内至少一个月的社会保障资金缴存单据或社保机构开具的社会保险参保缴费情况证明，依法不需要缴纳社会保障资金的单位应提供相关证明材料；</w:t>
      </w:r>
    </w:p>
    <w:p w14:paraId="660993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6、提供《供应商信用记录书面声明函》供应商未被列入“信用中国”网站记录的“失信被执行人”或 “重大税收违法案件当事人”名单；不处于“中国政府采购网”记录的“政府采购严重违法失信行为信息记录名单”中的禁止参加政府采购活动期间；</w:t>
      </w:r>
    </w:p>
    <w:p w14:paraId="414F632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7、提供具有履行本合同所必需的设备和专业技术能力的说明及承诺书；</w:t>
      </w:r>
    </w:p>
    <w:p w14:paraId="666FF65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8、参加政府采购活动前3年内，在经营活动中没有重大违法记录的书面声明；</w:t>
      </w:r>
    </w:p>
    <w:p w14:paraId="140D788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9、控股管理关系清单</w:t>
      </w:r>
      <w:r>
        <w:rPr>
          <w:rFonts w:hint="eastAsia" w:ascii="宋体" w:hAnsi="宋体" w:eastAsia="宋体" w:cs="宋体"/>
          <w:i w:val="0"/>
          <w:iCs w:val="0"/>
          <w:caps w:val="0"/>
          <w:color w:val="auto"/>
          <w:spacing w:val="0"/>
          <w:sz w:val="24"/>
          <w:szCs w:val="24"/>
          <w:highlight w:val="none"/>
          <w:shd w:val="clear" w:fill="FFFFFF"/>
          <w:lang w:val="en-US" w:eastAsia="zh-CN"/>
        </w:rPr>
        <w:t>：提供直接控股和管理关系清单。若与其他供应商存在单位负责人为同一人或者存在直接控股、管理关系的，则投标无效；</w:t>
      </w:r>
    </w:p>
    <w:p w14:paraId="5C0060D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10、非联合体磋商：本项目不接受联合体磋商（需提供承诺书）。</w:t>
      </w: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14F6BEA">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7D15A758">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3B3EF4">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3A370FC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0BA8248D">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040B4352">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0D517D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2CEB8E9B">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310977B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2FEBAA9C">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7332FC59">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012F4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B0BDF5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05E2B7E">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46D71354">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5A166967">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64986A16">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62C6466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7274AD49">
      <w:pPr>
        <w:snapToGrid w:val="0"/>
        <w:spacing w:line="480" w:lineRule="auto"/>
        <w:rPr>
          <w:rFonts w:hint="eastAsia" w:ascii="宋体" w:hAnsi="宋体" w:eastAsia="宋体" w:cs="宋体"/>
          <w:kern w:val="0"/>
          <w:sz w:val="24"/>
          <w:szCs w:val="21"/>
          <w:highlight w:val="none"/>
        </w:rPr>
      </w:pPr>
    </w:p>
    <w:p w14:paraId="126D72DD">
      <w:pPr>
        <w:snapToGrid w:val="0"/>
        <w:rPr>
          <w:rFonts w:hint="eastAsia" w:ascii="宋体" w:hAnsi="宋体" w:eastAsia="宋体" w:cs="宋体"/>
          <w:kern w:val="0"/>
          <w:sz w:val="24"/>
          <w:szCs w:val="21"/>
          <w:highlight w:val="none"/>
        </w:rPr>
      </w:pPr>
    </w:p>
    <w:p w14:paraId="3CAA8ED8">
      <w:pPr>
        <w:snapToGrid w:val="0"/>
        <w:rPr>
          <w:rFonts w:hint="eastAsia" w:ascii="宋体" w:hAnsi="宋体" w:eastAsia="宋体" w:cs="宋体"/>
          <w:kern w:val="0"/>
          <w:sz w:val="24"/>
          <w:szCs w:val="21"/>
          <w:highlight w:val="none"/>
        </w:rPr>
      </w:pPr>
    </w:p>
    <w:p w14:paraId="666DFEFE">
      <w:pPr>
        <w:snapToGrid w:val="0"/>
        <w:rPr>
          <w:rFonts w:hint="eastAsia" w:ascii="宋体" w:hAnsi="宋体" w:eastAsia="宋体" w:cs="宋体"/>
          <w:kern w:val="0"/>
          <w:sz w:val="24"/>
          <w:szCs w:val="21"/>
          <w:highlight w:val="none"/>
        </w:rPr>
      </w:pPr>
    </w:p>
    <w:p w14:paraId="0915E2BC">
      <w:pPr>
        <w:snapToGrid w:val="0"/>
        <w:rPr>
          <w:rFonts w:hint="eastAsia" w:ascii="宋体" w:hAnsi="宋体" w:eastAsia="宋体" w:cs="宋体"/>
          <w:kern w:val="0"/>
          <w:sz w:val="24"/>
          <w:szCs w:val="21"/>
          <w:highlight w:val="none"/>
        </w:rPr>
      </w:pPr>
    </w:p>
    <w:p w14:paraId="4F238AAA">
      <w:pPr>
        <w:adjustRightInd w:val="0"/>
        <w:snapToGrid w:val="0"/>
        <w:spacing w:line="360" w:lineRule="auto"/>
        <w:rPr>
          <w:rFonts w:hint="eastAsia" w:ascii="宋体" w:hAnsi="宋体" w:eastAsia="宋体" w:cs="宋体"/>
          <w:kern w:val="0"/>
          <w:sz w:val="24"/>
          <w:szCs w:val="20"/>
          <w:highlight w:val="none"/>
        </w:rPr>
      </w:pPr>
    </w:p>
    <w:p w14:paraId="26792443">
      <w:pPr>
        <w:adjustRightInd w:val="0"/>
        <w:snapToGrid w:val="0"/>
        <w:spacing w:line="360" w:lineRule="auto"/>
        <w:ind w:right="420"/>
        <w:rPr>
          <w:rFonts w:hint="eastAsia" w:ascii="宋体" w:hAnsi="宋体" w:eastAsia="宋体" w:cs="宋体"/>
          <w:kern w:val="0"/>
          <w:sz w:val="24"/>
          <w:szCs w:val="20"/>
          <w:highlight w:val="none"/>
        </w:rPr>
      </w:pPr>
    </w:p>
    <w:p w14:paraId="65115488">
      <w:pPr>
        <w:adjustRightInd w:val="0"/>
        <w:snapToGrid w:val="0"/>
        <w:spacing w:line="360" w:lineRule="auto"/>
        <w:ind w:right="420"/>
        <w:rPr>
          <w:rFonts w:hint="eastAsia" w:ascii="宋体" w:hAnsi="宋体" w:eastAsia="宋体" w:cs="宋体"/>
          <w:kern w:val="0"/>
          <w:sz w:val="24"/>
          <w:szCs w:val="20"/>
          <w:highlight w:val="none"/>
        </w:rPr>
      </w:pPr>
    </w:p>
    <w:p w14:paraId="5D69B897">
      <w:pPr>
        <w:adjustRightInd w:val="0"/>
        <w:snapToGrid w:val="0"/>
        <w:spacing w:line="360" w:lineRule="auto"/>
        <w:ind w:right="420"/>
        <w:rPr>
          <w:rFonts w:hint="eastAsia" w:ascii="宋体" w:hAnsi="宋体" w:eastAsia="宋体" w:cs="宋体"/>
          <w:kern w:val="0"/>
          <w:sz w:val="24"/>
          <w:szCs w:val="20"/>
          <w:highlight w:val="none"/>
        </w:rPr>
      </w:pPr>
    </w:p>
    <w:p w14:paraId="5EF11F67">
      <w:pPr>
        <w:adjustRightInd w:val="0"/>
        <w:snapToGrid w:val="0"/>
        <w:spacing w:line="360" w:lineRule="auto"/>
        <w:ind w:right="420"/>
        <w:rPr>
          <w:rFonts w:hint="eastAsia" w:ascii="宋体" w:hAnsi="宋体" w:eastAsia="宋体" w:cs="宋体"/>
          <w:kern w:val="0"/>
          <w:sz w:val="24"/>
          <w:szCs w:val="20"/>
          <w:highlight w:val="none"/>
        </w:rPr>
      </w:pPr>
    </w:p>
    <w:p w14:paraId="1F324A9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AC8F00C">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4FD2B50">
      <w:pPr>
        <w:widowControl w:val="0"/>
        <w:spacing w:after="120"/>
        <w:jc w:val="both"/>
        <w:rPr>
          <w:rFonts w:hint="eastAsia" w:ascii="宋体" w:hAnsi="宋体" w:eastAsia="宋体" w:cs="宋体"/>
          <w:kern w:val="2"/>
          <w:sz w:val="21"/>
          <w:szCs w:val="24"/>
          <w:highlight w:val="none"/>
          <w:lang w:val="en-US" w:eastAsia="zh-CN" w:bidi="ar-SA"/>
        </w:rPr>
      </w:pPr>
    </w:p>
    <w:p w14:paraId="467772A4">
      <w:pPr>
        <w:spacing w:line="360" w:lineRule="auto"/>
        <w:jc w:val="left"/>
        <w:rPr>
          <w:rFonts w:hint="eastAsia" w:ascii="宋体" w:hAnsi="宋体" w:eastAsia="宋体" w:cs="宋体"/>
          <w:spacing w:val="4"/>
          <w:kern w:val="0"/>
          <w:sz w:val="24"/>
          <w:szCs w:val="24"/>
          <w:highlight w:val="none"/>
        </w:rPr>
      </w:pPr>
    </w:p>
    <w:p w14:paraId="3ADDADC5">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04683792">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3B27F009">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rPr>
        <w:t xml:space="preserve">中昕国际项目管理有限公司 </w:t>
      </w:r>
    </w:p>
    <w:p w14:paraId="20FD5CD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项目的磋商、签约等具体工作，并签署全部有关的文件、协议及合同。</w:t>
      </w:r>
    </w:p>
    <w:p w14:paraId="3EFB87E6">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20CD0534">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自磋商之日起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3628FA2E">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76BE86D5">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392E121D">
        <w:tblPrEx>
          <w:tblCellMar>
            <w:top w:w="0" w:type="dxa"/>
            <w:left w:w="108" w:type="dxa"/>
            <w:bottom w:w="0" w:type="dxa"/>
            <w:right w:w="108" w:type="dxa"/>
          </w:tblCellMar>
        </w:tblPrEx>
        <w:trPr>
          <w:trHeight w:val="600" w:hRule="atLeast"/>
        </w:trPr>
        <w:tc>
          <w:tcPr>
            <w:tcW w:w="4200" w:type="dxa"/>
            <w:noWrap w:val="0"/>
            <w:vAlign w:val="top"/>
          </w:tcPr>
          <w:p w14:paraId="46A8A4C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5D70D02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5EC2B886">
        <w:tblPrEx>
          <w:tblCellMar>
            <w:top w:w="0" w:type="dxa"/>
            <w:left w:w="108" w:type="dxa"/>
            <w:bottom w:w="0" w:type="dxa"/>
            <w:right w:w="108" w:type="dxa"/>
          </w:tblCellMar>
        </w:tblPrEx>
        <w:trPr>
          <w:trHeight w:val="600" w:hRule="atLeast"/>
        </w:trPr>
        <w:tc>
          <w:tcPr>
            <w:tcW w:w="4200" w:type="dxa"/>
            <w:noWrap w:val="0"/>
            <w:vAlign w:val="top"/>
          </w:tcPr>
          <w:p w14:paraId="37B19BBA">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171F026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0EDACE3E">
        <w:tblPrEx>
          <w:tblCellMar>
            <w:top w:w="0" w:type="dxa"/>
            <w:left w:w="108" w:type="dxa"/>
            <w:bottom w:w="0" w:type="dxa"/>
            <w:right w:w="108" w:type="dxa"/>
          </w:tblCellMar>
        </w:tblPrEx>
        <w:trPr>
          <w:trHeight w:val="600" w:hRule="atLeast"/>
        </w:trPr>
        <w:tc>
          <w:tcPr>
            <w:tcW w:w="4200" w:type="dxa"/>
            <w:noWrap w:val="0"/>
            <w:vAlign w:val="top"/>
          </w:tcPr>
          <w:p w14:paraId="2BCFEEB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4D2E6517">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67EF94E9">
        <w:tblPrEx>
          <w:tblCellMar>
            <w:top w:w="0" w:type="dxa"/>
            <w:left w:w="108" w:type="dxa"/>
            <w:bottom w:w="0" w:type="dxa"/>
            <w:right w:w="108" w:type="dxa"/>
          </w:tblCellMar>
        </w:tblPrEx>
        <w:trPr>
          <w:trHeight w:val="600" w:hRule="atLeast"/>
        </w:trPr>
        <w:tc>
          <w:tcPr>
            <w:tcW w:w="4200" w:type="dxa"/>
            <w:noWrap w:val="0"/>
            <w:vAlign w:val="top"/>
          </w:tcPr>
          <w:p w14:paraId="57139571">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28BB49C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28EF92CB">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640EA372">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404FCEA">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DFF27B2">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350D2C7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10A6C739">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3E453596">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2EF91ABF">
      <w:pPr>
        <w:spacing w:line="360" w:lineRule="auto"/>
        <w:ind w:firstLine="510"/>
        <w:rPr>
          <w:rFonts w:hint="eastAsia" w:ascii="宋体" w:hAnsi="宋体" w:eastAsia="宋体" w:cs="宋体"/>
          <w:spacing w:val="4"/>
          <w:kern w:val="0"/>
          <w:sz w:val="24"/>
          <w:szCs w:val="24"/>
          <w:highlight w:val="none"/>
        </w:rPr>
      </w:pPr>
    </w:p>
    <w:p w14:paraId="4B2FF0DC">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5108DBD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A26E79D">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3FA0E181">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0DA236F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1F427F40">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55941FCF">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0D1B4CDB">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05E583C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523AF1E1">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（填“没有”或“有”）重大违法记录。供应商在参加政府采购活动前3年内因违法经营被禁止在一定期限内参加政府采购活动，期限届满的，可以参加政府采购活动，但应提供期限届满的证明材料。 </w:t>
      </w:r>
    </w:p>
    <w:p w14:paraId="2BCB1E57">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39145F55">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1A208DC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63156396">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706F9D9">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6E46EEE">
      <w:pPr>
        <w:adjustRightInd w:val="0"/>
        <w:snapToGrid w:val="0"/>
        <w:spacing w:line="360" w:lineRule="auto"/>
        <w:jc w:val="both"/>
        <w:rPr>
          <w:rFonts w:asciiTheme="minorHAnsi" w:hAnsiTheme="minorHAnsi" w:eastAsiaTheme="minorEastAsia" w:cstheme="minorBidi"/>
          <w:kern w:val="2"/>
          <w:sz w:val="21"/>
          <w:szCs w:val="24"/>
        </w:rPr>
      </w:pPr>
    </w:p>
    <w:p w14:paraId="6E526F16">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62C207C9">
      <w:pPr>
        <w:adjustRightInd w:val="0"/>
        <w:snapToGrid w:val="0"/>
        <w:spacing w:line="360" w:lineRule="auto"/>
        <w:jc w:val="center"/>
        <w:rPr>
          <w:rFonts w:hint="eastAsia" w:ascii="宋体" w:hAnsi="宋体" w:eastAsia="宋体" w:cs="宋体"/>
          <w:b/>
          <w:kern w:val="0"/>
          <w:sz w:val="28"/>
          <w:szCs w:val="28"/>
          <w:highlight w:val="none"/>
        </w:rPr>
      </w:pPr>
    </w:p>
    <w:p w14:paraId="60EAA86F">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3B158002">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535295B">
      <w:pPr>
        <w:bidi w:val="0"/>
        <w:rPr>
          <w:rFonts w:hint="eastAsia" w:ascii="宋体" w:hAnsi="Times New Roman" w:eastAsia="宋体" w:cs="Times New Roman"/>
          <w:kern w:val="0"/>
          <w:sz w:val="24"/>
          <w:szCs w:val="20"/>
          <w:highlight w:val="none"/>
        </w:rPr>
      </w:pPr>
    </w:p>
    <w:p w14:paraId="33646468">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6A948BB7">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73108B9">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1E05D443">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56366BD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2EE0DE7E">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6BDAF4">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5A4F8B8B">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F9C27D">
      <w:pPr>
        <w:rPr>
          <w:rFonts w:asciiTheme="minorHAnsi" w:hAnsiTheme="minorHAnsi" w:eastAsiaTheme="minorEastAsia" w:cstheme="minorBidi"/>
          <w:kern w:val="2"/>
          <w:sz w:val="21"/>
          <w:szCs w:val="24"/>
        </w:rPr>
      </w:pPr>
    </w:p>
    <w:p w14:paraId="52865D73">
      <w:pPr>
        <w:rPr>
          <w:rFonts w:hint="eastAsia"/>
          <w:lang w:val="en-US" w:eastAsia="zh-CN"/>
        </w:rPr>
      </w:pPr>
    </w:p>
    <w:p w14:paraId="0E22A666">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中昕国际项目管理有限公司：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中昕国际项目管理有限公司：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1712EA8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hAnsi="宋体" w:cs="宋体"/>
          <w:color w:val="auto"/>
          <w:spacing w:val="4"/>
          <w:szCs w:val="30"/>
          <w:highlight w:val="none"/>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bookmarkStart w:id="5" w:name="_GoBack"/>
      <w:bookmarkEnd w:id="5"/>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非联合体投标承诺书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4"/>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4"/>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4"/>
        <w:adjustRightInd w:val="0"/>
        <w:snapToGrid w:val="0"/>
        <w:spacing w:line="720" w:lineRule="exact"/>
        <w:rPr>
          <w:rFonts w:hAnsi="宋体"/>
          <w:spacing w:val="4"/>
          <w:sz w:val="24"/>
          <w:szCs w:val="24"/>
          <w:highlight w:val="none"/>
        </w:rPr>
      </w:pPr>
    </w:p>
    <w:p w14:paraId="6633FE96">
      <w:pPr>
        <w:pStyle w:val="4"/>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2101A8A5"/>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21127C4B"/>
    <w:rsid w:val="34F65B0E"/>
    <w:rsid w:val="35D10F79"/>
    <w:rsid w:val="40DC0260"/>
    <w:rsid w:val="42805EEF"/>
    <w:rsid w:val="4F9273F2"/>
    <w:rsid w:val="55B67488"/>
    <w:rsid w:val="55C64B14"/>
    <w:rsid w:val="5A0A1086"/>
    <w:rsid w:val="5A601687"/>
    <w:rsid w:val="5D1458EA"/>
    <w:rsid w:val="5D4D452A"/>
    <w:rsid w:val="5FA54885"/>
    <w:rsid w:val="5FB854E4"/>
    <w:rsid w:val="61F43376"/>
    <w:rsid w:val="651A0AD1"/>
    <w:rsid w:val="690B56C7"/>
    <w:rsid w:val="6BD66D56"/>
    <w:rsid w:val="6D0F0BC5"/>
    <w:rsid w:val="6E6212A4"/>
    <w:rsid w:val="6F3516F0"/>
    <w:rsid w:val="737C1B6B"/>
    <w:rsid w:val="75B96BD7"/>
    <w:rsid w:val="768B3D6F"/>
    <w:rsid w:val="7ABB6F4D"/>
    <w:rsid w:val="7C053E68"/>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Calibri"/>
      <w:kern w:val="2"/>
      <w:sz w:val="21"/>
    </w:rPr>
  </w:style>
  <w:style w:type="paragraph" w:styleId="4">
    <w:name w:val="Plain Text"/>
    <w:basedOn w:val="1"/>
    <w:qFormat/>
    <w:uiPriority w:val="0"/>
    <w:rPr>
      <w:rFonts w:hAnsi="Courier New"/>
      <w:kern w:val="2"/>
      <w:sz w:val="21"/>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2609</Words>
  <Characters>2666</Characters>
  <Lines>0</Lines>
  <Paragraphs>0</Paragraphs>
  <TotalTime>6</TotalTime>
  <ScaleCrop>false</ScaleCrop>
  <LinksUpToDate>false</LinksUpToDate>
  <CharactersWithSpaces>3147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酒巷清风</cp:lastModifiedBy>
  <dcterms:modified xsi:type="dcterms:W3CDTF">2026-05-21T06:15:30Z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6CE65CC80B6F4A39A4B68EBFF2BCE3A2_11</vt:lpwstr>
  </property>
  <property fmtid="{D5CDD505-2E9C-101B-9397-08002B2CF9AE}" pid="4" name="KSOTemplateDocerSaveRecord">
    <vt:lpwstr>eyJoZGlkIjoiNjg1NDc3Njg5MzYyNTExMzdhNTFlMWMwNjg2OWZkZWQiLCJ1c2VySWQiOiIxMDI1ODc0ODg1In0=</vt:lpwstr>
  </property>
</Properties>
</file>