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版本号：SZT2026-SN-XC-ZC-HW-0395.20260604001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机动车排放定期检验监管平台建设（二期）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SZT2026-SN-XC-ZC-HW-0395.</w:t>
      </w:r>
      <w:r>
        <w:br/>
      </w:r>
      <w:r>
        <w:br/>
      </w:r>
      <w:r>
        <w:br/>
      </w:r>
    </w:p>
    <w:p>
      <w:pPr>
        <w:pStyle w:val="null3"/>
        <w:jc w:val="center"/>
        <w:outlineLvl w:val="2"/>
      </w:pPr>
      <w:r>
        <w:rPr>
          <w:rFonts w:ascii="仿宋_GB2312" w:hAnsi="仿宋_GB2312" w:cs="仿宋_GB2312" w:eastAsia="仿宋_GB2312"/>
          <w:sz w:val="28"/>
          <w:b/>
        </w:rPr>
        <w:t>西安市生态环境保护综合执法支队</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西安市生态环境保护综合执法支队</w:t>
      </w:r>
      <w:r>
        <w:rPr>
          <w:rFonts w:ascii="仿宋_GB2312" w:hAnsi="仿宋_GB2312" w:cs="仿宋_GB2312" w:eastAsia="仿宋_GB2312"/>
        </w:rPr>
        <w:t>委托，拟对</w:t>
      </w:r>
      <w:r>
        <w:rPr>
          <w:rFonts w:ascii="仿宋_GB2312" w:hAnsi="仿宋_GB2312" w:cs="仿宋_GB2312" w:eastAsia="仿宋_GB2312"/>
        </w:rPr>
        <w:t>机动车排放定期检验监管平台建设（二期）</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SZT2026-SN-XC-ZC-HW-0395.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机动车排放定期检验监管平台建设（二期）</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为强化机动车检测数据监管、提高机动车定期检验监管水平、提升检验机构监管效能，2025年对我市检验机构部分检测工位安装了检测过程记录仪，为保证监管工作的一致性，实现数据监管的全覆盖，需要新购检测过程记录仪135套，包括嵌入式系统软件以及135套设备安装调试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采购包1（机动车排放定期检验监管平台建设（二期））：属于专门面向中小企业采购。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1、信用记录：供应商未被“信用中国”网站（www.creditchina.gov.cn）列入失信被执行人和重大税收违法失信主体，未被中国政府采购网（www.ccgp.gov.cn）列入政府采购严重违法失信行为记录名单。</w:t>
      </w:r>
    </w:p>
    <w:p>
      <w:pPr>
        <w:pStyle w:val="null3"/>
      </w:pPr>
      <w:r>
        <w:rPr>
          <w:rFonts w:ascii="仿宋_GB2312" w:hAnsi="仿宋_GB2312" w:cs="仿宋_GB2312" w:eastAsia="仿宋_GB2312"/>
        </w:rPr>
        <w:t>2、本项目不接受联合体投标：本项目不接受联合体投标（提供相应承诺）。供应商需在项目电子化交易系统中按要求上传相应证明文件并进行电子签章。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西安市生态环境保护综合执法支队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西安市碑林区大学东路4号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王科长</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029-81581970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西安市高新区高新四路1号高科广场A座1001室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王哲、胡婷、肖懿、米成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029-88364979-827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采购包1：1,890,000.00元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代理服务费收费标准：1、中标/成交供应商应向采购代理机构支付招标代理服务费。招标代理服务费参照《国家计委关于印发&lt;招标代理服务收费管理暂行办法&gt;的通知》（计价格〔2002〕1980号）规定标准收取。 2、中标/成交单位在领取成交通知书前，须向采购代理机构一次性支付招标代理服务费。招标代理服务费缴存账户： 开户名称：陕西中技招标有限公司 开户行名称：招商银行西安分行营业部 账号：1299 1681 2810 001 转账事由/备注：(编号后四位）项目招标代理服务费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西安市生态环境保护综合执法支队</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西安市生态环境保护综合执法支队</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西安市生态环境保护综合执法支队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陕西中技招标有限公司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达到国家相应的标准和规范，设备到达指定地点后，根据合同要求，对设备进行外观验收、确认设备的产地、规格、型号和数量，并安装调试完成，能够正常使用。</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联系电话：029-87304326-856</w:t>
      </w:r>
    </w:p>
    <w:p>
      <w:pPr>
        <w:pStyle w:val="null3"/>
      </w:pPr>
      <w:r>
        <w:rPr>
          <w:rFonts w:ascii="仿宋_GB2312" w:hAnsi="仿宋_GB2312" w:cs="仿宋_GB2312" w:eastAsia="仿宋_GB2312"/>
        </w:rPr>
        <w:t>地址：西安市高新区高新四路1号高科广场A座1001室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强化机动车检测数据监管、提高机动车定期检验监管水平、提升检验机构监管效能，2025年对我市检验机构部分检测工位安装了检测过程记录仪，为保证监管工作的一致性，实现数据监管的全覆盖，需要新购检测过程记录仪135套，包括嵌入式系统软件以及135套设备安装调试服务。</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1,890,000.00</w:t>
      </w:r>
    </w:p>
    <w:p>
      <w:pPr>
        <w:pStyle w:val="null3"/>
      </w:pPr>
      <w:r>
        <w:rPr>
          <w:rFonts w:ascii="仿宋_GB2312" w:hAnsi="仿宋_GB2312" w:cs="仿宋_GB2312" w:eastAsia="仿宋_GB2312"/>
        </w:rPr>
        <w:t>采购包最高限价（元）: 1,890,000.00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检测过程记录仪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1,890,000.00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标的名称：检测过程记录仪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spacing w:before="120" w:after="120"/>
              <w:jc w:val="left"/>
            </w:pPr>
            <w:r>
              <w:rPr>
                <w:rFonts w:ascii="仿宋_GB2312" w:hAnsi="仿宋_GB2312" w:cs="仿宋_GB2312" w:eastAsia="仿宋_GB2312"/>
                <w:sz w:val="24"/>
                <w:color w:val="000000"/>
              </w:rPr>
              <w:t>一、硬件要求：（检测过程记录仪数量：</w:t>
            </w:r>
            <w:r>
              <w:rPr>
                <w:rFonts w:ascii="仿宋_GB2312" w:hAnsi="仿宋_GB2312" w:cs="仿宋_GB2312" w:eastAsia="仿宋_GB2312"/>
                <w:sz w:val="24"/>
                <w:color w:val="000000"/>
              </w:rPr>
              <w:t>135套）</w:t>
            </w:r>
          </w:p>
          <w:p>
            <w:pPr>
              <w:pStyle w:val="null3"/>
              <w:spacing w:before="120" w:after="12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主控</w:t>
            </w:r>
            <w:r>
              <w:rPr>
                <w:rFonts w:ascii="仿宋_GB2312" w:hAnsi="仿宋_GB2312" w:cs="仿宋_GB2312" w:eastAsia="仿宋_GB2312"/>
                <w:sz w:val="24"/>
                <w:color w:val="000000"/>
              </w:rPr>
              <w:t>硬件配置：</w:t>
            </w:r>
          </w:p>
          <w:p>
            <w:pPr>
              <w:pStyle w:val="null3"/>
              <w:spacing w:before="120" w:after="120"/>
              <w:jc w:val="left"/>
            </w:pPr>
            <w:r>
              <w:rPr>
                <w:rFonts w:ascii="仿宋_GB2312" w:hAnsi="仿宋_GB2312" w:cs="仿宋_GB2312" w:eastAsia="仿宋_GB2312"/>
                <w:sz w:val="24"/>
                <w:color w:val="000000"/>
              </w:rPr>
              <w:t>1.1处理器</w:t>
            </w:r>
            <w:r>
              <w:rPr>
                <w:rFonts w:ascii="仿宋_GB2312" w:hAnsi="仿宋_GB2312" w:cs="仿宋_GB2312" w:eastAsia="仿宋_GB2312"/>
                <w:sz w:val="24"/>
                <w:color w:val="000000"/>
              </w:rPr>
              <w:t>（</w:t>
            </w:r>
            <w:r>
              <w:rPr>
                <w:rFonts w:ascii="仿宋_GB2312" w:hAnsi="仿宋_GB2312" w:cs="仿宋_GB2312" w:eastAsia="仿宋_GB2312"/>
                <w:sz w:val="24"/>
                <w:color w:val="000000"/>
              </w:rPr>
              <w:t>国产产品）</w:t>
            </w:r>
            <w:r>
              <w:rPr>
                <w:rFonts w:ascii="仿宋_GB2312" w:hAnsi="仿宋_GB2312" w:cs="仿宋_GB2312" w:eastAsia="仿宋_GB2312"/>
                <w:sz w:val="24"/>
                <w:color w:val="000000"/>
              </w:rPr>
              <w:t>：</w:t>
            </w:r>
            <w:r>
              <w:rPr>
                <w:rFonts w:ascii="仿宋_GB2312" w:hAnsi="仿宋_GB2312" w:cs="仿宋_GB2312" w:eastAsia="仿宋_GB2312"/>
                <w:sz w:val="24"/>
                <w:color w:val="000000"/>
              </w:rPr>
              <w:t>≥4核ARM Cortex-A55架构处理器</w:t>
            </w:r>
            <w:r>
              <w:rPr>
                <w:rFonts w:ascii="仿宋_GB2312" w:hAnsi="仿宋_GB2312" w:cs="仿宋_GB2312" w:eastAsia="仿宋_GB2312"/>
                <w:sz w:val="24"/>
                <w:color w:val="000000"/>
              </w:rPr>
              <w:t>；</w:t>
            </w:r>
          </w:p>
          <w:p>
            <w:pPr>
              <w:pStyle w:val="null3"/>
              <w:spacing w:before="120" w:after="120"/>
              <w:jc w:val="left"/>
            </w:pPr>
            <w:r>
              <w:rPr>
                <w:rFonts w:ascii="仿宋_GB2312" w:hAnsi="仿宋_GB2312" w:cs="仿宋_GB2312" w:eastAsia="仿宋_GB2312"/>
                <w:sz w:val="24"/>
                <w:color w:val="000000"/>
              </w:rPr>
              <w:t>1.2运行内存：≥2G</w:t>
            </w:r>
            <w:r>
              <w:rPr>
                <w:rFonts w:ascii="仿宋_GB2312" w:hAnsi="仿宋_GB2312" w:cs="仿宋_GB2312" w:eastAsia="仿宋_GB2312"/>
                <w:sz w:val="24"/>
                <w:color w:val="000000"/>
              </w:rPr>
              <w:t>；</w:t>
            </w:r>
          </w:p>
          <w:p>
            <w:pPr>
              <w:pStyle w:val="null3"/>
              <w:spacing w:before="120" w:after="120"/>
              <w:jc w:val="left"/>
            </w:pPr>
            <w:r>
              <w:rPr>
                <w:rFonts w:ascii="仿宋_GB2312" w:hAnsi="仿宋_GB2312" w:cs="仿宋_GB2312" w:eastAsia="仿宋_GB2312"/>
                <w:sz w:val="24"/>
                <w:color w:val="000000"/>
              </w:rPr>
              <w:t>1.3存储内存：≥16G</w:t>
            </w:r>
            <w:r>
              <w:rPr>
                <w:rFonts w:ascii="仿宋_GB2312" w:hAnsi="仿宋_GB2312" w:cs="仿宋_GB2312" w:eastAsia="仿宋_GB2312"/>
                <w:sz w:val="24"/>
                <w:color w:val="000000"/>
              </w:rPr>
              <w:t>；</w:t>
            </w:r>
          </w:p>
          <w:p>
            <w:pPr>
              <w:pStyle w:val="null3"/>
              <w:spacing w:before="120" w:after="120"/>
              <w:jc w:val="left"/>
            </w:pPr>
            <w:r>
              <w:rPr>
                <w:rFonts w:ascii="仿宋_GB2312" w:hAnsi="仿宋_GB2312" w:cs="仿宋_GB2312" w:eastAsia="仿宋_GB2312"/>
                <w:sz w:val="24"/>
                <w:color w:val="000000"/>
              </w:rPr>
              <w:t>1.4交互方式：≥7寸触摸屏</w:t>
            </w:r>
            <w:r>
              <w:rPr>
                <w:rFonts w:ascii="仿宋_GB2312" w:hAnsi="仿宋_GB2312" w:cs="仿宋_GB2312" w:eastAsia="仿宋_GB2312"/>
                <w:sz w:val="24"/>
                <w:color w:val="000000"/>
              </w:rPr>
              <w:t>；</w:t>
            </w:r>
          </w:p>
          <w:p>
            <w:pPr>
              <w:pStyle w:val="null3"/>
              <w:spacing w:before="120" w:after="120"/>
              <w:jc w:val="left"/>
            </w:pPr>
            <w:r>
              <w:rPr>
                <w:rFonts w:ascii="仿宋_GB2312" w:hAnsi="仿宋_GB2312" w:cs="仿宋_GB2312" w:eastAsia="仿宋_GB2312"/>
                <w:sz w:val="24"/>
                <w:color w:val="000000"/>
              </w:rPr>
              <w:t>1.5外形尺寸：≤410mm×296mm×105mm（长×宽×高）；</w:t>
            </w:r>
          </w:p>
          <w:p>
            <w:pPr>
              <w:pStyle w:val="null3"/>
              <w:spacing w:before="120" w:after="120"/>
              <w:jc w:val="left"/>
            </w:pPr>
            <w:r>
              <w:rPr>
                <w:rFonts w:ascii="仿宋_GB2312" w:hAnsi="仿宋_GB2312" w:cs="仿宋_GB2312" w:eastAsia="仿宋_GB2312"/>
                <w:sz w:val="24"/>
                <w:color w:val="000000"/>
              </w:rPr>
              <w:t>2 接口：</w:t>
            </w:r>
          </w:p>
          <w:p>
            <w:pPr>
              <w:pStyle w:val="null3"/>
              <w:spacing w:before="120" w:after="120"/>
              <w:jc w:val="left"/>
            </w:pPr>
            <w:r>
              <w:rPr>
                <w:rFonts w:ascii="仿宋_GB2312" w:hAnsi="仿宋_GB2312" w:cs="仿宋_GB2312" w:eastAsia="仿宋_GB2312"/>
                <w:sz w:val="24"/>
                <w:color w:val="000000"/>
              </w:rPr>
              <w:t>2.1网络接口：千兆以太网口，支持10/100/1000Mbps自适应传输；独立LAN口传输；</w:t>
            </w:r>
          </w:p>
          <w:p>
            <w:pPr>
              <w:pStyle w:val="null3"/>
              <w:spacing w:before="120" w:after="120"/>
              <w:jc w:val="left"/>
            </w:pPr>
            <w:r>
              <w:rPr>
                <w:rFonts w:ascii="仿宋_GB2312" w:hAnsi="仿宋_GB2312" w:cs="仿宋_GB2312" w:eastAsia="仿宋_GB2312"/>
                <w:sz w:val="24"/>
                <w:color w:val="000000"/>
              </w:rPr>
              <w:t>2.2数字串口：≥6路RS232标准串口，内置光电隔离模块</w:t>
            </w:r>
            <w:r>
              <w:rPr>
                <w:rFonts w:ascii="仿宋_GB2312" w:hAnsi="仿宋_GB2312" w:cs="仿宋_GB2312" w:eastAsia="仿宋_GB2312"/>
                <w:sz w:val="24"/>
                <w:color w:val="000000"/>
              </w:rPr>
              <w:t>；</w:t>
            </w:r>
          </w:p>
          <w:p>
            <w:pPr>
              <w:pStyle w:val="null3"/>
              <w:spacing w:before="120" w:after="120"/>
              <w:jc w:val="left"/>
            </w:pPr>
            <w:r>
              <w:rPr>
                <w:rFonts w:ascii="仿宋_GB2312" w:hAnsi="仿宋_GB2312" w:cs="仿宋_GB2312" w:eastAsia="仿宋_GB2312"/>
                <w:sz w:val="24"/>
                <w:color w:val="000000"/>
              </w:rPr>
              <w:t>2.3 模拟采集接口：≥4路高精度AD采集接口，正负差压不大于5V，≥24位高精度采集通道</w:t>
            </w:r>
            <w:r>
              <w:rPr>
                <w:rFonts w:ascii="仿宋_GB2312" w:hAnsi="仿宋_GB2312" w:cs="仿宋_GB2312" w:eastAsia="仿宋_GB2312"/>
                <w:sz w:val="24"/>
                <w:color w:val="000000"/>
              </w:rPr>
              <w:t>；</w:t>
            </w:r>
          </w:p>
          <w:p>
            <w:pPr>
              <w:pStyle w:val="null3"/>
              <w:spacing w:before="120" w:after="120"/>
              <w:jc w:val="left"/>
            </w:pPr>
            <w:r>
              <w:rPr>
                <w:rFonts w:ascii="仿宋_GB2312" w:hAnsi="仿宋_GB2312" w:cs="仿宋_GB2312" w:eastAsia="仿宋_GB2312"/>
                <w:sz w:val="24"/>
                <w:color w:val="000000"/>
              </w:rPr>
              <w:t>2.4速度接口：≥2路速度采集专用接口，高电平电压3~10V，光电隔离设计</w:t>
            </w:r>
            <w:r>
              <w:rPr>
                <w:rFonts w:ascii="仿宋_GB2312" w:hAnsi="仿宋_GB2312" w:cs="仿宋_GB2312" w:eastAsia="仿宋_GB2312"/>
                <w:sz w:val="24"/>
                <w:color w:val="000000"/>
              </w:rPr>
              <w:t>；</w:t>
            </w:r>
          </w:p>
          <w:p>
            <w:pPr>
              <w:pStyle w:val="null3"/>
              <w:spacing w:before="120" w:after="120"/>
              <w:jc w:val="left"/>
            </w:pPr>
            <w:r>
              <w:rPr>
                <w:rFonts w:ascii="仿宋_GB2312" w:hAnsi="仿宋_GB2312" w:cs="仿宋_GB2312" w:eastAsia="仿宋_GB2312"/>
                <w:sz w:val="24"/>
                <w:color w:val="000000"/>
              </w:rPr>
              <w:t>2.5</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USB接口：≥1路USB3.0</w:t>
            </w:r>
            <w:r>
              <w:rPr>
                <w:rFonts w:ascii="仿宋_GB2312" w:hAnsi="仿宋_GB2312" w:cs="仿宋_GB2312" w:eastAsia="仿宋_GB2312"/>
                <w:sz w:val="24"/>
                <w:color w:val="000000"/>
              </w:rPr>
              <w:t>；</w:t>
            </w:r>
          </w:p>
          <w:p>
            <w:pPr>
              <w:pStyle w:val="null3"/>
              <w:spacing w:before="120" w:after="120"/>
              <w:jc w:val="left"/>
            </w:pPr>
            <w:r>
              <w:rPr>
                <w:rFonts w:ascii="仿宋_GB2312" w:hAnsi="仿宋_GB2312" w:cs="仿宋_GB2312" w:eastAsia="仿宋_GB2312"/>
                <w:sz w:val="24"/>
                <w:color w:val="000000"/>
              </w:rPr>
              <w:t>2.6</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TF卡接口：≥1路TF卡本地存储拓展接口</w:t>
            </w:r>
            <w:r>
              <w:rPr>
                <w:rFonts w:ascii="仿宋_GB2312" w:hAnsi="仿宋_GB2312" w:cs="仿宋_GB2312" w:eastAsia="仿宋_GB2312"/>
                <w:sz w:val="24"/>
                <w:color w:val="000000"/>
              </w:rPr>
              <w:t>；</w:t>
            </w:r>
          </w:p>
          <w:p>
            <w:pPr>
              <w:pStyle w:val="null3"/>
              <w:spacing w:before="120" w:after="120"/>
              <w:jc w:val="left"/>
            </w:pPr>
            <w:r>
              <w:rPr>
                <w:rFonts w:ascii="仿宋_GB2312" w:hAnsi="仿宋_GB2312" w:cs="仿宋_GB2312" w:eastAsia="仿宋_GB2312"/>
                <w:sz w:val="24"/>
                <w:color w:val="000000"/>
              </w:rPr>
              <w:t>3 信号处理硬件</w:t>
            </w:r>
            <w:r>
              <w:rPr>
                <w:rFonts w:ascii="仿宋_GB2312" w:hAnsi="仿宋_GB2312" w:cs="仿宋_GB2312" w:eastAsia="仿宋_GB2312"/>
                <w:sz w:val="24"/>
                <w:color w:val="000000"/>
              </w:rPr>
              <w:t>：</w:t>
            </w:r>
          </w:p>
          <w:p>
            <w:pPr>
              <w:pStyle w:val="null3"/>
              <w:spacing w:before="120" w:after="120"/>
              <w:jc w:val="left"/>
            </w:pPr>
            <w:r>
              <w:rPr>
                <w:rFonts w:ascii="仿宋_GB2312" w:hAnsi="仿宋_GB2312" w:cs="仿宋_GB2312" w:eastAsia="仿宋_GB2312"/>
                <w:sz w:val="24"/>
                <w:color w:val="000000"/>
              </w:rPr>
              <w:t>3.1放大模块:内置≥3块放大板，支持差分电路接入；具备信号处理、电压放大功能；支持远程调节、自动调节放大倍数及起始电压</w:t>
            </w:r>
            <w:r>
              <w:rPr>
                <w:rFonts w:ascii="仿宋_GB2312" w:hAnsi="仿宋_GB2312" w:cs="仿宋_GB2312" w:eastAsia="仿宋_GB2312"/>
                <w:sz w:val="24"/>
                <w:color w:val="000000"/>
              </w:rPr>
              <w:t>；</w:t>
            </w:r>
          </w:p>
          <w:p>
            <w:pPr>
              <w:pStyle w:val="null3"/>
              <w:spacing w:before="120" w:after="120"/>
              <w:jc w:val="left"/>
            </w:pPr>
            <w:r>
              <w:rPr>
                <w:rFonts w:ascii="仿宋_GB2312" w:hAnsi="仿宋_GB2312" w:cs="仿宋_GB2312" w:eastAsia="仿宋_GB2312"/>
                <w:sz w:val="24"/>
                <w:color w:val="000000"/>
              </w:rPr>
              <w:t>3.2通道精度:支持≥24位输入通道，检测电压范围0~5V；可自动校准检测仪器基准电压</w:t>
            </w:r>
            <w:r>
              <w:rPr>
                <w:rFonts w:ascii="仿宋_GB2312" w:hAnsi="仿宋_GB2312" w:cs="仿宋_GB2312" w:eastAsia="仿宋_GB2312"/>
                <w:sz w:val="24"/>
                <w:color w:val="000000"/>
              </w:rPr>
              <w:t>；</w:t>
            </w:r>
          </w:p>
          <w:p>
            <w:pPr>
              <w:pStyle w:val="null3"/>
              <w:spacing w:before="120" w:after="120"/>
              <w:jc w:val="left"/>
            </w:pPr>
            <w:r>
              <w:rPr>
                <w:rFonts w:ascii="仿宋_GB2312" w:hAnsi="仿宋_GB2312" w:cs="仿宋_GB2312" w:eastAsia="仿宋_GB2312"/>
                <w:sz w:val="24"/>
                <w:color w:val="000000"/>
              </w:rPr>
              <w:t>3.3输入电路:搭载高精度信号输入调理电路</w:t>
            </w:r>
            <w:r>
              <w:rPr>
                <w:rFonts w:ascii="仿宋_GB2312" w:hAnsi="仿宋_GB2312" w:cs="仿宋_GB2312" w:eastAsia="仿宋_GB2312"/>
                <w:sz w:val="24"/>
                <w:color w:val="000000"/>
              </w:rPr>
              <w:t>；</w:t>
            </w:r>
          </w:p>
          <w:p>
            <w:pPr>
              <w:pStyle w:val="null3"/>
              <w:spacing w:before="120" w:after="120"/>
              <w:jc w:val="left"/>
            </w:pPr>
            <w:r>
              <w:rPr>
                <w:rFonts w:ascii="仿宋_GB2312" w:hAnsi="仿宋_GB2312" w:cs="仿宋_GB2312" w:eastAsia="仿宋_GB2312"/>
                <w:sz w:val="24"/>
                <w:color w:val="000000"/>
              </w:rPr>
              <w:t>3.4隔离抗干扰:彻底信号隔离+接口隔离；遵循EMC电磁兼容规则，最大限度降低EMI电磁干扰</w:t>
            </w:r>
            <w:r>
              <w:rPr>
                <w:rFonts w:ascii="仿宋_GB2312" w:hAnsi="仿宋_GB2312" w:cs="仿宋_GB2312" w:eastAsia="仿宋_GB2312"/>
                <w:sz w:val="24"/>
                <w:color w:val="000000"/>
              </w:rPr>
              <w:t>；</w:t>
            </w:r>
          </w:p>
          <w:p>
            <w:pPr>
              <w:pStyle w:val="null3"/>
              <w:spacing w:before="120" w:after="120"/>
              <w:jc w:val="left"/>
            </w:pPr>
            <w:r>
              <w:rPr>
                <w:rFonts w:ascii="仿宋_GB2312" w:hAnsi="仿宋_GB2312" w:cs="仿宋_GB2312" w:eastAsia="仿宋_GB2312"/>
                <w:sz w:val="24"/>
                <w:color w:val="000000"/>
              </w:rPr>
              <w:t>4辅助功能</w:t>
            </w:r>
            <w:r>
              <w:rPr>
                <w:rFonts w:ascii="仿宋_GB2312" w:hAnsi="仿宋_GB2312" w:cs="仿宋_GB2312" w:eastAsia="仿宋_GB2312"/>
                <w:sz w:val="24"/>
                <w:color w:val="000000"/>
              </w:rPr>
              <w:t>：</w:t>
            </w:r>
          </w:p>
          <w:p>
            <w:pPr>
              <w:pStyle w:val="null3"/>
              <w:spacing w:before="120" w:after="120"/>
              <w:jc w:val="left"/>
            </w:pPr>
            <w:r>
              <w:rPr>
                <w:rFonts w:ascii="仿宋_GB2312" w:hAnsi="仿宋_GB2312" w:cs="仿宋_GB2312" w:eastAsia="仿宋_GB2312"/>
                <w:sz w:val="24"/>
                <w:color w:val="000000"/>
              </w:rPr>
              <w:t>4.1运行监控:实时监控设备运行状态，快速处理异常，保障设备稳定可靠运行</w:t>
            </w:r>
            <w:r>
              <w:rPr>
                <w:rFonts w:ascii="仿宋_GB2312" w:hAnsi="仿宋_GB2312" w:cs="仿宋_GB2312" w:eastAsia="仿宋_GB2312"/>
                <w:sz w:val="24"/>
                <w:color w:val="000000"/>
              </w:rPr>
              <w:t>；</w:t>
            </w:r>
          </w:p>
          <w:p>
            <w:pPr>
              <w:pStyle w:val="null3"/>
              <w:spacing w:before="120" w:after="120"/>
              <w:jc w:val="left"/>
            </w:pPr>
            <w:r>
              <w:rPr>
                <w:rFonts w:ascii="仿宋_GB2312" w:hAnsi="仿宋_GB2312" w:cs="仿宋_GB2312" w:eastAsia="仿宋_GB2312"/>
                <w:sz w:val="24"/>
                <w:color w:val="000000"/>
              </w:rPr>
              <w:t>4.2负载特性:无负载接入方式，不干扰检测站原有设备数据采集流程</w:t>
            </w:r>
            <w:r>
              <w:rPr>
                <w:rFonts w:ascii="仿宋_GB2312" w:hAnsi="仿宋_GB2312" w:cs="仿宋_GB2312" w:eastAsia="仿宋_GB2312"/>
                <w:sz w:val="24"/>
                <w:color w:val="000000"/>
              </w:rPr>
              <w:t>；</w:t>
            </w:r>
          </w:p>
          <w:p>
            <w:pPr>
              <w:pStyle w:val="null3"/>
              <w:spacing w:before="120" w:after="120"/>
              <w:jc w:val="left"/>
            </w:pPr>
            <w:r>
              <w:rPr>
                <w:rFonts w:ascii="仿宋_GB2312" w:hAnsi="仿宋_GB2312" w:cs="仿宋_GB2312" w:eastAsia="仿宋_GB2312"/>
                <w:sz w:val="24"/>
                <w:color w:val="000000"/>
              </w:rPr>
              <w:t>4.3物理防护:不易人为破坏、抗震结构设计、设备使用寿命长</w:t>
            </w:r>
            <w:r>
              <w:rPr>
                <w:rFonts w:ascii="仿宋_GB2312" w:hAnsi="仿宋_GB2312" w:cs="仿宋_GB2312" w:eastAsia="仿宋_GB2312"/>
                <w:sz w:val="24"/>
                <w:color w:val="000000"/>
              </w:rPr>
              <w:t>；</w:t>
            </w:r>
          </w:p>
          <w:p>
            <w:pPr>
              <w:pStyle w:val="null3"/>
              <w:spacing w:before="120" w:after="120"/>
              <w:jc w:val="left"/>
            </w:pPr>
            <w:r>
              <w:rPr>
                <w:rFonts w:ascii="仿宋_GB2312" w:hAnsi="仿宋_GB2312" w:cs="仿宋_GB2312" w:eastAsia="仿宋_GB2312"/>
                <w:sz w:val="24"/>
                <w:color w:val="000000"/>
              </w:rPr>
              <w:t>4.4数据存储:检测过程数据存储时长≥2年</w:t>
            </w:r>
            <w:r>
              <w:rPr>
                <w:rFonts w:ascii="仿宋_GB2312" w:hAnsi="仿宋_GB2312" w:cs="仿宋_GB2312" w:eastAsia="仿宋_GB2312"/>
                <w:sz w:val="24"/>
                <w:color w:val="000000"/>
              </w:rPr>
              <w:t>；</w:t>
            </w:r>
          </w:p>
          <w:p>
            <w:pPr>
              <w:pStyle w:val="null3"/>
              <w:spacing w:before="120" w:after="120"/>
              <w:jc w:val="left"/>
            </w:pPr>
            <w:r>
              <w:rPr>
                <w:rFonts w:ascii="仿宋_GB2312" w:hAnsi="仿宋_GB2312" w:cs="仿宋_GB2312" w:eastAsia="仿宋_GB2312"/>
                <w:sz w:val="24"/>
                <w:color w:val="000000"/>
              </w:rPr>
              <w:t>5 供电系统</w:t>
            </w:r>
            <w:r>
              <w:rPr>
                <w:rFonts w:ascii="仿宋_GB2312" w:hAnsi="仿宋_GB2312" w:cs="仿宋_GB2312" w:eastAsia="仿宋_GB2312"/>
                <w:sz w:val="24"/>
                <w:color w:val="000000"/>
              </w:rPr>
              <w:t>：</w:t>
            </w:r>
          </w:p>
          <w:p>
            <w:pPr>
              <w:pStyle w:val="null3"/>
              <w:spacing w:before="120" w:after="120"/>
              <w:jc w:val="left"/>
            </w:pPr>
            <w:r>
              <w:rPr>
                <w:rFonts w:ascii="仿宋_GB2312" w:hAnsi="仿宋_GB2312" w:cs="仿宋_GB2312" w:eastAsia="仿宋_GB2312"/>
                <w:sz w:val="24"/>
                <w:color w:val="000000"/>
              </w:rPr>
              <w:t>5.1外部供电:输入电源规格,220V</w:t>
            </w:r>
            <w:r>
              <w:rPr>
                <w:rFonts w:ascii="仿宋_GB2312" w:hAnsi="仿宋_GB2312" w:cs="仿宋_GB2312" w:eastAsia="仿宋_GB2312"/>
                <w:sz w:val="24"/>
                <w:color w:val="000000"/>
              </w:rPr>
              <w:t>、</w:t>
            </w:r>
            <w:r>
              <w:rPr>
                <w:rFonts w:ascii="仿宋_GB2312" w:hAnsi="仿宋_GB2312" w:cs="仿宋_GB2312" w:eastAsia="仿宋_GB2312"/>
                <w:sz w:val="24"/>
                <w:color w:val="000000"/>
              </w:rPr>
              <w:t>50Hz交流电输入</w:t>
            </w:r>
            <w:r>
              <w:rPr>
                <w:rFonts w:ascii="仿宋_GB2312" w:hAnsi="仿宋_GB2312" w:cs="仿宋_GB2312" w:eastAsia="仿宋_GB2312"/>
                <w:sz w:val="24"/>
                <w:color w:val="000000"/>
              </w:rPr>
              <w:t>；</w:t>
            </w:r>
          </w:p>
          <w:p>
            <w:pPr>
              <w:pStyle w:val="null3"/>
              <w:spacing w:before="120" w:after="120"/>
              <w:jc w:val="left"/>
            </w:pPr>
            <w:r>
              <w:rPr>
                <w:rFonts w:ascii="仿宋_GB2312" w:hAnsi="仿宋_GB2312" w:cs="仿宋_GB2312" w:eastAsia="仿宋_GB2312"/>
                <w:sz w:val="24"/>
                <w:color w:val="000000"/>
              </w:rPr>
              <w:t>5.2模块供电方式:串口采集模块、AD采集模块、速度采集模块全部采用</w:t>
            </w:r>
            <w:r>
              <w:rPr>
                <w:rFonts w:ascii="仿宋_GB2312" w:hAnsi="仿宋_GB2312" w:cs="仿宋_GB2312" w:eastAsia="仿宋_GB2312"/>
                <w:sz w:val="24"/>
                <w:color w:val="000000"/>
              </w:rPr>
              <w:t>隔离</w:t>
            </w:r>
            <w:r>
              <w:rPr>
                <w:rFonts w:ascii="仿宋_GB2312" w:hAnsi="仿宋_GB2312" w:cs="仿宋_GB2312" w:eastAsia="仿宋_GB2312"/>
                <w:sz w:val="24"/>
                <w:color w:val="000000"/>
              </w:rPr>
              <w:t>电源供电</w:t>
            </w:r>
            <w:r>
              <w:rPr>
                <w:rFonts w:ascii="仿宋_GB2312" w:hAnsi="仿宋_GB2312" w:cs="仿宋_GB2312" w:eastAsia="仿宋_GB2312"/>
                <w:sz w:val="24"/>
                <w:color w:val="000000"/>
              </w:rPr>
              <w:t>；</w:t>
            </w:r>
          </w:p>
          <w:p>
            <w:pPr>
              <w:pStyle w:val="null3"/>
              <w:spacing w:before="120" w:after="120"/>
              <w:jc w:val="left"/>
            </w:pPr>
            <w:r>
              <w:rPr>
                <w:rFonts w:ascii="仿宋_GB2312" w:hAnsi="仿宋_GB2312" w:cs="仿宋_GB2312" w:eastAsia="仿宋_GB2312"/>
                <w:sz w:val="24"/>
                <w:color w:val="000000"/>
              </w:rPr>
              <w:t>5.3电源:工业级电源，具备抗浪涌保护功能，独立供电系统</w:t>
            </w:r>
            <w:r>
              <w:rPr>
                <w:rFonts w:ascii="仿宋_GB2312" w:hAnsi="仿宋_GB2312" w:cs="仿宋_GB2312" w:eastAsia="仿宋_GB2312"/>
                <w:sz w:val="24"/>
                <w:color w:val="000000"/>
              </w:rPr>
              <w:t>；</w:t>
            </w:r>
          </w:p>
          <w:p>
            <w:pPr>
              <w:pStyle w:val="null3"/>
              <w:spacing w:before="120" w:after="120"/>
              <w:jc w:val="left"/>
            </w:pPr>
            <w:r>
              <w:rPr>
                <w:rFonts w:ascii="仿宋_GB2312" w:hAnsi="仿宋_GB2312" w:cs="仿宋_GB2312" w:eastAsia="仿宋_GB2312"/>
                <w:sz w:val="24"/>
                <w:color w:val="000000"/>
              </w:rPr>
              <w:t>6环境适应性参数</w:t>
            </w:r>
            <w:r>
              <w:rPr>
                <w:rFonts w:ascii="仿宋_GB2312" w:hAnsi="仿宋_GB2312" w:cs="仿宋_GB2312" w:eastAsia="仿宋_GB2312"/>
                <w:sz w:val="24"/>
                <w:color w:val="000000"/>
              </w:rPr>
              <w:t>：</w:t>
            </w:r>
          </w:p>
          <w:p>
            <w:pPr>
              <w:pStyle w:val="null3"/>
              <w:spacing w:before="120" w:after="120"/>
              <w:jc w:val="left"/>
            </w:pPr>
            <w:r>
              <w:rPr>
                <w:rFonts w:ascii="仿宋_GB2312" w:hAnsi="仿宋_GB2312" w:cs="仿宋_GB2312" w:eastAsia="仿宋_GB2312"/>
                <w:sz w:val="24"/>
                <w:color w:val="000000"/>
              </w:rPr>
              <w:t>6.1工作温度</w:t>
            </w:r>
            <w:r>
              <w:rPr>
                <w:rFonts w:ascii="仿宋_GB2312" w:hAnsi="仿宋_GB2312" w:cs="仿宋_GB2312" w:eastAsia="仿宋_GB2312"/>
                <w:sz w:val="24"/>
                <w:color w:val="000000"/>
              </w:rPr>
              <w:t>范围</w:t>
            </w:r>
            <w:r>
              <w:rPr>
                <w:rFonts w:ascii="仿宋_GB2312" w:hAnsi="仿宋_GB2312" w:cs="仿宋_GB2312" w:eastAsia="仿宋_GB2312"/>
                <w:sz w:val="24"/>
                <w:color w:val="000000"/>
              </w:rPr>
              <w:t>:-10℃ ~ +50℃</w:t>
            </w:r>
            <w:r>
              <w:rPr>
                <w:rFonts w:ascii="仿宋_GB2312" w:hAnsi="仿宋_GB2312" w:cs="仿宋_GB2312" w:eastAsia="仿宋_GB2312"/>
                <w:sz w:val="24"/>
                <w:color w:val="000000"/>
              </w:rPr>
              <w:t>；</w:t>
            </w:r>
          </w:p>
          <w:p>
            <w:pPr>
              <w:pStyle w:val="null3"/>
              <w:spacing w:before="120" w:after="120"/>
              <w:jc w:val="left"/>
            </w:pPr>
            <w:r>
              <w:rPr>
                <w:rFonts w:ascii="仿宋_GB2312" w:hAnsi="仿宋_GB2312" w:cs="仿宋_GB2312" w:eastAsia="仿宋_GB2312"/>
                <w:sz w:val="24"/>
                <w:color w:val="000000"/>
              </w:rPr>
              <w:t>6.2储存温度</w:t>
            </w:r>
            <w:r>
              <w:rPr>
                <w:rFonts w:ascii="仿宋_GB2312" w:hAnsi="仿宋_GB2312" w:cs="仿宋_GB2312" w:eastAsia="仿宋_GB2312"/>
                <w:sz w:val="24"/>
                <w:color w:val="000000"/>
              </w:rPr>
              <w:t>范围</w:t>
            </w:r>
            <w:r>
              <w:rPr>
                <w:rFonts w:ascii="仿宋_GB2312" w:hAnsi="仿宋_GB2312" w:cs="仿宋_GB2312" w:eastAsia="仿宋_GB2312"/>
                <w:sz w:val="24"/>
                <w:color w:val="000000"/>
              </w:rPr>
              <w:t>:-20℃ ~ +70℃</w:t>
            </w:r>
            <w:r>
              <w:rPr>
                <w:rFonts w:ascii="仿宋_GB2312" w:hAnsi="仿宋_GB2312" w:cs="仿宋_GB2312" w:eastAsia="仿宋_GB2312"/>
                <w:sz w:val="24"/>
                <w:color w:val="000000"/>
              </w:rPr>
              <w:t>；</w:t>
            </w:r>
          </w:p>
          <w:p>
            <w:pPr>
              <w:pStyle w:val="null3"/>
            </w:pPr>
            <w:r>
              <w:rPr>
                <w:rFonts w:ascii="仿宋_GB2312" w:hAnsi="仿宋_GB2312" w:cs="仿宋_GB2312" w:eastAsia="仿宋_GB2312"/>
                <w:sz w:val="24"/>
              </w:rPr>
              <w:t>6.3工作湿度</w:t>
            </w:r>
            <w:r>
              <w:rPr>
                <w:rFonts w:ascii="仿宋_GB2312" w:hAnsi="仿宋_GB2312" w:cs="仿宋_GB2312" w:eastAsia="仿宋_GB2312"/>
                <w:sz w:val="24"/>
              </w:rPr>
              <w:t>范围</w:t>
            </w:r>
            <w:r>
              <w:rPr>
                <w:rFonts w:ascii="仿宋_GB2312" w:hAnsi="仿宋_GB2312" w:cs="仿宋_GB2312" w:eastAsia="仿宋_GB2312"/>
                <w:sz w:val="24"/>
              </w:rPr>
              <w:t>:10%~95%，无凝结水汽</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spacing w:before="375" w:after="135"/>
              <w:jc w:val="left"/>
            </w:pPr>
            <w:r>
              <w:rPr>
                <w:rFonts w:ascii="仿宋_GB2312" w:hAnsi="仿宋_GB2312" w:cs="仿宋_GB2312" w:eastAsia="仿宋_GB2312"/>
                <w:sz w:val="24"/>
                <w:b/>
                <w:color w:val="000000"/>
              </w:rPr>
              <w:t>二、软件要求：</w:t>
            </w:r>
          </w:p>
          <w:p>
            <w:pPr>
              <w:pStyle w:val="null3"/>
              <w:spacing w:before="120" w:after="12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操作系统：嵌入式操作系统。支撑嵌入式防作弊专用软件系统，实现设备底层调度与串口、扭力、脉</w:t>
            </w:r>
            <w:r>
              <w:rPr>
                <w:rFonts w:ascii="仿宋_GB2312" w:hAnsi="仿宋_GB2312" w:cs="仿宋_GB2312" w:eastAsia="仿宋_GB2312"/>
                <w:sz w:val="24"/>
                <w:color w:val="000000"/>
              </w:rPr>
              <w:t>冲</w:t>
            </w:r>
            <w:r>
              <w:rPr>
                <w:rFonts w:ascii="仿宋_GB2312" w:hAnsi="仿宋_GB2312" w:cs="仿宋_GB2312" w:eastAsia="仿宋_GB2312"/>
                <w:sz w:val="24"/>
                <w:color w:val="000000"/>
              </w:rPr>
              <w:t>等硬件驱动适配</w:t>
            </w:r>
            <w:r>
              <w:rPr>
                <w:rFonts w:ascii="仿宋_GB2312" w:hAnsi="仿宋_GB2312" w:cs="仿宋_GB2312" w:eastAsia="仿宋_GB2312"/>
                <w:sz w:val="24"/>
                <w:color w:val="000000"/>
              </w:rPr>
              <w:t>。</w:t>
            </w:r>
          </w:p>
          <w:p>
            <w:pPr>
              <w:pStyle w:val="null3"/>
              <w:spacing w:before="120" w:after="12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嵌入式防作弊专用软件系统：</w:t>
            </w:r>
          </w:p>
          <w:p>
            <w:pPr>
              <w:pStyle w:val="null3"/>
              <w:spacing w:before="120" w:after="120"/>
              <w:jc w:val="left"/>
            </w:pPr>
            <w:r>
              <w:rPr>
                <w:rFonts w:ascii="仿宋_GB2312" w:hAnsi="仿宋_GB2312" w:cs="仿宋_GB2312" w:eastAsia="仿宋_GB2312"/>
                <w:sz w:val="24"/>
                <w:color w:val="000000"/>
              </w:rPr>
              <w:t>2.1</w:t>
            </w:r>
            <w:r>
              <w:rPr>
                <w:rFonts w:ascii="仿宋_GB2312" w:hAnsi="仿宋_GB2312" w:cs="仿宋_GB2312" w:eastAsia="仿宋_GB2312"/>
                <w:sz w:val="24"/>
                <w:color w:val="000000"/>
              </w:rPr>
              <w:t>保证对现有</w:t>
            </w:r>
            <w:r>
              <w:rPr>
                <w:rFonts w:ascii="仿宋_GB2312" w:hAnsi="仿宋_GB2312" w:cs="仿宋_GB2312" w:eastAsia="仿宋_GB2312"/>
                <w:sz w:val="24"/>
                <w:color w:val="000000"/>
              </w:rPr>
              <w:t>尾气分析仪、不透光烟度计、流量计等检测仪器</w:t>
            </w:r>
            <w:r>
              <w:rPr>
                <w:rFonts w:ascii="仿宋_GB2312" w:hAnsi="仿宋_GB2312" w:cs="仿宋_GB2312" w:eastAsia="仿宋_GB2312"/>
                <w:sz w:val="24"/>
                <w:color w:val="000000"/>
              </w:rPr>
              <w:t>监测数据进行读取</w:t>
            </w:r>
            <w:r>
              <w:rPr>
                <w:rFonts w:ascii="仿宋_GB2312" w:hAnsi="仿宋_GB2312" w:cs="仿宋_GB2312" w:eastAsia="仿宋_GB2312"/>
                <w:sz w:val="24"/>
                <w:color w:val="000000"/>
              </w:rPr>
              <w:t>、实时</w:t>
            </w:r>
            <w:r>
              <w:rPr>
                <w:rFonts w:ascii="仿宋_GB2312" w:hAnsi="仿宋_GB2312" w:cs="仿宋_GB2312" w:eastAsia="仿宋_GB2312"/>
                <w:sz w:val="24"/>
                <w:color w:val="000000"/>
              </w:rPr>
              <w:t>分析</w:t>
            </w:r>
            <w:r>
              <w:rPr>
                <w:rFonts w:ascii="仿宋_GB2312" w:hAnsi="仿宋_GB2312" w:cs="仿宋_GB2312" w:eastAsia="仿宋_GB2312"/>
                <w:sz w:val="24"/>
                <w:color w:val="000000"/>
              </w:rPr>
              <w:t>；</w:t>
            </w:r>
            <w:r>
              <w:rPr>
                <w:rFonts w:ascii="仿宋_GB2312" w:hAnsi="仿宋_GB2312" w:cs="仿宋_GB2312" w:eastAsia="仿宋_GB2312"/>
                <w:sz w:val="24"/>
                <w:color w:val="000000"/>
              </w:rPr>
              <w:t>并与国标要求的数据进行对比；</w:t>
            </w:r>
          </w:p>
          <w:p>
            <w:pPr>
              <w:pStyle w:val="null3"/>
              <w:spacing w:before="120" w:after="120"/>
              <w:jc w:val="left"/>
            </w:pPr>
            <w:r>
              <w:rPr>
                <w:rFonts w:ascii="仿宋_GB2312" w:hAnsi="仿宋_GB2312" w:cs="仿宋_GB2312" w:eastAsia="仿宋_GB2312"/>
                <w:sz w:val="24"/>
                <w:color w:val="000000"/>
              </w:rPr>
              <w:t>2.2支持测功机扭力、速度的标定校准与高精度数据采集；</w:t>
            </w:r>
          </w:p>
          <w:p>
            <w:pPr>
              <w:pStyle w:val="null3"/>
              <w:spacing w:before="120" w:after="120"/>
              <w:jc w:val="left"/>
            </w:pPr>
            <w:r>
              <w:rPr>
                <w:rFonts w:ascii="仿宋_GB2312" w:hAnsi="仿宋_GB2312" w:cs="仿宋_GB2312" w:eastAsia="仿宋_GB2312"/>
                <w:sz w:val="24"/>
                <w:color w:val="000000"/>
              </w:rPr>
              <w:t>2.3支持检测数据安全存储、历史溯源查询、检测结果合规核算及防作弊模型分析</w:t>
            </w:r>
            <w:r>
              <w:rPr>
                <w:rFonts w:ascii="仿宋_GB2312" w:hAnsi="仿宋_GB2312" w:cs="仿宋_GB2312" w:eastAsia="仿宋_GB2312"/>
                <w:sz w:val="24"/>
                <w:color w:val="000000"/>
              </w:rPr>
              <w:t>；</w:t>
            </w:r>
          </w:p>
          <w:p>
            <w:pPr>
              <w:pStyle w:val="null3"/>
              <w:spacing w:before="120" w:after="120"/>
              <w:jc w:val="left"/>
            </w:pPr>
            <w:r>
              <w:rPr>
                <w:rFonts w:ascii="仿宋_GB2312" w:hAnsi="仿宋_GB2312" w:cs="仿宋_GB2312" w:eastAsia="仿宋_GB2312"/>
                <w:sz w:val="24"/>
                <w:color w:val="000000"/>
              </w:rPr>
              <w:t>2.4构建机动车检测全流程防作弊管控体系，对检测全过程数据，智能识别违规作弊行为并触发报警，同时完成检测数据联网上报，实现监管闭环</w:t>
            </w:r>
            <w:r>
              <w:rPr>
                <w:rFonts w:ascii="仿宋_GB2312" w:hAnsi="仿宋_GB2312" w:cs="仿宋_GB2312" w:eastAsia="仿宋_GB2312"/>
                <w:sz w:val="24"/>
                <w:color w:val="000000"/>
              </w:rPr>
              <w:t>；</w:t>
            </w:r>
          </w:p>
          <w:p>
            <w:pPr>
              <w:pStyle w:val="null3"/>
              <w:spacing w:before="120" w:after="120"/>
              <w:jc w:val="left"/>
            </w:pPr>
            <w:r>
              <w:rPr>
                <w:rFonts w:ascii="仿宋_GB2312" w:hAnsi="仿宋_GB2312" w:cs="仿宋_GB2312" w:eastAsia="仿宋_GB2312"/>
                <w:sz w:val="24"/>
                <w:color w:val="000000"/>
              </w:rPr>
              <w:t>3时间校准</w:t>
            </w:r>
            <w:r>
              <w:rPr>
                <w:rFonts w:ascii="仿宋_GB2312" w:hAnsi="仿宋_GB2312" w:cs="仿宋_GB2312" w:eastAsia="仿宋_GB2312"/>
                <w:sz w:val="24"/>
                <w:color w:val="000000"/>
              </w:rPr>
              <w:t>：</w:t>
            </w:r>
          </w:p>
          <w:p>
            <w:pPr>
              <w:pStyle w:val="null3"/>
              <w:spacing w:before="120" w:after="120"/>
              <w:jc w:val="left"/>
            </w:pPr>
            <w:r>
              <w:rPr>
                <w:rFonts w:ascii="仿宋_GB2312" w:hAnsi="仿宋_GB2312" w:cs="仿宋_GB2312" w:eastAsia="仿宋_GB2312"/>
                <w:sz w:val="24"/>
                <w:color w:val="000000"/>
              </w:rPr>
              <w:t>3.1 具有时间同步功能，每次检测、标定作业自动与主控机完成时间同步；</w:t>
            </w:r>
          </w:p>
          <w:p>
            <w:pPr>
              <w:pStyle w:val="null3"/>
              <w:spacing w:before="120" w:after="120"/>
              <w:jc w:val="left"/>
            </w:pPr>
            <w:r>
              <w:rPr>
                <w:rFonts w:ascii="仿宋_GB2312" w:hAnsi="仿宋_GB2312" w:cs="仿宋_GB2312" w:eastAsia="仿宋_GB2312"/>
                <w:sz w:val="24"/>
                <w:color w:val="000000"/>
              </w:rPr>
              <w:t>3.2机动车检测过程记录仪可与</w:t>
            </w:r>
            <w:r>
              <w:rPr>
                <w:rFonts w:ascii="仿宋_GB2312" w:hAnsi="仿宋_GB2312" w:cs="仿宋_GB2312" w:eastAsia="仿宋_GB2312"/>
                <w:sz w:val="24"/>
                <w:color w:val="000000"/>
              </w:rPr>
              <w:t>市</w:t>
            </w:r>
            <w:r>
              <w:rPr>
                <w:rFonts w:ascii="仿宋_GB2312" w:hAnsi="仿宋_GB2312" w:cs="仿宋_GB2312" w:eastAsia="仿宋_GB2312"/>
                <w:sz w:val="24"/>
                <w:color w:val="000000"/>
              </w:rPr>
              <w:t>级监管平台完成自动时间同步，实现检测、标定的时间统一，有效消除设备时间偏移导致的数据时序异常，确保检测全过程数据时序可校验、行为可追溯，满足机动车检测合规监管要求</w:t>
            </w:r>
            <w:r>
              <w:rPr>
                <w:rFonts w:ascii="仿宋_GB2312" w:hAnsi="仿宋_GB2312" w:cs="仿宋_GB2312" w:eastAsia="仿宋_GB2312"/>
                <w:sz w:val="24"/>
                <w:color w:val="000000"/>
              </w:rPr>
              <w:t>；</w:t>
            </w:r>
          </w:p>
          <w:p>
            <w:pPr>
              <w:pStyle w:val="null3"/>
              <w:spacing w:before="120" w:after="120"/>
              <w:jc w:val="left"/>
            </w:pPr>
            <w:r>
              <w:rPr>
                <w:rFonts w:ascii="仿宋_GB2312" w:hAnsi="仿宋_GB2312" w:cs="仿宋_GB2312" w:eastAsia="仿宋_GB2312"/>
                <w:sz w:val="24"/>
                <w:color w:val="000000"/>
              </w:rPr>
              <w:t>4 数据采集软件</w:t>
            </w:r>
            <w:r>
              <w:rPr>
                <w:rFonts w:ascii="仿宋_GB2312" w:hAnsi="仿宋_GB2312" w:cs="仿宋_GB2312" w:eastAsia="仿宋_GB2312"/>
                <w:sz w:val="24"/>
                <w:color w:val="000000"/>
              </w:rPr>
              <w:t>：</w:t>
            </w:r>
          </w:p>
          <w:p>
            <w:pPr>
              <w:pStyle w:val="null3"/>
              <w:spacing w:before="120" w:after="120"/>
              <w:jc w:val="left"/>
            </w:pPr>
            <w:r>
              <w:rPr>
                <w:rFonts w:ascii="仿宋_GB2312" w:hAnsi="仿宋_GB2312" w:cs="仿宋_GB2312" w:eastAsia="仿宋_GB2312"/>
                <w:sz w:val="24"/>
                <w:color w:val="000000"/>
              </w:rPr>
              <w:t>具有</w:t>
            </w:r>
            <w:r>
              <w:rPr>
                <w:rFonts w:ascii="仿宋_GB2312" w:hAnsi="仿宋_GB2312" w:cs="仿宋_GB2312" w:eastAsia="仿宋_GB2312"/>
                <w:sz w:val="24"/>
                <w:color w:val="000000"/>
              </w:rPr>
              <w:t>ASM稳态工况、VMAS简易瞬态、LugDown加载减速、双怠速、自由加速等全部检测方法可供选择。 实现适配 ASM 稳态工况、VMAS 简易瞬态、加载减速、双怠速、自由加速等机动车尾气检测国标方法，可匹配多品牌、多型号的检测仪器，完成原始数据采集、国标结果计算、异常工况识别及违规报警分析等功能。</w:t>
            </w:r>
          </w:p>
          <w:p>
            <w:pPr>
              <w:pStyle w:val="null3"/>
              <w:spacing w:before="120" w:after="120"/>
              <w:jc w:val="left"/>
            </w:pPr>
            <w:r>
              <w:rPr>
                <w:rFonts w:ascii="仿宋_GB2312" w:hAnsi="仿宋_GB2312" w:cs="仿宋_GB2312" w:eastAsia="仿宋_GB2312"/>
                <w:sz w:val="24"/>
                <w:color w:val="000000"/>
              </w:rPr>
              <w:t>5通用采集数据</w:t>
            </w:r>
            <w:r>
              <w:rPr>
                <w:rFonts w:ascii="仿宋_GB2312" w:hAnsi="仿宋_GB2312" w:cs="仿宋_GB2312" w:eastAsia="仿宋_GB2312"/>
                <w:sz w:val="24"/>
                <w:color w:val="000000"/>
              </w:rPr>
              <w:t>：</w:t>
            </w:r>
          </w:p>
          <w:p>
            <w:pPr>
              <w:pStyle w:val="null3"/>
              <w:spacing w:before="120" w:after="120"/>
              <w:jc w:val="left"/>
            </w:pPr>
            <w:r>
              <w:rPr>
                <w:rFonts w:ascii="仿宋_GB2312" w:hAnsi="仿宋_GB2312" w:cs="仿宋_GB2312" w:eastAsia="仿宋_GB2312"/>
                <w:sz w:val="24"/>
                <w:color w:val="000000"/>
              </w:rPr>
              <w:t>5.1基础参数采集：实时采集检测过程中扭矩、滚筒转速、加载功率、环境温湿度、大气压等</w:t>
            </w:r>
            <w:r>
              <w:rPr>
                <w:rFonts w:ascii="仿宋_GB2312" w:hAnsi="仿宋_GB2312" w:cs="仿宋_GB2312" w:eastAsia="仿宋_GB2312"/>
                <w:sz w:val="24"/>
                <w:color w:val="000000"/>
              </w:rPr>
              <w:t>；</w:t>
            </w:r>
          </w:p>
          <w:p>
            <w:pPr>
              <w:pStyle w:val="null3"/>
              <w:spacing w:before="120" w:after="120"/>
              <w:jc w:val="left"/>
            </w:pPr>
            <w:r>
              <w:rPr>
                <w:rFonts w:ascii="仿宋_GB2312" w:hAnsi="仿宋_GB2312" w:cs="仿宋_GB2312" w:eastAsia="仿宋_GB2312"/>
                <w:sz w:val="24"/>
                <w:color w:val="000000"/>
              </w:rPr>
              <w:t>5.2 尾气采集数据：通过采集尾气分析仪、不透光烟度计、流量计等核心检测设备的底层原始数据实现对HC、CO、CO₂、NO、O₂、烟度、不透光系数的分析计算，并保存到数据库，同时上报到云平台</w:t>
            </w:r>
            <w:r>
              <w:rPr>
                <w:rFonts w:ascii="仿宋_GB2312" w:hAnsi="仿宋_GB2312" w:cs="仿宋_GB2312" w:eastAsia="仿宋_GB2312"/>
                <w:sz w:val="24"/>
                <w:color w:val="000000"/>
              </w:rPr>
              <w:t>；</w:t>
            </w:r>
          </w:p>
          <w:p>
            <w:pPr>
              <w:pStyle w:val="null3"/>
              <w:spacing w:before="120" w:after="120"/>
              <w:jc w:val="left"/>
            </w:pPr>
            <w:r>
              <w:rPr>
                <w:rFonts w:ascii="仿宋_GB2312" w:hAnsi="仿宋_GB2312" w:cs="仿宋_GB2312" w:eastAsia="仿宋_GB2312"/>
                <w:sz w:val="24"/>
                <w:color w:val="000000"/>
              </w:rPr>
              <w:t>5.3设备状态信息采集：扭力（AD≥ 24 位）和速度</w:t>
            </w:r>
            <w:r>
              <w:rPr>
                <w:rFonts w:ascii="仿宋_GB2312" w:hAnsi="仿宋_GB2312" w:cs="仿宋_GB2312" w:eastAsia="仿宋_GB2312"/>
                <w:sz w:val="24"/>
                <w:color w:val="000000"/>
              </w:rPr>
              <w:t>；</w:t>
            </w:r>
          </w:p>
          <w:p>
            <w:pPr>
              <w:pStyle w:val="null3"/>
              <w:spacing w:before="120" w:after="120"/>
              <w:jc w:val="left"/>
            </w:pPr>
            <w:r>
              <w:rPr>
                <w:rFonts w:ascii="仿宋_GB2312" w:hAnsi="仿宋_GB2312" w:cs="仿宋_GB2312" w:eastAsia="仿宋_GB2312"/>
                <w:sz w:val="24"/>
                <w:color w:val="000000"/>
              </w:rPr>
              <w:t>6 防作弊分析系统</w:t>
            </w:r>
            <w:r>
              <w:rPr>
                <w:rFonts w:ascii="仿宋_GB2312" w:hAnsi="仿宋_GB2312" w:cs="仿宋_GB2312" w:eastAsia="仿宋_GB2312"/>
                <w:sz w:val="24"/>
                <w:color w:val="000000"/>
              </w:rPr>
              <w:t>：</w:t>
            </w:r>
          </w:p>
          <w:p>
            <w:pPr>
              <w:pStyle w:val="null3"/>
              <w:spacing w:before="120" w:after="120"/>
              <w:jc w:val="left"/>
            </w:pPr>
            <w:r>
              <w:rPr>
                <w:rFonts w:ascii="仿宋_GB2312" w:hAnsi="仿宋_GB2312" w:cs="仿宋_GB2312" w:eastAsia="仿宋_GB2312"/>
                <w:sz w:val="24"/>
                <w:color w:val="000000"/>
              </w:rPr>
              <w:t>6.1 执行标准：遵循GB 18285-2018、GB 3847-2018国家机动车检测标准。检测设备数据采集流程、数据校验规则、检测过程及结果算法判定均严格遵循国家机动车检测相关标准，合规可靠。</w:t>
            </w:r>
          </w:p>
          <w:p>
            <w:pPr>
              <w:pStyle w:val="null3"/>
              <w:spacing w:before="120" w:after="120"/>
              <w:jc w:val="left"/>
            </w:pPr>
            <w:r>
              <w:rPr>
                <w:rFonts w:ascii="仿宋_GB2312" w:hAnsi="仿宋_GB2312" w:cs="仿宋_GB2312" w:eastAsia="仿宋_GB2312"/>
                <w:sz w:val="24"/>
                <w:color w:val="000000"/>
              </w:rPr>
              <w:t>6.2防作弊算法模型：内置智能防作弊分析算法，通过智能算法，对检测全流程、原始数据、结果数据进行深度分析，识别各类作弊手段，实现智能化防作弊</w:t>
            </w:r>
            <w:r>
              <w:rPr>
                <w:rFonts w:ascii="仿宋_GB2312" w:hAnsi="仿宋_GB2312" w:cs="仿宋_GB2312" w:eastAsia="仿宋_GB2312"/>
                <w:sz w:val="24"/>
                <w:color w:val="000000"/>
              </w:rPr>
              <w:t>。</w:t>
            </w:r>
          </w:p>
          <w:p>
            <w:pPr>
              <w:pStyle w:val="null3"/>
              <w:spacing w:before="120" w:after="120"/>
              <w:jc w:val="left"/>
            </w:pPr>
            <w:r>
              <w:rPr>
                <w:rFonts w:ascii="仿宋_GB2312" w:hAnsi="仿宋_GB2312" w:cs="仿宋_GB2312" w:eastAsia="仿宋_GB2312"/>
                <w:sz w:val="24"/>
                <w:color w:val="000000"/>
              </w:rPr>
              <w:t>6.3 数据一致性校验：通过对分析仪、不透光烟度计、扭力传感器、速度传感器等测量信息的采集，生成标准化过程数据。通过与检测</w:t>
            </w:r>
            <w:r>
              <w:rPr>
                <w:rFonts w:ascii="仿宋_GB2312" w:hAnsi="仿宋_GB2312" w:cs="仿宋_GB2312" w:eastAsia="仿宋_GB2312"/>
                <w:sz w:val="24"/>
                <w:color w:val="000000"/>
              </w:rPr>
              <w:t>设备</w:t>
            </w:r>
            <w:r>
              <w:rPr>
                <w:rFonts w:ascii="仿宋_GB2312" w:hAnsi="仿宋_GB2312" w:cs="仿宋_GB2312" w:eastAsia="仿宋_GB2312"/>
                <w:sz w:val="24"/>
                <w:color w:val="000000"/>
              </w:rPr>
              <w:t>厂商过程数据自动比对并生成可视化差异曲线，依托智能算法识别数据偏差异常，排查数据是否有篡改、伪造等违规行为，实现检测数据全流程真实可信、可监管、可溯源</w:t>
            </w:r>
            <w:r>
              <w:rPr>
                <w:rFonts w:ascii="仿宋_GB2312" w:hAnsi="仿宋_GB2312" w:cs="仿宋_GB2312" w:eastAsia="仿宋_GB2312"/>
                <w:sz w:val="24"/>
                <w:color w:val="000000"/>
              </w:rPr>
              <w:t>。（</w:t>
            </w:r>
            <w:r>
              <w:rPr>
                <w:rFonts w:ascii="仿宋_GB2312" w:hAnsi="仿宋_GB2312" w:cs="仿宋_GB2312" w:eastAsia="仿宋_GB2312"/>
                <w:sz w:val="24"/>
                <w:color w:val="000000"/>
              </w:rPr>
              <w:t>与</w:t>
            </w:r>
            <w:r>
              <w:rPr>
                <w:rFonts w:ascii="仿宋_GB2312" w:hAnsi="仿宋_GB2312" w:cs="仿宋_GB2312" w:eastAsia="仿宋_GB2312"/>
                <w:sz w:val="24"/>
                <w:color w:val="000000"/>
              </w:rPr>
              <w:t>检测</w:t>
            </w:r>
            <w:r>
              <w:rPr>
                <w:rFonts w:ascii="仿宋_GB2312" w:hAnsi="仿宋_GB2312" w:cs="仿宋_GB2312" w:eastAsia="仿宋_GB2312"/>
                <w:sz w:val="24"/>
                <w:color w:val="000000"/>
              </w:rPr>
              <w:t>设备</w:t>
            </w:r>
            <w:r>
              <w:rPr>
                <w:rFonts w:ascii="仿宋_GB2312" w:hAnsi="仿宋_GB2312" w:cs="仿宋_GB2312" w:eastAsia="仿宋_GB2312"/>
                <w:sz w:val="24"/>
                <w:color w:val="000000"/>
              </w:rPr>
              <w:t>厂商</w:t>
            </w:r>
            <w:r>
              <w:rPr>
                <w:rFonts w:ascii="仿宋_GB2312" w:hAnsi="仿宋_GB2312" w:cs="仿宋_GB2312" w:eastAsia="仿宋_GB2312"/>
                <w:sz w:val="24"/>
                <w:color w:val="000000"/>
              </w:rPr>
              <w:t>对接所产生的一切相关费用均包含在本次报价中，供应商自行考虑。</w:t>
            </w:r>
            <w:r>
              <w:rPr>
                <w:rFonts w:ascii="仿宋_GB2312" w:hAnsi="仿宋_GB2312" w:cs="仿宋_GB2312" w:eastAsia="仿宋_GB2312"/>
                <w:sz w:val="24"/>
                <w:color w:val="000000"/>
              </w:rPr>
              <w:t>）</w:t>
            </w:r>
          </w:p>
          <w:p>
            <w:pPr>
              <w:pStyle w:val="null3"/>
              <w:spacing w:before="120" w:after="120"/>
              <w:jc w:val="left"/>
            </w:pPr>
            <w:r>
              <w:rPr>
                <w:rFonts w:ascii="仿宋_GB2312" w:hAnsi="仿宋_GB2312" w:cs="仿宋_GB2312" w:eastAsia="仿宋_GB2312"/>
                <w:sz w:val="24"/>
                <w:color w:val="000000"/>
              </w:rPr>
              <w:t>6.4  检测过程合规性判别：实时识别工况加载异常、数据采集违规、工况造假、采样不规范等违规作弊行为。当检测设备未严格执行标准工况流程时，机动车检测过程记录仪可</w:t>
            </w:r>
            <w:r>
              <w:rPr>
                <w:rFonts w:ascii="仿宋_GB2312" w:hAnsi="仿宋_GB2312" w:cs="仿宋_GB2312" w:eastAsia="仿宋_GB2312"/>
                <w:sz w:val="24"/>
                <w:color w:val="000000"/>
              </w:rPr>
              <w:t>及时</w:t>
            </w:r>
            <w:r>
              <w:rPr>
                <w:rFonts w:ascii="仿宋_GB2312" w:hAnsi="仿宋_GB2312" w:cs="仿宋_GB2312" w:eastAsia="仿宋_GB2312"/>
                <w:sz w:val="24"/>
                <w:color w:val="000000"/>
              </w:rPr>
              <w:t>识别违规行为，自动触发预警并将报警信息上传至监管平台，实现全过程监管溯源。</w:t>
            </w:r>
          </w:p>
          <w:p>
            <w:pPr>
              <w:pStyle w:val="null3"/>
              <w:spacing w:before="120" w:after="120"/>
              <w:jc w:val="left"/>
            </w:pPr>
            <w:r>
              <w:rPr>
                <w:rFonts w:ascii="仿宋_GB2312" w:hAnsi="仿宋_GB2312" w:cs="仿宋_GB2312" w:eastAsia="仿宋_GB2312"/>
                <w:sz w:val="24"/>
                <w:color w:val="000000"/>
              </w:rPr>
              <w:t>6.5  检测结果对比分析：机动车检测过程记录仪可直接采集检测设备底层原始数据，按照 GB 18285、GB 3847 国标的算法独立计算检测结果，与检测厂商核算结果进行多维度比对校验，有效识别厂商算法篡改、计算逻辑不合规、结果人为干预等作弊行为，保障检测结果合规准确。</w:t>
            </w:r>
          </w:p>
          <w:p>
            <w:pPr>
              <w:pStyle w:val="null3"/>
              <w:spacing w:before="120" w:after="120"/>
              <w:jc w:val="left"/>
            </w:pPr>
            <w:r>
              <w:rPr>
                <w:rFonts w:ascii="仿宋_GB2312" w:hAnsi="仿宋_GB2312" w:cs="仿宋_GB2312" w:eastAsia="仿宋_GB2312"/>
                <w:sz w:val="24"/>
                <w:color w:val="000000"/>
              </w:rPr>
              <w:t>6.6 异常分级报警 ：能识别一般违规、严重违规等不同等级异常；针对严重作弊违规行为，即时触发预警，同步上报监管平台，并提示停止检测报告单打印，从源头杜绝不合规检测结果输出，强化检测过程合规监管。</w:t>
            </w:r>
          </w:p>
          <w:p>
            <w:pPr>
              <w:pStyle w:val="null3"/>
              <w:spacing w:before="120" w:after="120"/>
              <w:jc w:val="left"/>
            </w:pPr>
            <w:r>
              <w:rPr>
                <w:rFonts w:ascii="仿宋_GB2312" w:hAnsi="仿宋_GB2312" w:cs="仿宋_GB2312" w:eastAsia="仿宋_GB2312"/>
                <w:sz w:val="24"/>
                <w:color w:val="000000"/>
              </w:rPr>
              <w:t>6.7与市监管平台联网：系统可将检测全流程过程数据、最终检测结果、防作弊分析的数据实时上传至监管平台，双向接收并响应监管下发指令，实现监管数据互联互通；支持监管平台远程反控机动车检测过程记录仪，按需调取各类检测原始及分析数据，构建闭环监管体系。</w:t>
            </w:r>
            <w:r>
              <w:rPr>
                <w:rFonts w:ascii="仿宋_GB2312" w:hAnsi="仿宋_GB2312" w:cs="仿宋_GB2312" w:eastAsia="仿宋_GB2312"/>
                <w:sz w:val="24"/>
                <w:color w:val="000000"/>
              </w:rPr>
              <w:t>（</w:t>
            </w:r>
            <w:r>
              <w:rPr>
                <w:rFonts w:ascii="仿宋_GB2312" w:hAnsi="仿宋_GB2312" w:cs="仿宋_GB2312" w:eastAsia="仿宋_GB2312"/>
                <w:sz w:val="24"/>
                <w:color w:val="000000"/>
              </w:rPr>
              <w:t>与市级监管平台对接所产生的接口费用、后期运维费用等其他相关费用均包含在本次报价中，供应商自行考虑。</w:t>
            </w:r>
            <w:r>
              <w:rPr>
                <w:rFonts w:ascii="仿宋_GB2312" w:hAnsi="仿宋_GB2312" w:cs="仿宋_GB2312" w:eastAsia="仿宋_GB2312"/>
                <w:sz w:val="24"/>
                <w:color w:val="000000"/>
              </w:rPr>
              <w:t>）</w:t>
            </w:r>
          </w:p>
          <w:p>
            <w:pPr>
              <w:pStyle w:val="null3"/>
              <w:spacing w:before="120" w:after="120"/>
              <w:jc w:val="left"/>
            </w:pPr>
            <w:r>
              <w:rPr>
                <w:rFonts w:ascii="仿宋_GB2312" w:hAnsi="仿宋_GB2312" w:cs="仿宋_GB2312" w:eastAsia="仿宋_GB2312"/>
                <w:sz w:val="24"/>
                <w:color w:val="000000"/>
              </w:rPr>
              <w:t>6.8</w:t>
            </w:r>
            <w:r>
              <w:rPr>
                <w:rFonts w:ascii="仿宋_GB2312" w:hAnsi="仿宋_GB2312" w:cs="仿宋_GB2312" w:eastAsia="仿宋_GB2312"/>
                <w:sz w:val="24"/>
                <w:color w:val="000000"/>
              </w:rPr>
              <w:t>与检测线软件联网：实时对接检验软件，同步采集检测全过程数据，开展交叉比对分析，及时发现检测数据异常与作弊行为</w:t>
            </w:r>
          </w:p>
          <w:p>
            <w:pPr>
              <w:pStyle w:val="null3"/>
              <w:spacing w:before="120" w:after="120"/>
              <w:jc w:val="left"/>
            </w:pPr>
            <w:r>
              <w:rPr>
                <w:rFonts w:ascii="仿宋_GB2312" w:hAnsi="仿宋_GB2312" w:cs="仿宋_GB2312" w:eastAsia="仿宋_GB2312"/>
                <w:sz w:val="24"/>
                <w:color w:val="000000"/>
              </w:rPr>
              <w:t>6.9 模型自学习机制: 基于历史违规作弊案例及各类新型作弊手段，驱动算法自主迭代优化，动态更新、扩充防作弊识别模型库，显著提升作弊行为识别精准度；同时具备远程定时升级算法模型功能，保障系统可长效适配各类作弊手段，持续强化防控能力。</w:t>
            </w:r>
          </w:p>
          <w:p>
            <w:pPr>
              <w:pStyle w:val="null3"/>
              <w:spacing w:before="120" w:after="120"/>
              <w:jc w:val="left"/>
            </w:pPr>
            <w:r>
              <w:rPr>
                <w:rFonts w:ascii="仿宋_GB2312" w:hAnsi="仿宋_GB2312" w:cs="仿宋_GB2312" w:eastAsia="仿宋_GB2312"/>
                <w:sz w:val="24"/>
                <w:color w:val="000000"/>
              </w:rPr>
              <w:t>7溯源取证系统</w:t>
            </w:r>
            <w:r>
              <w:rPr>
                <w:rFonts w:ascii="仿宋_GB2312" w:hAnsi="仿宋_GB2312" w:cs="仿宋_GB2312" w:eastAsia="仿宋_GB2312"/>
                <w:sz w:val="24"/>
                <w:color w:val="000000"/>
              </w:rPr>
              <w:t>：</w:t>
            </w:r>
          </w:p>
          <w:p>
            <w:pPr>
              <w:pStyle w:val="null3"/>
              <w:spacing w:before="120" w:after="120"/>
              <w:jc w:val="left"/>
            </w:pPr>
            <w:r>
              <w:rPr>
                <w:rFonts w:ascii="仿宋_GB2312" w:hAnsi="仿宋_GB2312" w:cs="仿宋_GB2312" w:eastAsia="仿宋_GB2312"/>
                <w:sz w:val="24"/>
                <w:color w:val="000000"/>
              </w:rPr>
              <w:t>7.1日志记录: 实现自动采集并存储检测全流程过程数据、设备运行状态日志及人工操作行为记录，实现检测行为全程留痕，为事后违规核查、责任追溯、执法取证提供完整、不可篡改的底层凭证支撑。</w:t>
            </w:r>
          </w:p>
          <w:p>
            <w:pPr>
              <w:pStyle w:val="null3"/>
              <w:spacing w:before="120" w:after="120"/>
              <w:jc w:val="left"/>
            </w:pPr>
            <w:r>
              <w:rPr>
                <w:rFonts w:ascii="仿宋_GB2312" w:hAnsi="仿宋_GB2312" w:cs="仿宋_GB2312" w:eastAsia="仿宋_GB2312"/>
                <w:sz w:val="24"/>
                <w:color w:val="000000"/>
              </w:rPr>
              <w:t>7.2作弊溯源分析: 精准追溯作弊行为的发生节点、方式与时间，实现全维度定位取证，支撑违规行为核查处置</w:t>
            </w:r>
          </w:p>
          <w:p>
            <w:pPr>
              <w:pStyle w:val="null3"/>
              <w:spacing w:before="120" w:after="120"/>
              <w:jc w:val="left"/>
            </w:pPr>
            <w:r>
              <w:rPr>
                <w:rFonts w:ascii="仿宋_GB2312" w:hAnsi="仿宋_GB2312" w:cs="仿宋_GB2312" w:eastAsia="仿宋_GB2312"/>
                <w:sz w:val="24"/>
                <w:color w:val="000000"/>
              </w:rPr>
              <w:t>7.3取证报告: 可自动生成具备防篡改特性的合规报告，集成数据比对分析、合规判定结果及原始检测附件，清晰呈现偏离国标规范的异常数据，报告具备完整证据效力，可直接用于执法核查与违规处置。</w:t>
            </w:r>
          </w:p>
          <w:p>
            <w:pPr>
              <w:pStyle w:val="null3"/>
              <w:spacing w:before="120" w:after="120"/>
              <w:jc w:val="left"/>
            </w:pPr>
            <w:r>
              <w:rPr>
                <w:rFonts w:ascii="仿宋_GB2312" w:hAnsi="仿宋_GB2312" w:cs="仿宋_GB2312" w:eastAsia="仿宋_GB2312"/>
                <w:sz w:val="24"/>
                <w:color w:val="000000"/>
              </w:rPr>
              <w:t>8通讯与运维管理</w:t>
            </w:r>
            <w:r>
              <w:rPr>
                <w:rFonts w:ascii="仿宋_GB2312" w:hAnsi="仿宋_GB2312" w:cs="仿宋_GB2312" w:eastAsia="仿宋_GB2312"/>
                <w:sz w:val="24"/>
                <w:color w:val="000000"/>
              </w:rPr>
              <w:t>：</w:t>
            </w:r>
          </w:p>
          <w:p>
            <w:pPr>
              <w:pStyle w:val="null3"/>
              <w:spacing w:before="120" w:after="120"/>
              <w:jc w:val="left"/>
            </w:pPr>
            <w:r>
              <w:rPr>
                <w:rFonts w:ascii="仿宋_GB2312" w:hAnsi="仿宋_GB2312" w:cs="仿宋_GB2312" w:eastAsia="仿宋_GB2312"/>
                <w:sz w:val="24"/>
                <w:color w:val="000000"/>
              </w:rPr>
              <w:t>8.1数据上传接口: 支持Socket、WebServices通用上传接口；采集端采用RS-232协议</w:t>
            </w:r>
          </w:p>
          <w:p>
            <w:pPr>
              <w:pStyle w:val="null3"/>
              <w:spacing w:before="120" w:after="120"/>
              <w:jc w:val="left"/>
            </w:pPr>
            <w:r>
              <w:rPr>
                <w:rFonts w:ascii="仿宋_GB2312" w:hAnsi="仿宋_GB2312" w:cs="仿宋_GB2312" w:eastAsia="仿宋_GB2312"/>
                <w:sz w:val="24"/>
                <w:color w:val="000000"/>
              </w:rPr>
              <w:t>8.2网络管理: 独立IP地址，支持IP/MAC绑定，局域网连接管控. 实现网络参数自定义配置功能，可灵活设置设备固定 IP、服务端 IP 地址及通信端口，满足不同现场网络环境接入需求。</w:t>
            </w:r>
          </w:p>
          <w:p>
            <w:pPr>
              <w:pStyle w:val="null3"/>
              <w:spacing w:before="120" w:after="120"/>
              <w:jc w:val="left"/>
            </w:pPr>
            <w:r>
              <w:rPr>
                <w:rFonts w:ascii="仿宋_GB2312" w:hAnsi="仿宋_GB2312" w:cs="仿宋_GB2312" w:eastAsia="仿宋_GB2312"/>
                <w:sz w:val="24"/>
                <w:color w:val="000000"/>
              </w:rPr>
              <w:t>8.3设备远程管理：具有检测站设备集中管控功能，可实时查看各检测站所有检测</w:t>
            </w:r>
            <w:r>
              <w:rPr>
                <w:rFonts w:ascii="仿宋_GB2312" w:hAnsi="仿宋_GB2312" w:cs="仿宋_GB2312" w:eastAsia="仿宋_GB2312"/>
                <w:sz w:val="24"/>
                <w:color w:val="000000"/>
              </w:rPr>
              <w:t>过程记录仪</w:t>
            </w:r>
            <w:r>
              <w:rPr>
                <w:rFonts w:ascii="仿宋_GB2312" w:hAnsi="仿宋_GB2312" w:cs="仿宋_GB2312" w:eastAsia="仿宋_GB2312"/>
                <w:sz w:val="24"/>
                <w:color w:val="000000"/>
              </w:rPr>
              <w:t>的运行状态（正常、异常、离线等）；支持远程下发设备参数设置、对设备进行远程反控操作，同时可在线查看设备运行日志、远程重启设备，全方位保障检测设备稳定运行，提升设备管理效率。</w:t>
            </w:r>
          </w:p>
          <w:p>
            <w:pPr>
              <w:pStyle w:val="null3"/>
              <w:spacing w:before="120" w:after="120"/>
              <w:jc w:val="left"/>
            </w:pPr>
            <w:r>
              <w:rPr>
                <w:rFonts w:ascii="仿宋_GB2312" w:hAnsi="仿宋_GB2312" w:cs="仿宋_GB2312" w:eastAsia="仿宋_GB2312"/>
                <w:sz w:val="24"/>
                <w:color w:val="000000"/>
              </w:rPr>
              <w:t>8.4设备标定功能：标定界面能可视化展示扭力、速度标定过程及数值。实现扭力、速度标定过程数据的实时采集与可视化展示，依据线性回归算法</w:t>
            </w:r>
            <w:r>
              <w:rPr>
                <w:rFonts w:ascii="仿宋_GB2312" w:hAnsi="仿宋_GB2312" w:cs="仿宋_GB2312" w:eastAsia="仿宋_GB2312"/>
                <w:sz w:val="24"/>
                <w:color w:val="000000"/>
              </w:rPr>
              <w:t>完成扭力</w:t>
            </w:r>
            <w:r>
              <w:rPr>
                <w:rFonts w:ascii="仿宋_GB2312" w:hAnsi="仿宋_GB2312" w:cs="仿宋_GB2312" w:eastAsia="仿宋_GB2312"/>
                <w:sz w:val="24"/>
                <w:color w:val="000000"/>
              </w:rPr>
              <w:t>- 电压、速度 - 脉冲关系模</w:t>
            </w:r>
            <w:r>
              <w:rPr>
                <w:rFonts w:ascii="仿宋_GB2312" w:hAnsi="仿宋_GB2312" w:cs="仿宋_GB2312" w:eastAsia="仿宋_GB2312"/>
                <w:sz w:val="24"/>
                <w:color w:val="000000"/>
              </w:rPr>
              <w:t>型计算，并将标定数据、回归参数完整存入数据库，为设备精准计量提供数据支撑</w:t>
            </w:r>
            <w:r>
              <w:rPr>
                <w:rFonts w:ascii="仿宋_GB2312" w:hAnsi="仿宋_GB2312" w:cs="仿宋_GB2312" w:eastAsia="仿宋_GB2312"/>
                <w:sz w:val="24"/>
                <w:color w:val="000000"/>
              </w:rPr>
              <w:t>。</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spacing w:before="120" w:after="120"/>
              <w:jc w:val="left"/>
            </w:pPr>
            <w:r>
              <w:rPr>
                <w:rFonts w:ascii="仿宋_GB2312" w:hAnsi="仿宋_GB2312" w:cs="仿宋_GB2312" w:eastAsia="仿宋_GB2312"/>
                <w:sz w:val="24"/>
                <w:color w:val="000000"/>
              </w:rPr>
              <w:t>三、</w:t>
            </w:r>
            <w:r>
              <w:rPr>
                <w:rFonts w:ascii="仿宋_GB2312" w:hAnsi="仿宋_GB2312" w:cs="仿宋_GB2312" w:eastAsia="仿宋_GB2312"/>
                <w:sz w:val="24"/>
                <w:color w:val="000000"/>
              </w:rPr>
              <w:t>其他要求</w:t>
            </w:r>
            <w:r>
              <w:rPr>
                <w:rFonts w:ascii="仿宋_GB2312" w:hAnsi="仿宋_GB2312" w:cs="仿宋_GB2312" w:eastAsia="仿宋_GB2312"/>
                <w:sz w:val="24"/>
                <w:color w:val="000000"/>
              </w:rPr>
              <w:t>:</w:t>
            </w:r>
          </w:p>
          <w:p>
            <w:pPr>
              <w:pStyle w:val="null3"/>
              <w:spacing w:before="120" w:after="120"/>
              <w:jc w:val="left"/>
            </w:pPr>
            <w:r>
              <w:rPr>
                <w:rFonts w:ascii="仿宋_GB2312" w:hAnsi="仿宋_GB2312" w:cs="仿宋_GB2312" w:eastAsia="仿宋_GB2312"/>
                <w:sz w:val="24"/>
                <w:color w:val="000000"/>
              </w:rPr>
              <w:t>1.产品保修内容：</w:t>
            </w:r>
          </w:p>
          <w:p>
            <w:pPr>
              <w:pStyle w:val="null3"/>
              <w:spacing w:before="120" w:after="120"/>
              <w:jc w:val="left"/>
            </w:pPr>
            <w:r>
              <w:rPr>
                <w:rFonts w:ascii="仿宋_GB2312" w:hAnsi="仿宋_GB2312" w:cs="仿宋_GB2312" w:eastAsia="仿宋_GB2312"/>
                <w:sz w:val="24"/>
                <w:color w:val="000000"/>
              </w:rPr>
              <w:t>1.1仪器整机保修期为验收合格之日起质保叁年；终身维修，保修期内仪器非人为损坏的故障，无条件维修，无条件更换零部件。</w:t>
            </w:r>
          </w:p>
          <w:p>
            <w:pPr>
              <w:pStyle w:val="null3"/>
              <w:spacing w:before="120" w:after="120"/>
              <w:jc w:val="left"/>
            </w:pPr>
            <w:r>
              <w:rPr>
                <w:rFonts w:ascii="仿宋_GB2312" w:hAnsi="仿宋_GB2312" w:cs="仿宋_GB2312" w:eastAsia="仿宋_GB2312"/>
                <w:sz w:val="24"/>
                <w:color w:val="000000"/>
              </w:rPr>
              <w:t>1.2对其所售产品负责备品配件的供应，</w:t>
            </w:r>
            <w:r>
              <w:rPr>
                <w:rFonts w:ascii="仿宋_GB2312" w:hAnsi="仿宋_GB2312" w:cs="仿宋_GB2312" w:eastAsia="仿宋_GB2312"/>
                <w:sz w:val="24"/>
                <w:color w:val="000000"/>
              </w:rPr>
              <w:t>提供</w:t>
            </w:r>
            <w:r>
              <w:rPr>
                <w:rFonts w:ascii="仿宋_GB2312" w:hAnsi="仿宋_GB2312" w:cs="仿宋_GB2312" w:eastAsia="仿宋_GB2312"/>
                <w:sz w:val="24"/>
                <w:color w:val="000000"/>
              </w:rPr>
              <w:t>技术咨询等服务。</w:t>
            </w:r>
          </w:p>
          <w:p>
            <w:pPr>
              <w:pStyle w:val="null3"/>
              <w:spacing w:before="120" w:after="120"/>
              <w:jc w:val="left"/>
            </w:pPr>
            <w:r>
              <w:rPr>
                <w:rFonts w:ascii="仿宋_GB2312" w:hAnsi="仿宋_GB2312" w:cs="仿宋_GB2312" w:eastAsia="仿宋_GB2312"/>
                <w:sz w:val="24"/>
                <w:color w:val="000000"/>
              </w:rPr>
              <w:t>1.3质保期外，提供终身维修服务，仅收取材料成本费用。</w:t>
            </w:r>
          </w:p>
          <w:p>
            <w:pPr>
              <w:pStyle w:val="null3"/>
              <w:spacing w:before="120" w:after="120"/>
              <w:jc w:val="left"/>
            </w:pPr>
            <w:r>
              <w:rPr>
                <w:rFonts w:ascii="仿宋_GB2312" w:hAnsi="仿宋_GB2312" w:cs="仿宋_GB2312" w:eastAsia="仿宋_GB2312"/>
                <w:sz w:val="24"/>
                <w:color w:val="000000"/>
              </w:rPr>
              <w:t>2.仪器终身技术服务政策：</w:t>
            </w:r>
          </w:p>
          <w:p>
            <w:pPr>
              <w:pStyle w:val="null3"/>
              <w:spacing w:before="120" w:after="120"/>
              <w:jc w:val="left"/>
            </w:pPr>
            <w:r>
              <w:rPr>
                <w:rFonts w:ascii="仿宋_GB2312" w:hAnsi="仿宋_GB2312" w:cs="仿宋_GB2312" w:eastAsia="仿宋_GB2312"/>
                <w:sz w:val="24"/>
                <w:color w:val="000000"/>
              </w:rPr>
              <w:t>2.1服务响应时间：7×24小时服务</w:t>
            </w:r>
          </w:p>
          <w:p>
            <w:pPr>
              <w:pStyle w:val="null3"/>
              <w:spacing w:before="120" w:after="120"/>
              <w:jc w:val="left"/>
            </w:pPr>
            <w:r>
              <w:rPr>
                <w:rFonts w:ascii="仿宋_GB2312" w:hAnsi="仿宋_GB2312" w:cs="仿宋_GB2312" w:eastAsia="仿宋_GB2312"/>
                <w:sz w:val="24"/>
                <w:color w:val="000000"/>
              </w:rPr>
              <w:t>2.2当合同设备发生故障、接到买方的通知后，在2小时内电话回复,并在24小时内到达现场并予以解决，一般故障1天内，重大故障2天内解决。</w:t>
            </w:r>
          </w:p>
          <w:p>
            <w:pPr>
              <w:pStyle w:val="null3"/>
              <w:spacing w:before="120" w:after="120"/>
              <w:jc w:val="left"/>
            </w:pPr>
            <w:r>
              <w:rPr>
                <w:rFonts w:ascii="仿宋_GB2312" w:hAnsi="仿宋_GB2312" w:cs="仿宋_GB2312" w:eastAsia="仿宋_GB2312"/>
                <w:sz w:val="24"/>
                <w:color w:val="000000"/>
              </w:rPr>
              <w:t>2.3按照国家法律、法规和“三包”规定提供服务。</w:t>
            </w:r>
          </w:p>
          <w:p>
            <w:pPr>
              <w:pStyle w:val="null3"/>
              <w:spacing w:before="120" w:after="120"/>
              <w:jc w:val="left"/>
            </w:pPr>
            <w:r>
              <w:rPr>
                <w:rFonts w:ascii="仿宋_GB2312" w:hAnsi="仿宋_GB2312" w:cs="仿宋_GB2312" w:eastAsia="仿宋_GB2312"/>
                <w:sz w:val="24"/>
                <w:color w:val="000000"/>
              </w:rPr>
              <w:t>3.仪器定期回访制度：</w:t>
            </w:r>
          </w:p>
          <w:p>
            <w:pPr>
              <w:pStyle w:val="null3"/>
              <w:spacing w:before="120" w:after="120"/>
              <w:jc w:val="left"/>
            </w:pPr>
            <w:r>
              <w:rPr>
                <w:rFonts w:ascii="仿宋_GB2312" w:hAnsi="仿宋_GB2312" w:cs="仿宋_GB2312" w:eastAsia="仿宋_GB2312"/>
                <w:sz w:val="24"/>
                <w:color w:val="000000"/>
              </w:rPr>
              <w:t>3.1自保修之日起，</w:t>
            </w:r>
            <w:r>
              <w:rPr>
                <w:rFonts w:ascii="仿宋_GB2312" w:hAnsi="仿宋_GB2312" w:cs="仿宋_GB2312" w:eastAsia="仿宋_GB2312"/>
                <w:sz w:val="24"/>
                <w:color w:val="000000"/>
              </w:rPr>
              <w:t>提供</w:t>
            </w:r>
            <w:r>
              <w:rPr>
                <w:rFonts w:ascii="仿宋_GB2312" w:hAnsi="仿宋_GB2312" w:cs="仿宋_GB2312" w:eastAsia="仿宋_GB2312"/>
                <w:sz w:val="24"/>
                <w:color w:val="000000"/>
              </w:rPr>
              <w:t>每月回访</w:t>
            </w:r>
            <w:r>
              <w:rPr>
                <w:rFonts w:ascii="仿宋_GB2312" w:hAnsi="仿宋_GB2312" w:cs="仿宋_GB2312" w:eastAsia="仿宋_GB2312"/>
                <w:sz w:val="24"/>
                <w:color w:val="000000"/>
              </w:rPr>
              <w:t>服务</w:t>
            </w:r>
            <w:r>
              <w:rPr>
                <w:rFonts w:ascii="仿宋_GB2312" w:hAnsi="仿宋_GB2312" w:cs="仿宋_GB2312" w:eastAsia="仿宋_GB2312"/>
                <w:sz w:val="24"/>
                <w:color w:val="000000"/>
              </w:rPr>
              <w:t>，及时了解仪器使用状况、</w:t>
            </w:r>
            <w:r>
              <w:rPr>
                <w:rFonts w:ascii="仿宋_GB2312" w:hAnsi="仿宋_GB2312" w:cs="仿宋_GB2312" w:eastAsia="仿宋_GB2312"/>
                <w:sz w:val="24"/>
                <w:color w:val="000000"/>
              </w:rPr>
              <w:t>如有问题及时解决</w:t>
            </w:r>
            <w:r>
              <w:rPr>
                <w:rFonts w:ascii="仿宋_GB2312" w:hAnsi="仿宋_GB2312" w:cs="仿宋_GB2312" w:eastAsia="仿宋_GB2312"/>
                <w:sz w:val="24"/>
                <w:color w:val="000000"/>
              </w:rPr>
              <w:t>、提醒</w:t>
            </w:r>
            <w:r>
              <w:rPr>
                <w:rFonts w:ascii="仿宋_GB2312" w:hAnsi="仿宋_GB2312" w:cs="仿宋_GB2312" w:eastAsia="仿宋_GB2312"/>
                <w:sz w:val="24"/>
                <w:color w:val="000000"/>
              </w:rPr>
              <w:t>采购人进行</w:t>
            </w:r>
            <w:r>
              <w:rPr>
                <w:rFonts w:ascii="仿宋_GB2312" w:hAnsi="仿宋_GB2312" w:cs="仿宋_GB2312" w:eastAsia="仿宋_GB2312"/>
                <w:sz w:val="24"/>
                <w:color w:val="000000"/>
              </w:rPr>
              <w:t>仪器保养。</w:t>
            </w:r>
          </w:p>
          <w:p>
            <w:pPr>
              <w:pStyle w:val="null3"/>
              <w:spacing w:before="120" w:after="120"/>
              <w:jc w:val="left"/>
            </w:pPr>
            <w:r>
              <w:rPr>
                <w:rFonts w:ascii="仿宋_GB2312" w:hAnsi="仿宋_GB2312" w:cs="仿宋_GB2312" w:eastAsia="仿宋_GB2312"/>
                <w:sz w:val="24"/>
                <w:color w:val="000000"/>
              </w:rPr>
              <w:t>4.仪器交付安装：</w:t>
            </w:r>
          </w:p>
          <w:p>
            <w:pPr>
              <w:pStyle w:val="null3"/>
              <w:spacing w:before="120" w:after="120"/>
              <w:jc w:val="left"/>
            </w:pPr>
            <w:r>
              <w:rPr>
                <w:rFonts w:ascii="仿宋_GB2312" w:hAnsi="仿宋_GB2312" w:cs="仿宋_GB2312" w:eastAsia="仿宋_GB2312"/>
                <w:sz w:val="24"/>
                <w:color w:val="000000"/>
              </w:rPr>
              <w:t>在产品安装过程中，注意施工安全。</w:t>
            </w:r>
          </w:p>
          <w:p>
            <w:pPr>
              <w:pStyle w:val="null3"/>
              <w:spacing w:before="120" w:after="120"/>
              <w:jc w:val="left"/>
            </w:pPr>
            <w:r>
              <w:rPr>
                <w:rFonts w:ascii="仿宋_GB2312" w:hAnsi="仿宋_GB2312" w:cs="仿宋_GB2312" w:eastAsia="仿宋_GB2312"/>
                <w:sz w:val="24"/>
                <w:color w:val="000000"/>
              </w:rPr>
              <w:t>5.培训方案：</w:t>
            </w:r>
          </w:p>
          <w:p>
            <w:pPr>
              <w:pStyle w:val="null3"/>
              <w:spacing w:before="120" w:after="120"/>
              <w:jc w:val="left"/>
            </w:pPr>
            <w:r>
              <w:rPr>
                <w:rFonts w:ascii="仿宋_GB2312" w:hAnsi="仿宋_GB2312" w:cs="仿宋_GB2312" w:eastAsia="仿宋_GB2312"/>
                <w:sz w:val="24"/>
                <w:color w:val="000000"/>
              </w:rPr>
              <w:t>供应商需提供</w:t>
            </w:r>
            <w:r>
              <w:rPr>
                <w:rFonts w:ascii="仿宋_GB2312" w:hAnsi="仿宋_GB2312" w:cs="仿宋_GB2312" w:eastAsia="仿宋_GB2312"/>
                <w:sz w:val="24"/>
                <w:color w:val="000000"/>
              </w:rPr>
              <w:t>技术人员与</w:t>
            </w:r>
            <w:r>
              <w:rPr>
                <w:rFonts w:ascii="仿宋_GB2312" w:hAnsi="仿宋_GB2312" w:cs="仿宋_GB2312" w:eastAsia="仿宋_GB2312"/>
                <w:sz w:val="24"/>
                <w:color w:val="000000"/>
              </w:rPr>
              <w:t>制造商</w:t>
            </w:r>
            <w:r>
              <w:rPr>
                <w:rFonts w:ascii="仿宋_GB2312" w:hAnsi="仿宋_GB2312" w:cs="仿宋_GB2312" w:eastAsia="仿宋_GB2312"/>
                <w:sz w:val="24"/>
                <w:color w:val="000000"/>
              </w:rPr>
              <w:t>工程师对</w:t>
            </w:r>
            <w:r>
              <w:rPr>
                <w:rFonts w:ascii="仿宋_GB2312" w:hAnsi="仿宋_GB2312" w:cs="仿宋_GB2312" w:eastAsia="仿宋_GB2312"/>
                <w:sz w:val="24"/>
                <w:color w:val="000000"/>
              </w:rPr>
              <w:t>产品</w:t>
            </w:r>
            <w:r>
              <w:rPr>
                <w:rFonts w:ascii="仿宋_GB2312" w:hAnsi="仿宋_GB2312" w:cs="仿宋_GB2312" w:eastAsia="仿宋_GB2312"/>
                <w:sz w:val="24"/>
                <w:color w:val="000000"/>
              </w:rPr>
              <w:t>进行安装</w:t>
            </w:r>
            <w:r>
              <w:rPr>
                <w:rFonts w:ascii="仿宋_GB2312" w:hAnsi="仿宋_GB2312" w:cs="仿宋_GB2312" w:eastAsia="仿宋_GB2312"/>
                <w:sz w:val="24"/>
                <w:color w:val="000000"/>
              </w:rPr>
              <w:t>、</w:t>
            </w:r>
            <w:r>
              <w:rPr>
                <w:rFonts w:ascii="仿宋_GB2312" w:hAnsi="仿宋_GB2312" w:cs="仿宋_GB2312" w:eastAsia="仿宋_GB2312"/>
                <w:sz w:val="24"/>
                <w:color w:val="000000"/>
              </w:rPr>
              <w:t>调试，并详细讲解产品使用及日常维护方法，提供相应的培训资料及说明文件。</w:t>
            </w:r>
          </w:p>
          <w:p>
            <w:pPr>
              <w:pStyle w:val="null3"/>
              <w:spacing w:before="120" w:after="120"/>
              <w:jc w:val="left"/>
            </w:pPr>
            <w:r>
              <w:rPr>
                <w:rFonts w:ascii="仿宋_GB2312" w:hAnsi="仿宋_GB2312" w:cs="仿宋_GB2312" w:eastAsia="仿宋_GB2312"/>
                <w:sz w:val="24"/>
                <w:color w:val="000000"/>
              </w:rPr>
              <w:t>5.1培训时间：1-2天</w:t>
            </w:r>
            <w:r>
              <w:rPr>
                <w:rFonts w:ascii="仿宋_GB2312" w:hAnsi="仿宋_GB2312" w:cs="仿宋_GB2312" w:eastAsia="仿宋_GB2312"/>
                <w:sz w:val="24"/>
                <w:color w:val="000000"/>
              </w:rPr>
              <w:t>或</w:t>
            </w:r>
            <w:r>
              <w:rPr>
                <w:rFonts w:ascii="仿宋_GB2312" w:hAnsi="仿宋_GB2312" w:cs="仿宋_GB2312" w:eastAsia="仿宋_GB2312"/>
                <w:sz w:val="24"/>
                <w:color w:val="000000"/>
              </w:rPr>
              <w:t>6-8 小时</w:t>
            </w:r>
          </w:p>
          <w:p>
            <w:pPr>
              <w:pStyle w:val="null3"/>
              <w:spacing w:before="120" w:after="120"/>
              <w:jc w:val="left"/>
            </w:pPr>
            <w:r>
              <w:rPr>
                <w:rFonts w:ascii="仿宋_GB2312" w:hAnsi="仿宋_GB2312" w:cs="仿宋_GB2312" w:eastAsia="仿宋_GB2312"/>
                <w:sz w:val="24"/>
                <w:color w:val="000000"/>
              </w:rPr>
              <w:t>5.2培训人数：</w:t>
            </w:r>
            <w:r>
              <w:rPr>
                <w:rFonts w:ascii="仿宋_GB2312" w:hAnsi="仿宋_GB2312" w:cs="仿宋_GB2312" w:eastAsia="仿宋_GB2312"/>
                <w:sz w:val="24"/>
                <w:color w:val="000000"/>
              </w:rPr>
              <w:t>2-4</w:t>
            </w:r>
            <w:r>
              <w:rPr>
                <w:rFonts w:ascii="仿宋_GB2312" w:hAnsi="仿宋_GB2312" w:cs="仿宋_GB2312" w:eastAsia="仿宋_GB2312"/>
                <w:sz w:val="24"/>
                <w:color w:val="000000"/>
              </w:rPr>
              <w:t>人</w:t>
            </w:r>
          </w:p>
          <w:p>
            <w:pPr>
              <w:pStyle w:val="null3"/>
              <w:spacing w:before="120" w:after="120"/>
              <w:jc w:val="left"/>
            </w:pPr>
            <w:r>
              <w:rPr>
                <w:rFonts w:ascii="仿宋_GB2312" w:hAnsi="仿宋_GB2312" w:cs="仿宋_GB2312" w:eastAsia="仿宋_GB2312"/>
                <w:sz w:val="24"/>
                <w:color w:val="000000"/>
              </w:rPr>
              <w:t>5.3培训方式：技术工程师现场培训，分理论学习和实际操作两部分。</w:t>
            </w:r>
          </w:p>
          <w:p>
            <w:pPr>
              <w:pStyle w:val="null3"/>
              <w:spacing w:before="120" w:after="120"/>
              <w:jc w:val="left"/>
            </w:pPr>
            <w:r>
              <w:rPr>
                <w:rFonts w:ascii="仿宋_GB2312" w:hAnsi="仿宋_GB2312" w:cs="仿宋_GB2312" w:eastAsia="仿宋_GB2312"/>
                <w:sz w:val="24"/>
                <w:color w:val="000000"/>
              </w:rPr>
              <w:t>5.4培训目标：</w:t>
            </w:r>
            <w:r>
              <w:rPr>
                <w:rFonts w:ascii="仿宋_GB2312" w:hAnsi="仿宋_GB2312" w:cs="仿宋_GB2312" w:eastAsia="仿宋_GB2312"/>
                <w:sz w:val="24"/>
                <w:color w:val="000000"/>
              </w:rPr>
              <w:t>进行</w:t>
            </w:r>
            <w:r>
              <w:rPr>
                <w:rFonts w:ascii="仿宋_GB2312" w:hAnsi="仿宋_GB2312" w:cs="仿宋_GB2312" w:eastAsia="仿宋_GB2312"/>
                <w:sz w:val="24"/>
                <w:color w:val="000000"/>
              </w:rPr>
              <w:t>现场培训，</w:t>
            </w:r>
            <w:r>
              <w:rPr>
                <w:rFonts w:ascii="仿宋_GB2312" w:hAnsi="仿宋_GB2312" w:cs="仿宋_GB2312" w:eastAsia="仿宋_GB2312"/>
                <w:sz w:val="24"/>
                <w:color w:val="000000"/>
              </w:rPr>
              <w:t>方便采购人</w:t>
            </w:r>
            <w:r>
              <w:rPr>
                <w:rFonts w:ascii="仿宋_GB2312" w:hAnsi="仿宋_GB2312" w:cs="仿宋_GB2312" w:eastAsia="仿宋_GB2312"/>
                <w:sz w:val="24"/>
                <w:color w:val="000000"/>
              </w:rPr>
              <w:t>了解和掌握仪器的原理、组成、使用注意事项，以及日常维护管理工作。</w:t>
            </w:r>
          </w:p>
          <w:p>
            <w:pPr>
              <w:pStyle w:val="null3"/>
              <w:spacing w:before="120" w:after="120"/>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提供</w:t>
            </w:r>
            <w:r>
              <w:rPr>
                <w:rFonts w:ascii="仿宋_GB2312" w:hAnsi="仿宋_GB2312" w:cs="仿宋_GB2312" w:eastAsia="仿宋_GB2312"/>
                <w:sz w:val="24"/>
                <w:color w:val="000000"/>
              </w:rPr>
              <w:t>便于采购人的其他</w:t>
            </w:r>
            <w:r>
              <w:rPr>
                <w:rFonts w:ascii="仿宋_GB2312" w:hAnsi="仿宋_GB2312" w:cs="仿宋_GB2312" w:eastAsia="仿宋_GB2312"/>
                <w:sz w:val="24"/>
                <w:color w:val="000000"/>
              </w:rPr>
              <w:t>服务：提供一次移机服务。</w:t>
            </w:r>
          </w:p>
          <w:p>
            <w:pPr>
              <w:pStyle w:val="null3"/>
            </w:pPr>
            <w:r>
              <w:rPr>
                <w:rFonts w:ascii="仿宋_GB2312" w:hAnsi="仿宋_GB2312" w:cs="仿宋_GB2312" w:eastAsia="仿宋_GB2312"/>
                <w:sz w:val="24"/>
                <w:color w:val="000000"/>
              </w:rPr>
              <w:t>7.</w:t>
            </w:r>
            <w:r>
              <w:rPr>
                <w:rFonts w:ascii="仿宋_GB2312" w:hAnsi="仿宋_GB2312" w:cs="仿宋_GB2312" w:eastAsia="仿宋_GB2312"/>
                <w:sz w:val="24"/>
                <w:color w:val="000000"/>
              </w:rPr>
              <w:t>现有检测设备情况：柴油烟度计：包括但不限于佛山市南华仪器股份有限公司和浙江鸣泉科技有限公司等；汽油分析仪：包括但不限于浙江鸣泉科技有限公司和佛山市南华仪器股份有限公司等；底盘测功机：包括但不限于深圳市汇银实业开发有限公司、成都新成汽车检测设备有限公司、浙江浙大鸣泉科技有限公司、深圳市安车检测股份有限公司等。（</w:t>
            </w:r>
            <w:r>
              <w:rPr>
                <w:rFonts w:ascii="仿宋_GB2312" w:hAnsi="仿宋_GB2312" w:cs="仿宋_GB2312" w:eastAsia="仿宋_GB2312"/>
                <w:sz w:val="24"/>
                <w:color w:val="000000"/>
              </w:rPr>
              <w:t>与</w:t>
            </w:r>
            <w:r>
              <w:rPr>
                <w:rFonts w:ascii="仿宋_GB2312" w:hAnsi="仿宋_GB2312" w:cs="仿宋_GB2312" w:eastAsia="仿宋_GB2312"/>
                <w:sz w:val="24"/>
                <w:color w:val="000000"/>
              </w:rPr>
              <w:t>检测</w:t>
            </w:r>
            <w:r>
              <w:rPr>
                <w:rFonts w:ascii="仿宋_GB2312" w:hAnsi="仿宋_GB2312" w:cs="仿宋_GB2312" w:eastAsia="仿宋_GB2312"/>
                <w:sz w:val="24"/>
                <w:color w:val="000000"/>
              </w:rPr>
              <w:t>设备</w:t>
            </w:r>
            <w:r>
              <w:rPr>
                <w:rFonts w:ascii="仿宋_GB2312" w:hAnsi="仿宋_GB2312" w:cs="仿宋_GB2312" w:eastAsia="仿宋_GB2312"/>
                <w:sz w:val="24"/>
                <w:color w:val="000000"/>
              </w:rPr>
              <w:t>厂商</w:t>
            </w:r>
            <w:r>
              <w:rPr>
                <w:rFonts w:ascii="仿宋_GB2312" w:hAnsi="仿宋_GB2312" w:cs="仿宋_GB2312" w:eastAsia="仿宋_GB2312"/>
                <w:sz w:val="24"/>
                <w:color w:val="000000"/>
              </w:rPr>
              <w:t>对接所产生的一切相关费用均包含在本次报价中，供应商自行考虑。）</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4"/>
                <w:color w:val="000000"/>
              </w:rPr>
              <w:t>注：以上所有要求不允许负偏</w:t>
            </w:r>
            <w:r>
              <w:rPr>
                <w:rFonts w:ascii="仿宋_GB2312" w:hAnsi="仿宋_GB2312" w:cs="仿宋_GB2312" w:eastAsia="仿宋_GB2312"/>
                <w:sz w:val="24"/>
              </w:rPr>
              <w:t>离并提供相应证明材料</w:t>
            </w:r>
            <w:r>
              <w:rPr>
                <w:rFonts w:ascii="仿宋_GB2312" w:hAnsi="仿宋_GB2312" w:cs="仿宋_GB2312" w:eastAsia="仿宋_GB2312"/>
                <w:sz w:val="24"/>
                <w:color w:val="000000"/>
              </w:rPr>
              <w:t>，有一项负偏离为无效响应。</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自合同签订之日起30日历日内完成交货，10月31日前完成设备安装、调试，并试运行30日历日。</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进度款，合同生效后，中标（成交）供应商按本谈判文件要求提交合规等额预付款保函，且相关资料审核无误后，达到付款条件起15个工作日内，支付合同总金额的40.0%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进度款，剩余款项结合年度财政预算下达、根据安装调试及验收合格情况，按合同约定无息支付，达到付款条件起15个工作日内，支付合同总金额的60.0%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到货验收由采购方组织实施。（2）验收分初次到货验收和最终验收两个阶段，以最终验收为准。货物到货后，采购人和中标（成交）供应商双方共同开箱验收,在检查货物原产地、型号、规格、配置符合合同要求后，由中标（成交）供应商负责安装、调试、按照工作状态完成组装连接,采购人使用单位负责技术指标验收（中标（成交）供应商协助），所有软硬件货物满足技术参数要求，平台可正常运转，达到功能和性能要求。验收以国内行业标准或合同文本货物供货配置清单中描述的有关技术要求为准；（3）采购人使用单位初验合格后提出验收申请，采购人根据使用单位技术验收结果，组织进行货物的最终验收；（4）验收依据：①谈判文件、响应文件、澄清表（函）；②本合同及附件文本；③国家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1、仪器整机保修期为验收合格之日起质保叁年；终身维修，保修期内仪器非人为损坏的故障，无条件维修，无条件更换零部件。 2、对其所售产品负责备品配件的供应，提供技术咨询等服务。 3、质保期外提供终身维修服务，仅收取材料成本费用。</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1、双方在履行合同过程中，若发生争议，可以协商解决。如协商未果，双方向采购人所在地人民法院提起诉讼。中标（成交）供应商如果没有按照本合同约定履行合同，采购人有权终止合同。 2、若中标（成交）供应商未按合同约定的交货日期交货的，每逾期一个日历日，向采购人支付逾期交付合同价款的5‰的违约金。中标（成交）供应商支付逾期交货违约金并不免除其交货的责任。如中标（成交）供应商在合同规定的交货日期后30日历日内仍未能交货，则视为不能交货，采购人有权解除合同，中标（成交）供应商除退还已收取的货款外，还应向采购人偿付合同总金额20%的违约金。 3、若中标（成交）供应商未按合同约定的安装、调试期限完成的，每逾期一个日历日，向采购人支付逾期完成合同价款的5‰的违约金。中标（成交）供应商支付逾期完成违约金并不免除其安装、调试工作的责任。如中标（成交）供应商在合同规定的安装、调试期限后30日历日内仍未能完成，则视为不能完成安装、调试工作，采购人有权解除合同，中标（成交）供应商除退还已收取的货款外，还应向采购人偿付合同价款20%的违约金。</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因系统固定描述，支付方式按以下内容：签订合同后，供应商向采购人提供银行、保险公司等金融机构出具的预付款保函或其他担保措施，采购人向供应商支付合同总价的40%作为预付款；根据安装调试及验收合格情况，按合同约定无息支付，支付合同总价剩余的60%。预付款保函要求：1.本项目不再另行设置履约保证金，以等额预付款保函统筹覆盖预付款资金安全、供货履约、产品质量及合同违约风险约束。2.中标（成交）供应商须在预付款申请拨付前，提交与预付款金额等额的预付款保函。3.保函形式由供应商自主选择：商业银行保函、保险公司履约保证保险、政府采购交易平台认可的电子保函；采购人不得指定出具机构、不得拒收合规保函、不得要求以现金形式替代保函。4.预付款保函有效期须自保函生效之日起，完整覆盖本项目货物供货、安装调试、竣工验收合格及预付款全额抵扣结清全过程，有效期不满足要求的，不予办理预付款支付。保函解保及违约处置：1.项目全部履约完成、验收合格且预付款按合同约定全额抵扣结清后，预付款保函自动失效；采购人可配合出具履约完成证明材料，供供应商办理保函解保手续。2.若中标（成交）供应商存在逾期供货、货物质量规格不符、拒不整改、擅自终止合同、转包或违法分包等违约行为，采购人有权依据法律法规及保函约定，向保函出具机构追偿索赔，弥补项目资金及履约损失。 二、核心产品：检测过程记录仪。 三、其他：1、中标（成交）结果发布后，中标（成交）供应商在2个工作日内向采购代理机构提供贰份（和上传文件保持一致的）纸质投标（响应）文件用于备案及档案保存。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1、法人或者其他组织、自然人的营业执照等证明文件：（1）供应商是企业（包括合伙企业）的，应提供其在市场监督管理部门注册的有效“营业执照”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2、提供可满足履行合同所需设备和专业技术能力的证明材料或承诺。3、提供递交响应文件截止时间前6个月内（不含开标当月）至少1个月的依法缴纳税收的相关凭据（有效时间以税款所属日期为准，税种须至少包含增值税或企业所得税，凭据应有税务机关或代收机关的公章或业务专用章）。依法免税或无须缴纳税收的供应商，应提供相应证明文件。无欠税记录不能作为依法缴纳税收记录证明文件。4、提供递交响应文件截止时间前6个月内（不含开标当月）至少1个月的社会保障资金缴存单据或社保机构开具的社会保险参保缴费情况证明，（有效时间以税款所属日期为准，单据或证明上应有社保机构或代收机构的公章或业务专用章）。依法不需要缴纳社会保障资金的投标供应商应提供相关证明）。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1）或提供（2）：（1）提供2024或2025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注册会计师行业统一监管平台(http://acc.mof.gov.cn)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原件扫描件或复印件，应满足以下要求：①资信证明须为递交响应文件截止时间前三个月内由供应商开户银行出具。（附《基本存款账户信息》复印件加盖供应商公章）②无论开具银行是否标明“复印无效”，供应商提供的复印件在本次投标中予以认可（即不因“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本项目不接受联合体投标（提供相应承诺）。供应商需在项目电子化交易系统中按要求上传相应证明文件并进行电子签章。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（1）货币单位符合谈判文件要求（2）报价符合唯一性要求 （3）未超出采购预算或最高限价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交货、安装调试及试运行</w:t>
            </w:r>
          </w:p>
        </w:tc>
        <w:tc>
          <w:tcPr>
            <w:tcW w:type="dxa" w:w="3322"/>
          </w:tcPr>
          <w:p>
            <w:pPr>
              <w:pStyle w:val="null3"/>
            </w:pPr>
            <w:r>
              <w:rPr>
                <w:rFonts w:ascii="仿宋_GB2312" w:hAnsi="仿宋_GB2312" w:cs="仿宋_GB2312" w:eastAsia="仿宋_GB2312"/>
              </w:rPr>
              <w:t>是否满足谈判文件的要求</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质量保修范围和保修期</w:t>
            </w:r>
          </w:p>
        </w:tc>
        <w:tc>
          <w:tcPr>
            <w:tcW w:type="dxa" w:w="3322"/>
          </w:tcPr>
          <w:p>
            <w:pPr>
              <w:pStyle w:val="null3"/>
            </w:pPr>
            <w:r>
              <w:rPr>
                <w:rFonts w:ascii="仿宋_GB2312" w:hAnsi="仿宋_GB2312" w:cs="仿宋_GB2312" w:eastAsia="仿宋_GB2312"/>
              </w:rPr>
              <w:t>是否满足谈判文件的要求</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投标有效期满足竞争性谈判文件的要求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核心产品</w:t>
            </w:r>
          </w:p>
        </w:tc>
        <w:tc>
          <w:tcPr>
            <w:tcW w:type="dxa" w:w="3322"/>
          </w:tcPr>
          <w:p>
            <w:pPr>
              <w:pStyle w:val="null3"/>
            </w:pPr>
            <w:r>
              <w:rPr>
                <w:rFonts w:ascii="仿宋_GB2312" w:hAnsi="仿宋_GB2312" w:cs="仿宋_GB2312" w:eastAsia="仿宋_GB2312"/>
              </w:rPr>
              <w:t>在符合性审查环节提供核心产品（检测过程记录仪）品牌不足3个的，视为有效投标人不足3家。</w:t>
            </w:r>
          </w:p>
        </w:tc>
        <w:tc>
          <w:tcPr>
            <w:tcW w:type="dxa" w:w="1661"/>
          </w:tcPr>
          <w:p>
            <w:pPr>
              <w:pStyle w:val="null3"/>
            </w:pPr>
            <w:r>
              <w:rPr>
                <w:rFonts w:ascii="仿宋_GB2312" w:hAnsi="仿宋_GB2312" w:cs="仿宋_GB2312" w:eastAsia="仿宋_GB2312"/>
              </w:rPr>
              <w:t>供货方案.docx 标的清单 报价表 产品技术参数表.docx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落实节能、环保产品政策</w:t>
            </w:r>
          </w:p>
        </w:tc>
        <w:tc>
          <w:tcPr>
            <w:tcW w:type="dxa" w:w="3322"/>
          </w:tcPr>
          <w:p>
            <w:pPr>
              <w:pStyle w:val="null3"/>
            </w:pPr>
            <w:r>
              <w:rPr>
                <w:rFonts w:ascii="仿宋_GB2312" w:hAnsi="仿宋_GB2312" w:cs="仿宋_GB2312" w:eastAsia="仿宋_GB2312"/>
              </w:rPr>
              <w:t>本项目采购的产品属于节能产品政府采购品目清单中应强制采购的产品范围的，供应商应当提供国家确定的认证机构出具的、处于有效期之内的节能产品认证证书，否则作无效投标处理。</w:t>
            </w:r>
          </w:p>
        </w:tc>
        <w:tc>
          <w:tcPr>
            <w:tcW w:type="dxa" w:w="1661"/>
          </w:tcPr>
          <w:p>
            <w:pPr>
              <w:pStyle w:val="null3"/>
            </w:pPr>
            <w:r>
              <w:rPr>
                <w:rFonts w:ascii="仿宋_GB2312" w:hAnsi="仿宋_GB2312" w:cs="仿宋_GB2312" w:eastAsia="仿宋_GB2312"/>
              </w:rPr>
              <w:t>供货方案.docx 产品使用寿命承诺书.docx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标“★”参数条款</w:t>
            </w:r>
          </w:p>
        </w:tc>
        <w:tc>
          <w:tcPr>
            <w:tcW w:type="dxa" w:w="3322"/>
          </w:tcPr>
          <w:p>
            <w:pPr>
              <w:pStyle w:val="null3"/>
            </w:pPr>
            <w:r>
              <w:rPr>
                <w:rFonts w:ascii="仿宋_GB2312" w:hAnsi="仿宋_GB2312" w:cs="仿宋_GB2312" w:eastAsia="仿宋_GB2312"/>
              </w:rPr>
              <w:t>技术要求中带“★”的参数需求为实质性要求，供应商响应并满足参数需求，必须提供证明材料，证明材料包括但不限于技术要求中明确的内容。否则作无效投标处理。</w:t>
            </w:r>
          </w:p>
        </w:tc>
        <w:tc>
          <w:tcPr>
            <w:tcW w:type="dxa" w:w="1661"/>
          </w:tcPr>
          <w:p>
            <w:pPr>
              <w:pStyle w:val="null3"/>
            </w:pPr>
            <w:r>
              <w:rPr>
                <w:rFonts w:ascii="仿宋_GB2312" w:hAnsi="仿宋_GB2312" w:cs="仿宋_GB2312" w:eastAsia="仿宋_GB2312"/>
              </w:rPr>
              <w:t>商务应答表.docx 产品技术参数表.docx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符合法律、法规和竞争性谈判文件中规定的其他实质性要求</w:t>
            </w:r>
          </w:p>
        </w:tc>
        <w:tc>
          <w:tcPr>
            <w:tcW w:type="dxa" w:w="3322"/>
          </w:tcPr>
          <w:p>
            <w:pPr>
              <w:pStyle w:val="null3"/>
            </w:pPr>
            <w:r>
              <w:rPr>
                <w:rFonts w:ascii="仿宋_GB2312" w:hAnsi="仿宋_GB2312" w:cs="仿宋_GB2312" w:eastAsia="仿宋_GB2312"/>
              </w:rPr>
              <w:t>是否符合法律、法规和竞争性谈判文件中规定的其他实质性要求。</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标的清单 供应商诚信承诺书.docx 报价表 商务应答表.docx 拒绝商业贿赂承诺书.docx 产品技术参数表.docx 响应函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详见附件：拒绝商业贿赂承诺书.docx</w:t>
      </w:r>
    </w:p>
    <w:p>
      <w:pPr>
        <w:pStyle w:val="null3"/>
        <w:ind w:firstLine="960"/>
      </w:pPr>
      <w:r>
        <w:rPr>
          <w:rFonts w:ascii="仿宋_GB2312" w:hAnsi="仿宋_GB2312" w:cs="仿宋_GB2312" w:eastAsia="仿宋_GB2312"/>
        </w:rPr>
        <w:t>详见附件：供应商诚信承诺书.docx</w:t>
      </w:r>
    </w:p>
    <w:p>
      <w:pPr>
        <w:pStyle w:val="null3"/>
        <w:ind w:firstLine="960"/>
      </w:pPr>
      <w:r>
        <w:rPr>
          <w:rFonts w:ascii="仿宋_GB2312" w:hAnsi="仿宋_GB2312" w:cs="仿宋_GB2312" w:eastAsia="仿宋_GB2312"/>
        </w:rPr>
        <w:t>详见附件：产品使用寿命承诺书.docx</w:t>
      </w:r>
    </w:p>
    <w:p>
      <w:pPr>
        <w:pStyle w:val="null3"/>
        <w:ind w:firstLine="960"/>
      </w:pPr>
      <w:r>
        <w:rPr>
          <w:rFonts w:ascii="仿宋_GB2312" w:hAnsi="仿宋_GB2312" w:cs="仿宋_GB2312" w:eastAsia="仿宋_GB2312"/>
        </w:rPr>
        <w:t>详见附件：供货方案.docx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详见附件：政府采购货物买卖合同.docx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