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FDE8FA">
      <w:pPr>
        <w:spacing w:line="360" w:lineRule="auto"/>
        <w:jc w:val="center"/>
        <w:outlineLvl w:val="2"/>
        <w:rPr>
          <w:rFonts w:hint="eastAsia" w:ascii="仿宋" w:hAnsi="仿宋" w:eastAsia="仿宋" w:cs="仿宋"/>
          <w:b/>
          <w:bCs/>
          <w:color w:val="000000"/>
          <w:sz w:val="32"/>
          <w:szCs w:val="32"/>
          <w:lang w:eastAsia="zh-CN"/>
        </w:rPr>
      </w:pPr>
      <w:r>
        <w:rPr>
          <w:rFonts w:hint="eastAsia" w:ascii="仿宋" w:hAnsi="仿宋" w:eastAsia="仿宋" w:cs="仿宋"/>
          <w:b/>
          <w:bCs/>
          <w:color w:val="000000"/>
          <w:sz w:val="32"/>
          <w:szCs w:val="32"/>
          <w:lang w:val="en-US" w:eastAsia="zh-CN"/>
        </w:rPr>
        <w:t>供货</w:t>
      </w:r>
      <w:r>
        <w:rPr>
          <w:rFonts w:hint="eastAsia" w:ascii="仿宋" w:hAnsi="仿宋" w:eastAsia="仿宋" w:cs="仿宋"/>
          <w:b/>
          <w:bCs/>
          <w:color w:val="000000"/>
          <w:sz w:val="32"/>
          <w:szCs w:val="32"/>
          <w:lang w:eastAsia="zh-CN"/>
        </w:rPr>
        <w:t>方案</w:t>
      </w:r>
    </w:p>
    <w:p w14:paraId="09A44809">
      <w:pPr>
        <w:numPr>
          <w:ilvl w:val="0"/>
          <w:numId w:val="0"/>
        </w:numPr>
        <w:spacing w:line="360" w:lineRule="auto"/>
        <w:jc w:val="center"/>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（格式自拟）</w:t>
      </w:r>
    </w:p>
    <w:p w14:paraId="5002D03B">
      <w:pPr>
        <w:numPr>
          <w:ilvl w:val="0"/>
          <w:numId w:val="0"/>
        </w:numPr>
        <w:spacing w:line="360" w:lineRule="auto"/>
        <w:rPr>
          <w:rFonts w:hint="eastAsia" w:ascii="仿宋" w:hAnsi="仿宋" w:eastAsia="仿宋" w:cs="仿宋"/>
          <w:sz w:val="24"/>
          <w:szCs w:val="24"/>
          <w:lang w:eastAsia="zh-CN"/>
        </w:rPr>
      </w:pPr>
      <w:r>
        <w:rPr>
          <w:rFonts w:hint="eastAsia" w:ascii="仿宋" w:hAnsi="仿宋" w:eastAsia="仿宋" w:cs="仿宋"/>
          <w:kern w:val="2"/>
          <w:sz w:val="24"/>
          <w:szCs w:val="24"/>
          <w:lang w:val="en-US" w:eastAsia="zh-CN" w:bidi="ar-SA"/>
        </w:rPr>
        <w:t>1.</w:t>
      </w:r>
      <w:r>
        <w:rPr>
          <w:rFonts w:hint="eastAsia" w:ascii="仿宋" w:hAnsi="仿宋" w:eastAsia="仿宋" w:cs="仿宋"/>
          <w:sz w:val="24"/>
          <w:szCs w:val="24"/>
          <w:lang w:val="en-US" w:eastAsia="zh-CN"/>
        </w:rPr>
        <w:t>技术方案及实施方案；</w:t>
      </w:r>
    </w:p>
    <w:p w14:paraId="1EC892AB">
      <w:pPr>
        <w:pStyle w:val="2"/>
        <w:numPr>
          <w:ilvl w:val="0"/>
          <w:numId w:val="0"/>
        </w:numPr>
        <w:spacing w:line="360" w:lineRule="auto"/>
        <w:ind w:left="0" w:leftChars="0" w:firstLine="0" w:firstLineChars="0"/>
        <w:rPr>
          <w:rFonts w:hint="eastAsia" w:ascii="仿宋" w:hAnsi="仿宋" w:eastAsia="仿宋" w:cs="仿宋"/>
          <w:sz w:val="24"/>
          <w:szCs w:val="24"/>
          <w:lang w:eastAsia="zh-CN"/>
        </w:rPr>
      </w:pPr>
      <w:r>
        <w:rPr>
          <w:rFonts w:hint="eastAsia" w:ascii="仿宋" w:hAnsi="仿宋" w:eastAsia="仿宋" w:cs="仿宋"/>
          <w:kern w:val="2"/>
          <w:sz w:val="24"/>
          <w:szCs w:val="24"/>
          <w:lang w:val="en-US" w:eastAsia="zh-CN" w:bidi="ar-SA"/>
        </w:rPr>
        <w:t>2.产品</w:t>
      </w:r>
      <w:r>
        <w:rPr>
          <w:rFonts w:hint="eastAsia" w:ascii="仿宋" w:hAnsi="仿宋" w:eastAsia="仿宋" w:cs="仿宋"/>
          <w:sz w:val="24"/>
          <w:szCs w:val="24"/>
          <w:lang w:val="en-US" w:eastAsia="zh-CN"/>
        </w:rPr>
        <w:t>质量保证，</w:t>
      </w:r>
      <w:r>
        <w:rPr>
          <w:rFonts w:hint="eastAsia" w:ascii="仿宋" w:hAnsi="仿宋" w:eastAsia="仿宋" w:cs="仿宋"/>
          <w:sz w:val="24"/>
          <w:szCs w:val="24"/>
          <w:lang w:eastAsia="zh-CN"/>
        </w:rPr>
        <w:t>产品来源</w:t>
      </w:r>
      <w:r>
        <w:rPr>
          <w:rFonts w:hint="eastAsia" w:ascii="仿宋" w:hAnsi="仿宋" w:eastAsia="仿宋" w:cs="仿宋"/>
          <w:sz w:val="24"/>
          <w:szCs w:val="24"/>
          <w:lang w:val="en-US" w:eastAsia="zh-CN"/>
        </w:rPr>
        <w:t>及渠道；</w:t>
      </w:r>
    </w:p>
    <w:p w14:paraId="2742D595">
      <w:pPr>
        <w:numPr>
          <w:ilvl w:val="0"/>
          <w:numId w:val="0"/>
        </w:numPr>
        <w:spacing w:line="360" w:lineRule="auto"/>
        <w:ind w:left="0" w:leftChars="0" w:firstLine="0" w:firstLineChars="0"/>
        <w:rPr>
          <w:rFonts w:hint="eastAsia" w:ascii="仿宋" w:hAnsi="仿宋" w:eastAsia="仿宋" w:cs="仿宋"/>
          <w:sz w:val="24"/>
          <w:szCs w:val="24"/>
          <w:lang w:val="en-US" w:eastAsia="zh-CN"/>
        </w:rPr>
      </w:pPr>
      <w:r>
        <w:rPr>
          <w:rFonts w:hint="eastAsia" w:ascii="仿宋" w:hAnsi="仿宋" w:eastAsia="仿宋" w:cs="仿宋"/>
          <w:kern w:val="2"/>
          <w:sz w:val="24"/>
          <w:szCs w:val="24"/>
          <w:lang w:val="en-US" w:eastAsia="zh-CN" w:bidi="ar-SA"/>
        </w:rPr>
        <w:t>3.</w:t>
      </w:r>
      <w:r>
        <w:rPr>
          <w:rFonts w:hint="eastAsia" w:ascii="仿宋" w:hAnsi="仿宋" w:eastAsia="仿宋" w:cs="仿宋"/>
          <w:sz w:val="24"/>
          <w:szCs w:val="24"/>
          <w:lang w:val="en-US" w:eastAsia="zh-CN"/>
        </w:rPr>
        <w:t>服务方案；</w:t>
      </w:r>
    </w:p>
    <w:p w14:paraId="5EBDC5F0">
      <w:pPr>
        <w:pStyle w:val="2"/>
        <w:spacing w:line="360" w:lineRule="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4.服务承诺；</w:t>
      </w:r>
    </w:p>
    <w:p w14:paraId="29A8C6F2">
      <w:pPr>
        <w:pStyle w:val="2"/>
        <w:tabs>
          <w:tab w:val="left" w:pos="5431"/>
        </w:tabs>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5.供应商认为需要提供的其他资料。</w:t>
      </w:r>
      <w:bookmarkStart w:id="0" w:name="_GoBack"/>
      <w:bookmarkEnd w:id="0"/>
    </w:p>
    <w:p w14:paraId="56E09045">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6.其他：落实节能、环保产品政策：</w:t>
      </w:r>
    </w:p>
    <w:p w14:paraId="3CBD91C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本项目采购的产品属于节能产品政府采购品目清单中应强制采购的产品范围的，供应商应当提供国家确定的认证机构出具的、处于有效期之内的节能产品认证证书，否则作无效投标处理。</w:t>
      </w:r>
    </w:p>
    <w:p w14:paraId="16EE371A">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落实政府采购政策：</w:t>
      </w:r>
    </w:p>
    <w:p w14:paraId="7E313242">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（1）财政部 发展改革委 生态环境部 市场监督管理总局关于调整优化节能产品、环境标志产品政府采购执行机制的通知-财库〔2019〕9号</w:t>
      </w:r>
    </w:p>
    <w:p w14:paraId="7E6FE2DE">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（2）财政部生态环境部关于印发环境标志产品政府采购品目清单的通知-财库〔2019〕18号</w:t>
      </w:r>
    </w:p>
    <w:p w14:paraId="1621FCC9">
      <w:pPr>
        <w:spacing w:line="360" w:lineRule="auto"/>
        <w:rPr>
          <w:rFonts w:hint="default"/>
          <w:lang w:val="en-US" w:eastAsia="zh-CN"/>
        </w:rPr>
      </w:pPr>
      <w:r>
        <w:rPr>
          <w:rFonts w:hint="eastAsia" w:ascii="仿宋" w:hAnsi="仿宋" w:eastAsia="仿宋" w:cs="仿宋"/>
          <w:sz w:val="24"/>
          <w:szCs w:val="24"/>
          <w:lang w:val="en-US" w:eastAsia="zh-CN"/>
        </w:rPr>
        <w:t>（3）财政部发展改革委关于印发节能产品政府采购品目清单的通知 -财库〔2019〕19号</w:t>
      </w:r>
    </w:p>
    <w:p w14:paraId="4FDB7B5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D27199"/>
    <w:rsid w:val="10D27199"/>
    <w:rsid w:val="540323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2026-06-04T06:41:00Z</dcterms:created>
  <dc:creator>Zhe</dc:creator>
  <cp:lastModifiedBy>Zhe</cp:lastModifiedBy>
  <dcterms:modified xsi:type="dcterms:W3CDTF">2026-06-04T06:43:49Z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8B0E85CBF01E4569AF410310CA8516D2_11</vt:lpwstr>
  </property>
  <property fmtid="{D5CDD505-2E9C-101B-9397-08002B2CF9AE}" pid="4" name="KSOTemplateDocerSaveRecord">
    <vt:lpwstr>eyJoZGlkIjoiZWJmYzU2ZjU2NWI5M2ZmMmZkY2E1MmYzNTdkYmU0MGUiLCJ1c2VySWQiOiI1NjcyMjgyNzYifQ==</vt:lpwstr>
  </property>
</Properties>
</file>