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058BE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1E35BA1A">
      <w:pPr>
        <w:spacing w:line="360" w:lineRule="auto"/>
        <w:ind w:left="1532" w:hanging="1527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5577513D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5B9EBA9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463"/>
        <w:gridCol w:w="2987"/>
        <w:gridCol w:w="2002"/>
      </w:tblGrid>
      <w:tr w14:paraId="529E3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678C80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45" w:type="pct"/>
            <w:vAlign w:val="center"/>
          </w:tcPr>
          <w:p w14:paraId="4BB4EA2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采购要求</w:t>
            </w:r>
          </w:p>
        </w:tc>
        <w:tc>
          <w:tcPr>
            <w:tcW w:w="1753" w:type="pct"/>
            <w:vAlign w:val="center"/>
          </w:tcPr>
          <w:p w14:paraId="2A61959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谈判响应</w:t>
            </w:r>
          </w:p>
        </w:tc>
        <w:tc>
          <w:tcPr>
            <w:tcW w:w="1175" w:type="pct"/>
            <w:vAlign w:val="center"/>
          </w:tcPr>
          <w:p w14:paraId="1B40D27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5788C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61DBB56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5" w:type="pct"/>
            <w:vAlign w:val="center"/>
          </w:tcPr>
          <w:p w14:paraId="4E2C6E0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pct"/>
          </w:tcPr>
          <w:p w14:paraId="26A7139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75" w:type="pct"/>
          </w:tcPr>
          <w:p w14:paraId="10D0DA7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402A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77C6D1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5" w:type="pct"/>
            <w:vAlign w:val="center"/>
          </w:tcPr>
          <w:p w14:paraId="342F150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pct"/>
          </w:tcPr>
          <w:p w14:paraId="38844CF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75" w:type="pct"/>
          </w:tcPr>
          <w:p w14:paraId="468BC0F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C9A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2D766A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5" w:type="pct"/>
            <w:vAlign w:val="center"/>
          </w:tcPr>
          <w:p w14:paraId="3BFA69B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pct"/>
          </w:tcPr>
          <w:p w14:paraId="4DF4EAB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75" w:type="pct"/>
          </w:tcPr>
          <w:p w14:paraId="0102FF2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C88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D836D7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5" w:type="pct"/>
            <w:vAlign w:val="center"/>
          </w:tcPr>
          <w:p w14:paraId="58209E2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pct"/>
          </w:tcPr>
          <w:p w14:paraId="697671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75" w:type="pct"/>
          </w:tcPr>
          <w:p w14:paraId="2152191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2FA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EC78D1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5" w:type="pct"/>
            <w:vAlign w:val="center"/>
          </w:tcPr>
          <w:p w14:paraId="34B197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53" w:type="pct"/>
          </w:tcPr>
          <w:p w14:paraId="4E9E9CC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75" w:type="pct"/>
          </w:tcPr>
          <w:p w14:paraId="5D7011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53F6D4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textAlignment w:val="baseline"/>
        <w:rPr>
          <w:rFonts w:hint="eastAsia"/>
          <w:sz w:val="22"/>
          <w:szCs w:val="22"/>
        </w:rPr>
      </w:pPr>
      <w:r>
        <w:rPr>
          <w:rFonts w:hint="eastAsia" w:eastAsia="宋体"/>
          <w:sz w:val="22"/>
          <w:szCs w:val="22"/>
          <w:lang w:val="en-US" w:eastAsia="zh-CN"/>
        </w:rPr>
        <w:t>注：</w:t>
      </w:r>
      <w:r>
        <w:rPr>
          <w:rFonts w:hint="eastAsia"/>
          <w:sz w:val="22"/>
          <w:szCs w:val="22"/>
        </w:rPr>
        <w:t>1、填写</w:t>
      </w:r>
      <w:r>
        <w:rPr>
          <w:rFonts w:hint="eastAsia"/>
          <w:sz w:val="22"/>
          <w:szCs w:val="22"/>
          <w:lang w:val="en-US" w:eastAsia="zh-CN"/>
        </w:rPr>
        <w:t>谈判</w:t>
      </w:r>
      <w:r>
        <w:rPr>
          <w:rFonts w:hint="eastAsia"/>
          <w:sz w:val="22"/>
          <w:szCs w:val="22"/>
        </w:rPr>
        <w:t>文件</w:t>
      </w:r>
      <w:r>
        <w:rPr>
          <w:rFonts w:hint="eastAsia"/>
          <w:sz w:val="22"/>
          <w:szCs w:val="22"/>
          <w:lang w:eastAsia="zh-CN"/>
        </w:rPr>
        <w:t>“</w:t>
      </w:r>
      <w:r>
        <w:rPr>
          <w:rFonts w:hint="eastAsia"/>
          <w:b/>
          <w:bCs/>
          <w:sz w:val="22"/>
          <w:szCs w:val="22"/>
          <w:lang w:val="en-US" w:eastAsia="zh-CN"/>
        </w:rPr>
        <w:t>第三章3.3技术要求中 3. 三、其他要求和3.4商务要求和3.5其他要求</w:t>
      </w:r>
      <w:r>
        <w:rPr>
          <w:rFonts w:hint="eastAsia"/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</w:rPr>
        <w:t>的</w:t>
      </w:r>
      <w:r>
        <w:rPr>
          <w:rFonts w:hint="eastAsia" w:eastAsia="宋体"/>
          <w:sz w:val="22"/>
          <w:szCs w:val="22"/>
          <w:lang w:val="en-US" w:eastAsia="zh-CN"/>
        </w:rPr>
        <w:t>全部</w:t>
      </w:r>
      <w:r>
        <w:rPr>
          <w:rFonts w:hint="eastAsia"/>
          <w:sz w:val="22"/>
          <w:szCs w:val="22"/>
        </w:rPr>
        <w:t>内容。</w:t>
      </w:r>
    </w:p>
    <w:p w14:paraId="5C05B6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textAlignment w:val="baseline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2、在偏离</w:t>
      </w:r>
      <w:r>
        <w:rPr>
          <w:rFonts w:hint="eastAsia" w:eastAsia="宋体"/>
          <w:sz w:val="22"/>
          <w:szCs w:val="22"/>
          <w:lang w:val="en-US" w:eastAsia="zh-CN"/>
        </w:rPr>
        <w:t>情况</w:t>
      </w:r>
      <w:r>
        <w:rPr>
          <w:rFonts w:hint="eastAsia"/>
          <w:sz w:val="22"/>
          <w:szCs w:val="22"/>
        </w:rPr>
        <w:t>项，必须注明“正偏离”“负偏离”或“完全响应”，并予以说明。</w:t>
      </w:r>
    </w:p>
    <w:p w14:paraId="397002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</w:rPr>
        <w:t>3、</w:t>
      </w:r>
      <w:r>
        <w:rPr>
          <w:rFonts w:hint="eastAsia"/>
          <w:sz w:val="22"/>
          <w:szCs w:val="22"/>
          <w:lang w:val="en-US" w:eastAsia="zh-CN"/>
        </w:rPr>
        <w:t>响应</w:t>
      </w:r>
      <w:r>
        <w:rPr>
          <w:rFonts w:hint="eastAsia"/>
          <w:sz w:val="22"/>
          <w:szCs w:val="22"/>
        </w:rPr>
        <w:t>文件实际存在偏离，但</w:t>
      </w:r>
      <w:r>
        <w:rPr>
          <w:rFonts w:hint="eastAsia"/>
          <w:sz w:val="22"/>
          <w:szCs w:val="22"/>
          <w:lang w:val="en-US" w:eastAsia="zh-CN"/>
        </w:rPr>
        <w:t>供应商</w:t>
      </w:r>
      <w:r>
        <w:rPr>
          <w:rFonts w:hint="eastAsia"/>
          <w:sz w:val="22"/>
          <w:szCs w:val="22"/>
        </w:rPr>
        <w:t>未在偏离表中注明的，视为负偏离，应当按照</w:t>
      </w:r>
      <w:r>
        <w:rPr>
          <w:rFonts w:hint="eastAsia"/>
          <w:sz w:val="22"/>
          <w:szCs w:val="22"/>
          <w:lang w:val="en-US" w:eastAsia="zh-CN"/>
        </w:rPr>
        <w:t>谈判</w:t>
      </w:r>
      <w:r>
        <w:rPr>
          <w:rFonts w:hint="eastAsia"/>
          <w:sz w:val="22"/>
          <w:szCs w:val="22"/>
        </w:rPr>
        <w:t>文件的规定执行。</w:t>
      </w:r>
      <w:r>
        <w:rPr>
          <w:rFonts w:hint="eastAsia"/>
          <w:sz w:val="22"/>
          <w:szCs w:val="22"/>
          <w:lang w:val="en-US" w:eastAsia="zh-CN"/>
        </w:rPr>
        <w:t>成交供应商</w:t>
      </w:r>
      <w:r>
        <w:rPr>
          <w:rFonts w:hint="eastAsia"/>
          <w:sz w:val="22"/>
          <w:szCs w:val="22"/>
        </w:rPr>
        <w:t>在签订合同时，不得以任何理由进行抗辩。</w:t>
      </w:r>
    </w:p>
    <w:p w14:paraId="10A7A5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textAlignment w:val="baseline"/>
        <w:rPr>
          <w:sz w:val="28"/>
          <w:szCs w:val="28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C2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8214693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9254255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0F36445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01D7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639275F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2D0649C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D67E4F5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876B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DC822AD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6A471DB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AABFB79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73119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F4A"/>
    <w:rsid w:val="008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2026-06-04T06:32:00Z</dcterms:created>
  <dc:creator>Zhe</dc:creator>
  <cp:lastModifiedBy>Zhe</cp:lastModifiedBy>
  <dcterms:modified xsi:type="dcterms:W3CDTF">2026-06-04T06:33:30Z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931E274359FC48AE8439DD034CDB6997_11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