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49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1"/>
        <w:gridCol w:w="2017"/>
        <w:gridCol w:w="6372"/>
        <w:gridCol w:w="1139"/>
        <w:gridCol w:w="2037"/>
        <w:gridCol w:w="1951"/>
      </w:tblGrid>
      <w:tr w14:paraId="71F6A6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3" w:hRule="atLeast"/>
        </w:trPr>
        <w:tc>
          <w:tcPr>
            <w:tcW w:w="981" w:type="dxa"/>
            <w:vAlign w:val="center"/>
          </w:tcPr>
          <w:p w14:paraId="1985A5D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</w:pPr>
            <w:r>
              <w:rPr>
                <w:b/>
                <w:bCs/>
                <w:spacing w:val="-7"/>
              </w:rPr>
              <w:t>序号</w:t>
            </w:r>
          </w:p>
        </w:tc>
        <w:tc>
          <w:tcPr>
            <w:tcW w:w="2017" w:type="dxa"/>
            <w:vAlign w:val="center"/>
          </w:tcPr>
          <w:p w14:paraId="4771BE9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b/>
                <w:bCs/>
                <w:spacing w:val="-9"/>
              </w:rPr>
            </w:pPr>
            <w:r>
              <w:rPr>
                <w:spacing w:val="-5"/>
              </w:rPr>
              <w:t>1.</w:t>
            </w:r>
            <w:r>
              <w:rPr>
                <w:rFonts w:hint="eastAsia"/>
                <w:spacing w:val="-5"/>
                <w:lang w:val="en-US" w:eastAsia="zh-CN"/>
              </w:rPr>
              <w:t>淫羊藿种苗</w:t>
            </w:r>
            <w:r>
              <w:rPr>
                <w:spacing w:val="-5"/>
              </w:rPr>
              <w:t>采购及 种植</w:t>
            </w:r>
            <w:r>
              <w:rPr>
                <w:rFonts w:hint="eastAsia"/>
                <w:spacing w:val="-5"/>
                <w:lang w:val="en-US" w:eastAsia="zh-CN"/>
              </w:rPr>
              <w:t>175</w:t>
            </w:r>
            <w:r>
              <w:rPr>
                <w:spacing w:val="-5"/>
              </w:rPr>
              <w:t xml:space="preserve"> 亩</w:t>
            </w:r>
          </w:p>
          <w:p w14:paraId="2CCF6CC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</w:pPr>
            <w:r>
              <w:rPr>
                <w:b/>
                <w:bCs/>
                <w:spacing w:val="-9"/>
              </w:rPr>
              <w:t>分项名称</w:t>
            </w:r>
          </w:p>
        </w:tc>
        <w:tc>
          <w:tcPr>
            <w:tcW w:w="6372" w:type="dxa"/>
            <w:vAlign w:val="center"/>
          </w:tcPr>
          <w:p w14:paraId="4226C71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</w:pPr>
            <w:r>
              <w:rPr>
                <w:b/>
                <w:bCs/>
                <w:spacing w:val="-5"/>
              </w:rPr>
              <w:t>规格参数</w:t>
            </w:r>
          </w:p>
        </w:tc>
        <w:tc>
          <w:tcPr>
            <w:tcW w:w="1139" w:type="dxa"/>
            <w:vAlign w:val="center"/>
          </w:tcPr>
          <w:p w14:paraId="71D8953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</w:pPr>
            <w:r>
              <w:rPr>
                <w:b/>
                <w:bCs/>
                <w:spacing w:val="-9"/>
              </w:rPr>
              <w:t>单位</w:t>
            </w:r>
          </w:p>
        </w:tc>
        <w:tc>
          <w:tcPr>
            <w:tcW w:w="2037" w:type="dxa"/>
            <w:vAlign w:val="center"/>
          </w:tcPr>
          <w:p w14:paraId="2C69BE3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</w:pPr>
            <w:r>
              <w:rPr>
                <w:b/>
                <w:bCs/>
                <w:spacing w:val="-9"/>
              </w:rPr>
              <w:t>数量</w:t>
            </w:r>
          </w:p>
        </w:tc>
        <w:tc>
          <w:tcPr>
            <w:tcW w:w="1951" w:type="dxa"/>
            <w:vAlign w:val="center"/>
          </w:tcPr>
          <w:p w14:paraId="72BA003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textAlignment w:val="baseline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b/>
                <w:bCs/>
                <w:spacing w:val="-9"/>
                <w:lang w:val="en-US" w:eastAsia="zh-CN"/>
              </w:rPr>
              <w:t>备注</w:t>
            </w:r>
          </w:p>
        </w:tc>
      </w:tr>
      <w:tr w14:paraId="1CBDB3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2" w:hRule="atLeast"/>
        </w:trPr>
        <w:tc>
          <w:tcPr>
            <w:tcW w:w="981" w:type="dxa"/>
            <w:vAlign w:val="center"/>
          </w:tcPr>
          <w:p w14:paraId="2AF7E29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</w:pPr>
            <w:r>
              <w:rPr>
                <w:spacing w:val="-10"/>
              </w:rPr>
              <w:t>1.1</w:t>
            </w:r>
          </w:p>
        </w:tc>
        <w:tc>
          <w:tcPr>
            <w:tcW w:w="2017" w:type="dxa"/>
            <w:vAlign w:val="center"/>
          </w:tcPr>
          <w:p w14:paraId="4AEED83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淫羊藿种苗</w:t>
            </w:r>
          </w:p>
        </w:tc>
        <w:tc>
          <w:tcPr>
            <w:tcW w:w="6372" w:type="dxa"/>
            <w:vAlign w:val="center"/>
          </w:tcPr>
          <w:p w14:paraId="3BCCFFF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</w:pPr>
            <w:r>
              <w:rPr>
                <w:spacing w:val="-3"/>
              </w:rPr>
              <w:t>（1）</w:t>
            </w:r>
            <w:r>
              <w:rPr>
                <w:rFonts w:hint="eastAsia"/>
                <w:spacing w:val="-3"/>
                <w:lang w:val="en-US" w:eastAsia="zh-CN"/>
              </w:rPr>
              <w:t>种苗为淫羊藿种子繁育的实生苗</w:t>
            </w:r>
            <w:r>
              <w:rPr>
                <w:spacing w:val="2"/>
              </w:rPr>
              <w:t>；</w:t>
            </w:r>
          </w:p>
          <w:p w14:paraId="56F436F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</w:pPr>
            <w:r>
              <w:rPr>
                <w:spacing w:val="-3"/>
              </w:rPr>
              <w:t>（2）</w:t>
            </w:r>
            <w:r>
              <w:rPr>
                <w:rFonts w:hint="eastAsia"/>
                <w:spacing w:val="-3"/>
              </w:rPr>
              <w:t>每株高10cm以上，分支数3个以上，芽头1个以上</w:t>
            </w:r>
            <w:r>
              <w:rPr>
                <w:spacing w:val="-2"/>
              </w:rPr>
              <w:t>；</w:t>
            </w:r>
          </w:p>
          <w:p w14:paraId="3920BF7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</w:pPr>
            <w:r>
              <w:rPr>
                <w:spacing w:val="-2"/>
              </w:rPr>
              <w:t>（</w:t>
            </w:r>
            <w:r>
              <w:rPr>
                <w:rFonts w:hint="eastAsia"/>
                <w:spacing w:val="-2"/>
                <w:lang w:val="en-US" w:eastAsia="zh-CN"/>
              </w:rPr>
              <w:t>3</w:t>
            </w:r>
            <w:r>
              <w:rPr>
                <w:spacing w:val="-2"/>
              </w:rPr>
              <w:t>）无根腐病、</w:t>
            </w:r>
            <w:r>
              <w:rPr>
                <w:rFonts w:hint="eastAsia"/>
                <w:spacing w:val="-2"/>
                <w:lang w:val="en-US" w:eastAsia="zh-CN"/>
              </w:rPr>
              <w:t>锈病等病虫害</w:t>
            </w:r>
            <w:r>
              <w:rPr>
                <w:spacing w:val="-5"/>
              </w:rPr>
              <w:t>；</w:t>
            </w:r>
          </w:p>
          <w:p w14:paraId="52AEDB8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</w:pPr>
          </w:p>
        </w:tc>
        <w:tc>
          <w:tcPr>
            <w:tcW w:w="1139" w:type="dxa"/>
            <w:vAlign w:val="center"/>
          </w:tcPr>
          <w:p w14:paraId="6A16F9D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</w:pPr>
            <w:r>
              <w:t>亩</w:t>
            </w:r>
          </w:p>
        </w:tc>
        <w:tc>
          <w:tcPr>
            <w:tcW w:w="2037" w:type="dxa"/>
            <w:vAlign w:val="center"/>
          </w:tcPr>
          <w:p w14:paraId="4A425E0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</w:pPr>
            <w:r>
              <w:rPr>
                <w:spacing w:val="-6"/>
              </w:rPr>
              <w:t>按</w:t>
            </w:r>
            <w:r>
              <w:rPr>
                <w:spacing w:val="17"/>
              </w:rPr>
              <w:t xml:space="preserve"> </w:t>
            </w:r>
            <w:r>
              <w:rPr>
                <w:rFonts w:hint="eastAsia"/>
                <w:spacing w:val="-6"/>
                <w:lang w:val="en-US" w:eastAsia="zh-CN"/>
              </w:rPr>
              <w:t>175</w:t>
            </w:r>
            <w:r>
              <w:rPr>
                <w:spacing w:val="10"/>
              </w:rPr>
              <w:t xml:space="preserve"> </w:t>
            </w:r>
            <w:r>
              <w:rPr>
                <w:spacing w:val="-6"/>
              </w:rPr>
              <w:t>亩</w:t>
            </w:r>
            <w:r>
              <w:rPr>
                <w:spacing w:val="-2"/>
              </w:rPr>
              <w:t>种植密度核</w:t>
            </w:r>
            <w:r>
              <w:rPr>
                <w:spacing w:val="-3"/>
              </w:rPr>
              <w:t>算（每亩≥</w:t>
            </w:r>
          </w:p>
          <w:p w14:paraId="3DBA569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</w:pPr>
            <w:r>
              <w:rPr>
                <w:rFonts w:hint="eastAsia"/>
                <w:spacing w:val="-8"/>
                <w:lang w:val="en-US" w:eastAsia="zh-CN"/>
              </w:rPr>
              <w:t>30</w:t>
            </w:r>
            <w:r>
              <w:rPr>
                <w:spacing w:val="-8"/>
              </w:rPr>
              <w:t>00</w:t>
            </w:r>
            <w:r>
              <w:rPr>
                <w:spacing w:val="-51"/>
              </w:rPr>
              <w:t xml:space="preserve"> </w:t>
            </w:r>
            <w:r>
              <w:rPr>
                <w:spacing w:val="-8"/>
              </w:rPr>
              <w:t>株</w:t>
            </w:r>
            <w:r>
              <w:rPr>
                <w:spacing w:val="1"/>
              </w:rPr>
              <w:t>），</w:t>
            </w:r>
            <w:r>
              <w:rPr>
                <w:spacing w:val="-6"/>
              </w:rPr>
              <w:t>总计≥</w:t>
            </w:r>
          </w:p>
          <w:p w14:paraId="68D8500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</w:pPr>
            <w:r>
              <w:rPr>
                <w:rFonts w:hint="eastAsia"/>
                <w:spacing w:val="-3"/>
                <w:lang w:val="en-US" w:eastAsia="zh-CN"/>
              </w:rPr>
              <w:t>525000</w:t>
            </w:r>
            <w:r>
              <w:rPr>
                <w:spacing w:val="14"/>
              </w:rPr>
              <w:t xml:space="preserve"> </w:t>
            </w:r>
            <w:r>
              <w:rPr>
                <w:spacing w:val="-3"/>
              </w:rPr>
              <w:t>株</w:t>
            </w:r>
          </w:p>
        </w:tc>
        <w:tc>
          <w:tcPr>
            <w:tcW w:w="1951" w:type="dxa"/>
            <w:vAlign w:val="center"/>
          </w:tcPr>
          <w:p w14:paraId="7BD5226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</w:pPr>
            <w:r>
              <w:rPr>
                <w:spacing w:val="-3"/>
              </w:rPr>
              <w:t>含</w:t>
            </w:r>
            <w:r>
              <w:rPr>
                <w:rFonts w:hint="eastAsia"/>
                <w:spacing w:val="-3"/>
                <w:lang w:val="en-US" w:eastAsia="zh-CN"/>
              </w:rPr>
              <w:t>种苗</w:t>
            </w:r>
            <w:r>
              <w:rPr>
                <w:spacing w:val="-3"/>
              </w:rPr>
              <w:t>采</w:t>
            </w:r>
            <w:r>
              <w:rPr>
                <w:spacing w:val="-10"/>
              </w:rPr>
              <w:t>购、包装、</w:t>
            </w:r>
            <w:r>
              <w:rPr>
                <w:spacing w:val="-2"/>
              </w:rPr>
              <w:t>运输至种植</w:t>
            </w:r>
            <w:r>
              <w:rPr>
                <w:spacing w:val="-5"/>
              </w:rPr>
              <w:t>地块</w:t>
            </w:r>
          </w:p>
        </w:tc>
      </w:tr>
      <w:tr w14:paraId="4BD210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7" w:hRule="atLeast"/>
        </w:trPr>
        <w:tc>
          <w:tcPr>
            <w:tcW w:w="981" w:type="dxa"/>
            <w:vAlign w:val="center"/>
          </w:tcPr>
          <w:p w14:paraId="6669BAE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</w:pPr>
            <w:r>
              <w:rPr>
                <w:spacing w:val="-10"/>
              </w:rPr>
              <w:t>1.2</w:t>
            </w:r>
          </w:p>
        </w:tc>
        <w:tc>
          <w:tcPr>
            <w:tcW w:w="2017" w:type="dxa"/>
            <w:vAlign w:val="center"/>
          </w:tcPr>
          <w:p w14:paraId="7029B67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</w:pPr>
            <w:r>
              <w:rPr>
                <w:spacing w:val="-2"/>
              </w:rPr>
              <w:t>种植人工及</w:t>
            </w:r>
            <w:r>
              <w:t xml:space="preserve"> </w:t>
            </w:r>
            <w:r>
              <w:rPr>
                <w:spacing w:val="-3"/>
              </w:rPr>
              <w:t>配套服务</w:t>
            </w:r>
          </w:p>
        </w:tc>
        <w:tc>
          <w:tcPr>
            <w:tcW w:w="6372" w:type="dxa"/>
            <w:vAlign w:val="center"/>
          </w:tcPr>
          <w:p w14:paraId="3F97886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</w:pPr>
            <w:r>
              <w:rPr>
                <w:spacing w:val="-2"/>
              </w:rPr>
              <w:t>含种植密度把控、整地</w:t>
            </w:r>
            <w:r>
              <w:rPr>
                <w:rFonts w:hint="eastAsia"/>
                <w:spacing w:val="-2"/>
                <w:lang w:eastAsia="zh-CN"/>
              </w:rPr>
              <w:t>（</w:t>
            </w:r>
            <w:r>
              <w:rPr>
                <w:rFonts w:hint="eastAsia"/>
                <w:spacing w:val="-2"/>
                <w:lang w:val="en-US" w:eastAsia="zh-CN"/>
              </w:rPr>
              <w:t>含疏林</w:t>
            </w:r>
            <w:r>
              <w:rPr>
                <w:rFonts w:hint="eastAsia"/>
                <w:spacing w:val="-2"/>
                <w:lang w:eastAsia="zh-CN"/>
              </w:rPr>
              <w:t>）</w:t>
            </w:r>
            <w:r>
              <w:rPr>
                <w:spacing w:val="-2"/>
              </w:rPr>
              <w:t>、定植、浇水、初期</w:t>
            </w:r>
            <w:r>
              <w:rPr>
                <w:spacing w:val="-10"/>
              </w:rPr>
              <w:t>管护指导，</w:t>
            </w:r>
            <w:r>
              <w:rPr>
                <w:rFonts w:hint="eastAsia"/>
                <w:spacing w:val="-10"/>
                <w:lang w:val="en-US" w:eastAsia="zh-CN"/>
              </w:rPr>
              <w:t>种苗</w:t>
            </w:r>
            <w:r>
              <w:rPr>
                <w:spacing w:val="-10"/>
              </w:rPr>
              <w:t>售后保障（3 个月质保期内，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若因</w:t>
            </w:r>
            <w:r>
              <w:rPr>
                <w:rFonts w:hint="eastAsia"/>
                <w:spacing w:val="-2"/>
                <w:lang w:val="en-US" w:eastAsia="zh-CN"/>
              </w:rPr>
              <w:t>种苗</w:t>
            </w:r>
            <w:r>
              <w:rPr>
                <w:spacing w:val="-2"/>
              </w:rPr>
              <w:t>质量问题（品种、病虫害、成活率</w:t>
            </w:r>
            <w:r>
              <w:rPr>
                <w:spacing w:val="12"/>
              </w:rPr>
              <w:t xml:space="preserve"> </w:t>
            </w:r>
            <w:r>
              <w:rPr>
                <w:spacing w:val="-1"/>
              </w:rPr>
              <w:t>不达标）免费更换、补齐</w:t>
            </w:r>
            <w:r>
              <w:rPr>
                <w:rFonts w:hint="eastAsia"/>
                <w:spacing w:val="-1"/>
                <w:lang w:eastAsia="zh-CN"/>
              </w:rPr>
              <w:t>，</w:t>
            </w:r>
            <w:r>
              <w:rPr>
                <w:rFonts w:hint="eastAsia"/>
                <w:spacing w:val="-1"/>
                <w:lang w:val="en-US" w:eastAsia="zh-CN"/>
              </w:rPr>
              <w:t>种苗成活率≥95%</w:t>
            </w:r>
            <w:r>
              <w:rPr>
                <w:spacing w:val="-1"/>
              </w:rPr>
              <w:t>）</w:t>
            </w:r>
          </w:p>
          <w:p w14:paraId="07F098B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</w:pPr>
            <w:r>
              <w:rPr>
                <w:spacing w:val="-1"/>
              </w:rPr>
              <w:t>（1）株距：</w:t>
            </w:r>
            <w:r>
              <w:rPr>
                <w:rFonts w:hint="eastAsia"/>
                <w:spacing w:val="-1"/>
                <w:lang w:val="en-US" w:eastAsia="zh-CN"/>
              </w:rPr>
              <w:t>2</w:t>
            </w:r>
            <w:r>
              <w:rPr>
                <w:spacing w:val="-1"/>
              </w:rPr>
              <w:t>0-</w:t>
            </w:r>
            <w:r>
              <w:rPr>
                <w:rFonts w:hint="eastAsia"/>
                <w:spacing w:val="-1"/>
                <w:lang w:val="en-US" w:eastAsia="zh-CN"/>
              </w:rPr>
              <w:t>3</w:t>
            </w:r>
            <w:r>
              <w:rPr>
                <w:spacing w:val="-1"/>
              </w:rPr>
              <w:t>0cm；行距：</w:t>
            </w:r>
            <w:r>
              <w:rPr>
                <w:rFonts w:hint="eastAsia"/>
                <w:spacing w:val="-1"/>
                <w:lang w:val="en-US" w:eastAsia="zh-CN"/>
              </w:rPr>
              <w:t>3</w:t>
            </w:r>
            <w:r>
              <w:rPr>
                <w:spacing w:val="-1"/>
              </w:rPr>
              <w:t>0-</w:t>
            </w:r>
            <w:r>
              <w:rPr>
                <w:rFonts w:hint="eastAsia"/>
                <w:spacing w:val="-1"/>
                <w:lang w:val="en-US" w:eastAsia="zh-CN"/>
              </w:rPr>
              <w:t>4</w:t>
            </w:r>
            <w:r>
              <w:rPr>
                <w:spacing w:val="-1"/>
              </w:rPr>
              <w:t>0cm；</w:t>
            </w:r>
          </w:p>
          <w:p w14:paraId="7D06304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</w:pPr>
            <w:r>
              <w:rPr>
                <w:spacing w:val="-12"/>
              </w:rPr>
              <w:t>（2）穴规格：穴深</w:t>
            </w:r>
            <w:r>
              <w:rPr>
                <w:spacing w:val="-46"/>
              </w:rPr>
              <w:t xml:space="preserve"> </w:t>
            </w:r>
            <w:r>
              <w:rPr>
                <w:rFonts w:hint="eastAsia"/>
                <w:spacing w:val="-12"/>
                <w:lang w:val="en-US" w:eastAsia="zh-CN"/>
              </w:rPr>
              <w:t>1</w:t>
            </w:r>
            <w:r>
              <w:rPr>
                <w:spacing w:val="-12"/>
              </w:rPr>
              <w:t>0-</w:t>
            </w:r>
            <w:r>
              <w:rPr>
                <w:rFonts w:hint="eastAsia"/>
                <w:spacing w:val="-12"/>
                <w:lang w:val="en-US" w:eastAsia="zh-CN"/>
              </w:rPr>
              <w:t>15</w:t>
            </w:r>
            <w:r>
              <w:rPr>
                <w:spacing w:val="-12"/>
              </w:rPr>
              <w:t>cm</w:t>
            </w:r>
            <w:r>
              <w:rPr>
                <w:spacing w:val="-13"/>
              </w:rPr>
              <w:t>；</w:t>
            </w:r>
          </w:p>
          <w:p w14:paraId="59827F4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</w:pPr>
            <w:r>
              <w:rPr>
                <w:spacing w:val="-5"/>
              </w:rPr>
              <w:t>（3）覆土深度：芽朝上，覆土</w:t>
            </w:r>
            <w:r>
              <w:rPr>
                <w:spacing w:val="-46"/>
              </w:rPr>
              <w:t xml:space="preserve"> </w:t>
            </w:r>
            <w:r>
              <w:rPr>
                <w:rFonts w:hint="eastAsia"/>
                <w:spacing w:val="-5"/>
                <w:lang w:val="en-US" w:eastAsia="zh-CN"/>
              </w:rPr>
              <w:t>3</w:t>
            </w:r>
            <w:r>
              <w:rPr>
                <w:spacing w:val="-5"/>
              </w:rPr>
              <w:t>-</w:t>
            </w:r>
            <w:r>
              <w:rPr>
                <w:rFonts w:hint="eastAsia"/>
                <w:spacing w:val="-5"/>
                <w:lang w:val="en-US" w:eastAsia="zh-CN"/>
              </w:rPr>
              <w:t>5</w:t>
            </w:r>
            <w:r>
              <w:rPr>
                <w:spacing w:val="-5"/>
              </w:rPr>
              <w:t>cm</w:t>
            </w:r>
            <w:r>
              <w:rPr>
                <w:spacing w:val="2"/>
              </w:rPr>
              <w:t>；</w:t>
            </w:r>
          </w:p>
        </w:tc>
        <w:tc>
          <w:tcPr>
            <w:tcW w:w="1139" w:type="dxa"/>
            <w:vAlign w:val="center"/>
          </w:tcPr>
          <w:p w14:paraId="46DDE97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</w:pPr>
            <w:r>
              <w:t>亩</w:t>
            </w:r>
          </w:p>
        </w:tc>
        <w:tc>
          <w:tcPr>
            <w:tcW w:w="2037" w:type="dxa"/>
            <w:vAlign w:val="center"/>
          </w:tcPr>
          <w:p w14:paraId="2015C32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</w:pPr>
            <w:r>
              <w:rPr>
                <w:rFonts w:hint="eastAsia"/>
                <w:spacing w:val="-5"/>
                <w:lang w:val="en-US" w:eastAsia="zh-CN"/>
              </w:rPr>
              <w:t>175</w:t>
            </w:r>
          </w:p>
        </w:tc>
        <w:tc>
          <w:tcPr>
            <w:tcW w:w="1951" w:type="dxa"/>
            <w:vAlign w:val="center"/>
          </w:tcPr>
          <w:p w14:paraId="67A27BD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</w:pPr>
            <w:r>
              <w:rPr>
                <w:spacing w:val="-2"/>
              </w:rPr>
              <w:t>含种植工具</w:t>
            </w:r>
            <w:r>
              <w:rPr>
                <w:spacing w:val="-3"/>
              </w:rPr>
              <w:t>使用、人工</w:t>
            </w:r>
            <w:r>
              <w:rPr>
                <w:spacing w:val="-6"/>
              </w:rPr>
              <w:t>成本</w:t>
            </w:r>
          </w:p>
        </w:tc>
      </w:tr>
      <w:tr w14:paraId="4EFBB9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7" w:hRule="atLeast"/>
        </w:trPr>
        <w:tc>
          <w:tcPr>
            <w:tcW w:w="981" w:type="dxa"/>
            <w:vAlign w:val="center"/>
          </w:tcPr>
          <w:p w14:paraId="0014514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default" w:eastAsia="宋体"/>
                <w:spacing w:val="-10"/>
                <w:lang w:val="en-US" w:eastAsia="zh-CN"/>
              </w:rPr>
            </w:pPr>
            <w:r>
              <w:rPr>
                <w:rFonts w:hint="eastAsia"/>
                <w:spacing w:val="-10"/>
                <w:lang w:val="en-US" w:eastAsia="zh-CN"/>
              </w:rPr>
              <w:t>1.3</w:t>
            </w:r>
          </w:p>
        </w:tc>
        <w:tc>
          <w:tcPr>
            <w:tcW w:w="2017" w:type="dxa"/>
            <w:vAlign w:val="center"/>
          </w:tcPr>
          <w:p w14:paraId="728AAFC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eastAsia="宋体"/>
                <w:spacing w:val="-2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肥料</w:t>
            </w:r>
          </w:p>
        </w:tc>
        <w:tc>
          <w:tcPr>
            <w:tcW w:w="6372" w:type="dxa"/>
            <w:vAlign w:val="center"/>
          </w:tcPr>
          <w:p w14:paraId="577EFC5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spacing w:val="-5"/>
              </w:rPr>
            </w:pPr>
          </w:p>
          <w:p w14:paraId="3C5903E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default" w:eastAsia="宋体"/>
                <w:spacing w:val="-5"/>
                <w:lang w:val="en-US" w:eastAsia="zh-CN"/>
              </w:rPr>
            </w:pPr>
            <w:r>
              <w:rPr>
                <w:rFonts w:hint="eastAsia"/>
                <w:spacing w:val="-5"/>
                <w:lang w:val="en-US" w:eastAsia="zh-CN"/>
              </w:rPr>
              <w:t>（1）生物有机肥</w:t>
            </w:r>
          </w:p>
          <w:p w14:paraId="31777A3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eastAsia="宋体"/>
                <w:spacing w:val="-5"/>
                <w:lang w:val="en-US" w:eastAsia="zh-CN"/>
              </w:rPr>
            </w:pPr>
          </w:p>
        </w:tc>
        <w:tc>
          <w:tcPr>
            <w:tcW w:w="1139" w:type="dxa"/>
            <w:vAlign w:val="center"/>
          </w:tcPr>
          <w:p w14:paraId="206B21F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亩</w:t>
            </w:r>
          </w:p>
        </w:tc>
        <w:tc>
          <w:tcPr>
            <w:tcW w:w="2037" w:type="dxa"/>
            <w:vAlign w:val="center"/>
          </w:tcPr>
          <w:p w14:paraId="7B3997A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default"/>
                <w:spacing w:val="-5"/>
                <w:lang w:val="en-US" w:eastAsia="zh-CN"/>
              </w:rPr>
            </w:pPr>
            <w:r>
              <w:rPr>
                <w:rFonts w:hint="eastAsia"/>
                <w:spacing w:val="-5"/>
                <w:lang w:val="en-US" w:eastAsia="zh-CN"/>
              </w:rPr>
              <w:t>175</w:t>
            </w:r>
          </w:p>
        </w:tc>
        <w:tc>
          <w:tcPr>
            <w:tcW w:w="1951" w:type="dxa"/>
            <w:vAlign w:val="center"/>
          </w:tcPr>
          <w:p w14:paraId="6AD84C2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spacing w:val="-2"/>
              </w:rPr>
            </w:pPr>
          </w:p>
        </w:tc>
      </w:tr>
      <w:tr w14:paraId="512981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8" w:hRule="atLeast"/>
        </w:trPr>
        <w:tc>
          <w:tcPr>
            <w:tcW w:w="981" w:type="dxa"/>
            <w:vAlign w:val="center"/>
          </w:tcPr>
          <w:p w14:paraId="5841F9E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eastAsia="宋体"/>
                <w:lang w:eastAsia="zh-CN"/>
              </w:rPr>
            </w:pPr>
            <w:r>
              <w:rPr>
                <w:spacing w:val="-10"/>
              </w:rPr>
              <w:t>1.</w:t>
            </w:r>
            <w:r>
              <w:rPr>
                <w:rFonts w:hint="eastAsia"/>
                <w:spacing w:val="-10"/>
                <w:lang w:val="en-US" w:eastAsia="zh-CN"/>
              </w:rPr>
              <w:t>4</w:t>
            </w:r>
          </w:p>
        </w:tc>
        <w:tc>
          <w:tcPr>
            <w:tcW w:w="2017" w:type="dxa"/>
            <w:vAlign w:val="center"/>
          </w:tcPr>
          <w:p w14:paraId="3EE1F35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</w:pPr>
            <w:r>
              <w:rPr>
                <w:spacing w:val="-2"/>
              </w:rPr>
              <w:t>种植技术指</w:t>
            </w:r>
          </w:p>
          <w:p w14:paraId="0563C73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</w:pPr>
            <w:r>
              <w:t>导</w:t>
            </w:r>
          </w:p>
        </w:tc>
        <w:tc>
          <w:tcPr>
            <w:tcW w:w="6372" w:type="dxa"/>
            <w:vAlign w:val="center"/>
          </w:tcPr>
          <w:p w14:paraId="3F66E6A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</w:pPr>
            <w:r>
              <w:rPr>
                <w:spacing w:val="-1"/>
              </w:rPr>
              <w:t>含种植前</w:t>
            </w:r>
            <w:r>
              <w:rPr>
                <w:rFonts w:hint="eastAsia"/>
                <w:spacing w:val="-1"/>
                <w:lang w:val="en-US" w:eastAsia="zh-CN"/>
              </w:rPr>
              <w:t>种植基地勘测</w:t>
            </w:r>
            <w:r>
              <w:rPr>
                <w:spacing w:val="-1"/>
              </w:rPr>
              <w:t>、种植期间水肥管理指</w:t>
            </w:r>
            <w:r>
              <w:rPr>
                <w:spacing w:val="3"/>
              </w:rPr>
              <w:t xml:space="preserve">  </w:t>
            </w:r>
            <w:r>
              <w:rPr>
                <w:spacing w:val="-1"/>
              </w:rPr>
              <w:t>导、病虫害防治技术培训（不少于 3 次上</w:t>
            </w:r>
            <w:r>
              <w:rPr>
                <w:spacing w:val="3"/>
              </w:rPr>
              <w:t xml:space="preserve"> </w:t>
            </w:r>
            <w:r>
              <w:rPr>
                <w:spacing w:val="-8"/>
              </w:rPr>
              <w:t>门）</w:t>
            </w:r>
          </w:p>
        </w:tc>
        <w:tc>
          <w:tcPr>
            <w:tcW w:w="1139" w:type="dxa"/>
            <w:vAlign w:val="center"/>
          </w:tcPr>
          <w:p w14:paraId="409223A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</w:pPr>
            <w:r>
              <w:t>项</w:t>
            </w:r>
          </w:p>
        </w:tc>
        <w:tc>
          <w:tcPr>
            <w:tcW w:w="2037" w:type="dxa"/>
            <w:vAlign w:val="center"/>
          </w:tcPr>
          <w:p w14:paraId="642E91E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</w:pPr>
            <w:r>
              <w:t>1</w:t>
            </w:r>
          </w:p>
        </w:tc>
        <w:tc>
          <w:tcPr>
            <w:tcW w:w="1951" w:type="dxa"/>
            <w:vAlign w:val="center"/>
          </w:tcPr>
          <w:p w14:paraId="425DC96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</w:pPr>
            <w:r>
              <w:rPr>
                <w:spacing w:val="-2"/>
              </w:rPr>
              <w:t>含技术人员</w:t>
            </w:r>
            <w:r>
              <w:rPr>
                <w:spacing w:val="-3"/>
              </w:rPr>
              <w:t>差旅、培训</w:t>
            </w:r>
            <w:r>
              <w:rPr>
                <w:spacing w:val="-10"/>
              </w:rPr>
              <w:t>资料</w:t>
            </w:r>
          </w:p>
        </w:tc>
      </w:tr>
    </w:tbl>
    <w:p w14:paraId="7C9E8D4D">
      <w:pPr>
        <w:rPr>
          <w:rFonts w:ascii="Arial"/>
          <w:sz w:val="21"/>
        </w:rPr>
      </w:pPr>
    </w:p>
    <w:p w14:paraId="156DA04E">
      <w:pPr>
        <w:pStyle w:val="2"/>
        <w:spacing w:before="64" w:line="228" w:lineRule="auto"/>
        <w:ind w:left="132"/>
        <w:rPr>
          <w:rFonts w:hint="eastAsia" w:ascii="宋体" w:hAnsi="宋体" w:eastAsia="宋体" w:cs="宋体"/>
          <w:sz w:val="24"/>
          <w:szCs w:val="24"/>
          <w:lang w:eastAsia="zh-CN"/>
        </w:rPr>
      </w:pPr>
      <w:bookmarkStart w:id="0" w:name="_GoBack"/>
      <w:r>
        <w:rPr>
          <w:rFonts w:ascii="宋体" w:hAnsi="宋体" w:eastAsia="宋体" w:cs="宋体"/>
          <w:sz w:val="24"/>
          <w:szCs w:val="24"/>
        </w:rPr>
        <w:t>工期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12</w:t>
      </w:r>
      <w:r>
        <w:rPr>
          <w:rFonts w:ascii="宋体" w:hAnsi="宋体" w:eastAsia="宋体" w:cs="宋体"/>
          <w:sz w:val="24"/>
          <w:szCs w:val="24"/>
        </w:rPr>
        <w:t>0日历天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种苗</w:t>
      </w:r>
      <w:r>
        <w:rPr>
          <w:rFonts w:ascii="宋体" w:hAnsi="宋体" w:eastAsia="宋体" w:cs="宋体"/>
          <w:sz w:val="24"/>
          <w:szCs w:val="24"/>
        </w:rPr>
        <w:t>成活率≥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95</w:t>
      </w:r>
      <w:r>
        <w:rPr>
          <w:rFonts w:ascii="宋体" w:hAnsi="宋体" w:eastAsia="宋体" w:cs="宋体"/>
          <w:sz w:val="24"/>
          <w:szCs w:val="24"/>
        </w:rPr>
        <w:t>%，符合国家及行业相关农业种植标准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 w14:paraId="66519288">
      <w:pPr>
        <w:pStyle w:val="2"/>
        <w:spacing w:before="64" w:line="228" w:lineRule="auto"/>
        <w:ind w:left="132"/>
      </w:pPr>
      <w:r>
        <w:rPr>
          <w:rFonts w:ascii="宋体" w:hAnsi="宋体" w:eastAsia="宋体" w:cs="宋体"/>
          <w:sz w:val="24"/>
          <w:szCs w:val="24"/>
        </w:rPr>
        <w:t>种苗售后保障（3 个月质保期内， 若因种苗质量问题（品种、病虫害、成活率 不达标）免费更换、补齐）</w:t>
      </w:r>
    </w:p>
    <w:bookmarkEnd w:id="0"/>
    <w:sectPr>
      <w:pgSz w:w="16838" w:h="11906" w:orient="landscape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67228B"/>
    <w:rsid w:val="08A75D62"/>
    <w:rsid w:val="0E2C79AB"/>
    <w:rsid w:val="1C393D1E"/>
    <w:rsid w:val="2D67228B"/>
    <w:rsid w:val="51626B40"/>
    <w:rsid w:val="64430524"/>
    <w:rsid w:val="6AFE1987"/>
    <w:rsid w:val="753C5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406</Words>
  <Characters>460</Characters>
  <Lines>0</Lines>
  <Paragraphs>0</Paragraphs>
  <TotalTime>2</TotalTime>
  <ScaleCrop>false</ScaleCrop>
  <LinksUpToDate>false</LinksUpToDate>
  <CharactersWithSpaces>480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2026-04-10T10:19:00Z</dcterms:created>
  <dc:creator>当当</dc:creator>
  <cp:lastModifiedBy>当当</cp:lastModifiedBy>
  <dcterms:modified xsi:type="dcterms:W3CDTF">2026-08-31T09:57:29Z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6A85D3C9E5564B84802488052D7417C1_11</vt:lpwstr>
  </property>
  <property fmtid="{D5CDD505-2E9C-101B-9397-08002B2CF9AE}" pid="4" name="KSOTemplateDocerSaveRecord">
    <vt:lpwstr>eyJoZGlkIjoiYTk4NjM4ODdhMDg1MmEwNDAxMTc1ZDM3ZmNlMDZmOTYiLCJ1c2VySWQiOiIyMzA4NDQ4ODUifQ==</vt:lpwstr>
  </property>
</Properties>
</file>