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514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85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85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泾阳高新技术产业开发区管理委员会</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852" w:type="dxa"/>
            <w:gridSpan w:val="2"/>
            <w:vAlign w:val="center"/>
          </w:tcPr>
          <w:p w14:paraId="367484C8">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泾阳高新区智能制造装备产业园支路网(一期)市政工程监理服务项目</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85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en-US" w:eastAsia="zh-CN" w:bidi="zh-TW"/>
              </w:rPr>
              <w:t>泾阳高新区智能制造装备产业园支路网(一期)市政工程监理服务项目，具体内容</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zh-TW"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852" w:type="dxa"/>
            <w:gridSpan w:val="2"/>
            <w:vAlign w:val="center"/>
          </w:tcPr>
          <w:p w14:paraId="4F61BC2B">
            <w:pPr>
              <w:pStyle w:val="15"/>
              <w:tabs>
                <w:tab w:val="left" w:leader="underscore" w:pos="2034"/>
              </w:tabs>
              <w:spacing w:line="292" w:lineRule="exact"/>
              <w:ind w:firstLine="0" w:firstLineChars="0"/>
              <w:jc w:val="left"/>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85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：336,000.00元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85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：336,000.00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85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852" w:type="dxa"/>
            <w:gridSpan w:val="2"/>
          </w:tcPr>
          <w:p w14:paraId="12FE846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1.满足《中华人民共和国政府采购法》第二十二条规定;</w:t>
            </w:r>
          </w:p>
          <w:p w14:paraId="0122EA6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2.落实政府采购政策需满足的资格要求：</w:t>
            </w:r>
          </w:p>
          <w:p w14:paraId="2416D11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合同包1(泾阳高新区智能制造装备产业园支路网（一期）市政工程监理服务项目)落实政府采购政策需满足的资格要求如下:</w:t>
            </w:r>
          </w:p>
          <w:p w14:paraId="30197402">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项目专门面向中小企业采购；须符合《政府采购促进中小企业发展管理办法》（财库〔2020〕46号）规定的中小企业参加，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699E1AB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3.本项目的特定资格要求：</w:t>
            </w:r>
          </w:p>
          <w:p w14:paraId="4058E6DB">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合同包1(泾阳高新区智能制造装备产业园支路网（一期）市政工程监理服务项目)特定资格要求如下:</w:t>
            </w:r>
          </w:p>
          <w:p w14:paraId="7C02F6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08B8C6E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应商身份证明文件：法定代表人直接参加磋商的，须出具法定代表人身份证明书（含法人身份证复印件）；法定代表人授权代表参加磋商的，须出具法定代表人授权书（附法定代表人身份证复印件及被授权人身份证复印件）。</w:t>
            </w:r>
          </w:p>
          <w:p w14:paraId="6060C78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3、供应商资质：供应商须具备建设行政主管部门颁发的工程监理综合资质或市政公用工程专业监理乙级（含）及以上资质，并在人员、设备、资金等方面具备相应的能力。</w:t>
            </w:r>
          </w:p>
          <w:p w14:paraId="101B17D0">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4、项目总监：拟派总监理工程师具备市政公用工程专业国家注册监理工程师执业资格，在本单位注册，且无在监项目。</w:t>
            </w:r>
          </w:p>
          <w:p w14:paraId="25FF514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财务状况报告：提供2024或2025年度经审计的财务报告（成立时间至提交响应文件截止时间不足一年的可提供成立后任意时段的资产负债表）或其基本存款账户开户银行出具响应文件提交截止时间前6个月内的资信证明及基本存款账户开户许可证或基本存款账户信息。</w:t>
            </w:r>
          </w:p>
          <w:p w14:paraId="261E6C1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社会保障资金缴纳证明：提供响应文件提交截止时间前六个月内任意一个月已缴纳的社会保障资金缴存单据或社保机构开具的社会保险参保缴费情况证明，依法不需要缴纳社会保障资金的应提供相关文件证明。</w:t>
            </w:r>
          </w:p>
          <w:p w14:paraId="120B17D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7、税收缴纳证明：提供响应文件提交截止时间前六个月内任意一个月已缴纳的完税凭证或税务机关开具的完税证明（任意税种），依法免税的应提供相关文件证明。</w:t>
            </w:r>
          </w:p>
          <w:p w14:paraId="23BAFD97">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信誉要求：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9、本项目不接受联合体磋商。</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85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514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bookmarkStart w:id="0" w:name="_GoBack"/>
            <w:bookmarkEnd w:id="0"/>
            <w:r>
              <w:rPr>
                <w:rFonts w:hint="default" w:ascii="宋体" w:hAnsi="宋体" w:eastAsia="宋体" w:cs="宋体"/>
                <w:color w:val="000000"/>
                <w:kern w:val="2"/>
                <w:sz w:val="21"/>
                <w:szCs w:val="21"/>
                <w:highlight w:val="none"/>
                <w:lang w:val="en-US" w:eastAsia="zh-CN" w:bidi="zh-TW"/>
              </w:rPr>
              <w:t>合同签订之日起</w:t>
            </w:r>
            <w:r>
              <w:rPr>
                <w:rFonts w:hint="eastAsia" w:cs="宋体"/>
                <w:color w:val="000000"/>
                <w:kern w:val="2"/>
                <w:sz w:val="21"/>
                <w:szCs w:val="21"/>
                <w:highlight w:val="none"/>
                <w:lang w:val="en-US" w:eastAsia="zh-CN" w:bidi="zh-TW"/>
              </w:rPr>
              <w:t>300日历天</w:t>
            </w:r>
            <w:r>
              <w:rPr>
                <w:rFonts w:hint="default" w:ascii="宋体" w:hAnsi="宋体" w:eastAsia="宋体" w:cs="宋体"/>
                <w:color w:val="000000"/>
                <w:kern w:val="2"/>
                <w:sz w:val="21"/>
                <w:szCs w:val="21"/>
                <w:highlight w:val="none"/>
                <w:lang w:val="en-US" w:eastAsia="zh-CN" w:bidi="zh-TW"/>
              </w:rPr>
              <w:t>。</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5149" w:type="dxa"/>
            <w:vAlign w:val="center"/>
          </w:tcPr>
          <w:p w14:paraId="1EF256FE">
            <w:pPr>
              <w:pStyle w:val="15"/>
              <w:tabs>
                <w:tab w:val="left" w:leader="underscore" w:pos="3478"/>
              </w:tabs>
              <w:spacing w:line="316" w:lineRule="exact"/>
              <w:ind w:firstLine="0" w:firstLineChars="0"/>
              <w:jc w:val="both"/>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85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85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85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2245871"/>
    <w:rsid w:val="03AE46F9"/>
    <w:rsid w:val="04D97DDC"/>
    <w:rsid w:val="04F91FB8"/>
    <w:rsid w:val="063B3638"/>
    <w:rsid w:val="07C24999"/>
    <w:rsid w:val="08FD6362"/>
    <w:rsid w:val="098E5CC9"/>
    <w:rsid w:val="0B0F54EC"/>
    <w:rsid w:val="0CC63D57"/>
    <w:rsid w:val="0FFC1742"/>
    <w:rsid w:val="13594246"/>
    <w:rsid w:val="147D740D"/>
    <w:rsid w:val="16FE0496"/>
    <w:rsid w:val="188B5562"/>
    <w:rsid w:val="1AC35C7E"/>
    <w:rsid w:val="1B0F7D10"/>
    <w:rsid w:val="1BAF1D5E"/>
    <w:rsid w:val="21274A8D"/>
    <w:rsid w:val="226E2973"/>
    <w:rsid w:val="25B30BFB"/>
    <w:rsid w:val="280451E0"/>
    <w:rsid w:val="2D094895"/>
    <w:rsid w:val="2DCB0E40"/>
    <w:rsid w:val="303A1E0C"/>
    <w:rsid w:val="31D74C23"/>
    <w:rsid w:val="329D070B"/>
    <w:rsid w:val="35185C30"/>
    <w:rsid w:val="3A575643"/>
    <w:rsid w:val="4092377C"/>
    <w:rsid w:val="422C0551"/>
    <w:rsid w:val="46CC130C"/>
    <w:rsid w:val="4E4A7B4B"/>
    <w:rsid w:val="50901457"/>
    <w:rsid w:val="52433CED"/>
    <w:rsid w:val="5386726D"/>
    <w:rsid w:val="53DD0E57"/>
    <w:rsid w:val="551E34D6"/>
    <w:rsid w:val="556C7FAA"/>
    <w:rsid w:val="566B16CF"/>
    <w:rsid w:val="5E196967"/>
    <w:rsid w:val="5F9C348D"/>
    <w:rsid w:val="6486074F"/>
    <w:rsid w:val="66475485"/>
    <w:rsid w:val="67334BBF"/>
    <w:rsid w:val="68BA7285"/>
    <w:rsid w:val="68FD3EA2"/>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1546</Words>
  <Characters>1657</Characters>
  <Lines>0</Lines>
  <Paragraphs>0</Paragraphs>
  <TotalTime>5</TotalTime>
  <ScaleCrop>false</ScaleCrop>
  <LinksUpToDate>false</LinksUpToDate>
  <CharactersWithSpaces>1670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明天</cp:lastModifiedBy>
  <dcterms:modified xsi:type="dcterms:W3CDTF">2026-09-15T08:39:01Z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