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ADF199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技术、服务标准和要求</w:t>
      </w:r>
    </w:p>
    <w:p w14:paraId="7679A592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AEE5A82">
      <w:pPr>
        <w:pStyle w:val="4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2</w:t>
      </w:r>
      <w:r>
        <w:rPr>
          <w:rFonts w:ascii="仿宋_GB2312" w:hAnsi="仿宋_GB2312" w:eastAsia="仿宋_GB2312" w:cs="仿宋_GB2312"/>
        </w:rPr>
        <w:t>,</w:t>
      </w:r>
      <w:r>
        <w:rPr>
          <w:rFonts w:hint="eastAsia" w:ascii="仿宋_GB2312" w:hAnsi="仿宋_GB2312" w:eastAsia="仿宋_GB2312" w:cs="仿宋_GB2312"/>
          <w:lang w:val="en-US" w:eastAsia="zh-CN"/>
        </w:rPr>
        <w:t>000</w:t>
      </w:r>
      <w:r>
        <w:rPr>
          <w:rFonts w:ascii="仿宋_GB2312" w:hAnsi="仿宋_GB2312" w:eastAsia="仿宋_GB2312" w:cs="仿宋_GB2312"/>
        </w:rPr>
        <w:t>,</w:t>
      </w:r>
      <w:r>
        <w:rPr>
          <w:rFonts w:hint="eastAsia" w:ascii="仿宋_GB2312" w:hAnsi="仿宋_GB2312" w:eastAsia="仿宋_GB2312" w:cs="仿宋_GB2312"/>
          <w:lang w:val="en-US" w:eastAsia="zh-CN"/>
        </w:rPr>
        <w:t>000</w:t>
      </w:r>
      <w:r>
        <w:rPr>
          <w:rFonts w:ascii="仿宋_GB2312" w:hAnsi="仿宋_GB2312" w:eastAsia="仿宋_GB2312" w:cs="仿宋_GB2312"/>
        </w:rPr>
        <w:t>.</w:t>
      </w:r>
      <w:r>
        <w:rPr>
          <w:rFonts w:hint="eastAsia" w:ascii="仿宋_GB2312" w:hAnsi="仿宋_GB2312" w:eastAsia="仿宋_GB2312" w:cs="仿宋_GB2312"/>
          <w:lang w:val="en-US" w:eastAsia="zh-CN"/>
        </w:rPr>
        <w:t>00</w:t>
      </w:r>
    </w:p>
    <w:p w14:paraId="4CE40D24">
      <w:pPr>
        <w:pStyle w:val="4"/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val="en-US" w:eastAsia="zh-CN"/>
        </w:rPr>
        <w:t>2</w:t>
      </w:r>
      <w:r>
        <w:rPr>
          <w:rFonts w:ascii="仿宋_GB2312" w:hAnsi="仿宋_GB2312" w:eastAsia="仿宋_GB2312" w:cs="仿宋_GB2312"/>
        </w:rPr>
        <w:t>,</w:t>
      </w:r>
      <w:r>
        <w:rPr>
          <w:rFonts w:hint="eastAsia" w:ascii="仿宋_GB2312" w:hAnsi="仿宋_GB2312" w:eastAsia="仿宋_GB2312" w:cs="仿宋_GB2312"/>
          <w:lang w:val="en-US" w:eastAsia="zh-CN"/>
        </w:rPr>
        <w:t>000</w:t>
      </w:r>
      <w:r>
        <w:rPr>
          <w:rFonts w:ascii="仿宋_GB2312" w:hAnsi="仿宋_GB2312" w:eastAsia="仿宋_GB2312" w:cs="仿宋_GB2312"/>
        </w:rPr>
        <w:t>,</w:t>
      </w:r>
      <w:r>
        <w:rPr>
          <w:rFonts w:hint="eastAsia" w:ascii="仿宋_GB2312" w:hAnsi="仿宋_GB2312" w:eastAsia="仿宋_GB2312" w:cs="仿宋_GB2312"/>
          <w:lang w:val="en-US" w:eastAsia="zh-CN"/>
        </w:rPr>
        <w:t>000</w:t>
      </w:r>
      <w:r>
        <w:rPr>
          <w:rFonts w:ascii="仿宋_GB2312" w:hAnsi="仿宋_GB2312" w:eastAsia="仿宋_GB2312" w:cs="仿宋_GB2312"/>
        </w:rPr>
        <w:t>.</w:t>
      </w:r>
      <w:r>
        <w:rPr>
          <w:rFonts w:hint="eastAsia" w:ascii="仿宋_GB2312" w:hAnsi="仿宋_GB2312" w:eastAsia="仿宋_GB2312" w:cs="仿宋_GB2312"/>
          <w:lang w:val="en-US" w:eastAsia="zh-CN"/>
        </w:rPr>
        <w:t>00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416"/>
        <w:gridCol w:w="1384"/>
        <w:gridCol w:w="1384"/>
      </w:tblGrid>
      <w:tr w14:paraId="4929F9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69198C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84" w:type="dxa"/>
          </w:tcPr>
          <w:p w14:paraId="3D80CF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1BF08A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 w14:paraId="79D9C9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 w14:paraId="59B392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5B32BC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576361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04C76E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84" w:type="dxa"/>
          </w:tcPr>
          <w:p w14:paraId="27607EFB">
            <w:pPr>
              <w:pStyle w:val="4"/>
              <w:rPr>
                <w:rFonts w:hint="default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教学环境提升改造</w:t>
            </w:r>
          </w:p>
        </w:tc>
        <w:tc>
          <w:tcPr>
            <w:tcW w:w="1384" w:type="dxa"/>
          </w:tcPr>
          <w:p w14:paraId="13E2E5F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 w14:paraId="6266A1DB"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</w:t>
            </w:r>
            <w:r>
              <w:rPr>
                <w:rFonts w:ascii="仿宋_GB2312" w:hAnsi="仿宋_GB2312" w:eastAsia="仿宋_GB2312" w:cs="仿宋_GB2312"/>
              </w:rPr>
              <w:t>,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000</w:t>
            </w:r>
            <w:r>
              <w:rPr>
                <w:rFonts w:ascii="仿宋_GB2312" w:hAnsi="仿宋_GB2312" w:eastAsia="仿宋_GB2312" w:cs="仿宋_GB2312"/>
              </w:rPr>
              <w:t>,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000</w:t>
            </w:r>
            <w:r>
              <w:rPr>
                <w:rFonts w:ascii="仿宋_GB2312" w:hAnsi="仿宋_GB2312" w:eastAsia="仿宋_GB2312" w:cs="仿宋_GB2312"/>
              </w:rPr>
              <w:t>.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00</w:t>
            </w:r>
          </w:p>
        </w:tc>
        <w:tc>
          <w:tcPr>
            <w:tcW w:w="1384" w:type="dxa"/>
          </w:tcPr>
          <w:p w14:paraId="733F192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1B9E9837">
            <w:pPr>
              <w:pStyle w:val="4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建筑业</w:t>
            </w:r>
          </w:p>
        </w:tc>
      </w:tr>
    </w:tbl>
    <w:p w14:paraId="0E0E603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53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2026-08-16T08:03:30Z</dcterms:created>
  <dc:creator>chen'xian'de</dc:creator>
  <cp:lastModifiedBy>中技招标</cp:lastModifiedBy>
  <dcterms:modified xsi:type="dcterms:W3CDTF">2026-08-16T08:03:35Z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eyJoZGlkIjoiZTM0YTA2NmJhZDBiZmI1MGVkZTQxZDM5OTFlOGZiOGQiLCJ1c2VySWQiOiIxODUzNzg0ODYxIn0=</vt:lpwstr>
  </property>
  <property fmtid="{D5CDD505-2E9C-101B-9397-08002B2CF9AE}" pid="4" name="ICV">
    <vt:lpwstr>1D202AFAB00745FFA65CD53C7815FA48_12</vt:lpwstr>
  </property>
</Properties>
</file>