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F36A0">
      <w:pPr>
        <w:widowControl w:val="0"/>
        <w:spacing w:line="360" w:lineRule="auto"/>
        <w:jc w:val="center"/>
        <w:rPr>
          <w:rFonts w:hint="default" w:ascii="宋体" w:hAnsi="宋体" w:eastAsia="宋体" w:cs="宋体"/>
          <w:b/>
          <w:bCs/>
          <w:color w:val="auto"/>
          <w:kern w:val="2"/>
          <w:sz w:val="36"/>
          <w:szCs w:val="36"/>
          <w:lang w:val="en-US" w:eastAsia="zh-CN"/>
        </w:rPr>
      </w:pPr>
      <w:r>
        <w:rPr>
          <w:rFonts w:hint="eastAsia" w:ascii="宋体" w:hAnsi="宋体" w:eastAsia="宋体" w:cs="宋体"/>
          <w:b/>
          <w:bCs/>
          <w:color w:val="auto"/>
          <w:kern w:val="2"/>
          <w:sz w:val="36"/>
          <w:szCs w:val="36"/>
          <w:lang w:val="en-US" w:eastAsia="zh-CN"/>
        </w:rPr>
        <w:t>采购需求</w:t>
      </w:r>
    </w:p>
    <w:p w14:paraId="0EE96880">
      <w:pPr>
        <w:widowControl w:val="0"/>
        <w:spacing w:line="360" w:lineRule="auto"/>
        <w:jc w:val="both"/>
        <w:rPr>
          <w:rFonts w:ascii="宋体" w:hAnsi="宋体" w:eastAsia="宋体" w:cs="宋体"/>
          <w:lang w:eastAsia="zh-CN"/>
        </w:rPr>
      </w:pPr>
      <w:r>
        <w:rPr>
          <w:rFonts w:hint="eastAsia" w:ascii="宋体" w:hAnsi="宋体" w:eastAsia="宋体" w:cs="宋体"/>
          <w:b/>
          <w:bCs/>
          <w:color w:val="auto"/>
          <w:kern w:val="2"/>
          <w:lang w:eastAsia="zh-CN"/>
        </w:rPr>
        <w:t>1.技术条款（服务内容）</w:t>
      </w:r>
    </w:p>
    <w:p w14:paraId="34007C8F">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（1）供应商负责房屋主体结构与框架的维修，不包含采购人装修部分。</w:t>
      </w:r>
    </w:p>
    <w:p w14:paraId="1B50E896">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（2）供应商负责协调租赁房屋周边相关事宜。</w:t>
      </w:r>
      <w:bookmarkStart w:id="0" w:name="_GoBack"/>
      <w:bookmarkEnd w:id="0"/>
    </w:p>
    <w:p w14:paraId="3024D069">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（3）供应商提供的办公场所无产权纠纷，办公场所面积应满足所需面积。</w:t>
      </w:r>
    </w:p>
    <w:p w14:paraId="2101443E">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4）供应商需按房屋设计将水、照明用电、消防、烟感报警等设施安装到位；供水、供电、供气等基础设施配套齐全；保证日常及节假日的供电、供水、排污、排水及卫生设施处于适用状态，满足采购人日常办公需求。</w:t>
      </w:r>
    </w:p>
    <w:p w14:paraId="17AB3ECC">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5）提供标准用水、用电，按规范提供生活垃圾处理（甲方需承担相应的垃圾清运费用）等物业服务。租赁期间供应商应对出租房屋内部（涉及物业公司应管理的事项及应属供应商负责的）外部有关设施进行定期检查，出现问题及时维修，保证租赁期内上下水、照明线路等各类设施的正常使用。</w:t>
      </w:r>
    </w:p>
    <w:p w14:paraId="6133CFF2">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（6）房屋在出租前，符合国家关于建筑、治安、室内空气质量等安全规定和标准。</w:t>
      </w:r>
    </w:p>
    <w:p w14:paraId="2EEA73C2">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（7）房屋及其附属设施在交付采购人时处于正常、安全可使用状态。</w:t>
      </w:r>
    </w:p>
    <w:p w14:paraId="57DBF1BF">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（8）供应商负责出租房屋正常使用时的主体结构和出租房屋以外的用电线路等各类设施的维修保养。</w:t>
      </w:r>
    </w:p>
    <w:p w14:paraId="6432D502">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（9）租赁期内如遇房屋拆迁，供应商应提前三个月通知采购人。</w:t>
      </w:r>
    </w:p>
    <w:p w14:paraId="36A83495">
      <w:pPr>
        <w:pStyle w:val="6"/>
        <w:widowControl w:val="0"/>
        <w:spacing w:line="360" w:lineRule="auto"/>
        <w:ind w:firstLine="420" w:firstLineChars="200"/>
        <w:jc w:val="both"/>
        <w:rPr>
          <w:rFonts w:hint="default" w:ascii="宋体" w:hAnsi="宋体"/>
          <w:sz w:val="21"/>
          <w:szCs w:val="21"/>
        </w:rPr>
      </w:pPr>
      <w:r>
        <w:rPr>
          <w:rFonts w:ascii="宋体" w:hAnsi="宋体"/>
          <w:sz w:val="21"/>
          <w:szCs w:val="21"/>
        </w:rPr>
        <w:t>（10）接受项目行业管理部门及政府有关部门的指导，接受采购人监督。</w:t>
      </w:r>
    </w:p>
    <w:p w14:paraId="14001BF1">
      <w:pPr>
        <w:pStyle w:val="2"/>
        <w:widowControl w:val="0"/>
        <w:spacing w:line="360" w:lineRule="auto"/>
        <w:jc w:val="both"/>
        <w:rPr>
          <w:rFonts w:ascii="宋体" w:hAnsi="宋体" w:eastAsia="宋体" w:cs="宋体"/>
          <w:color w:val="auto"/>
          <w:lang w:eastAsia="zh-CN"/>
        </w:rPr>
      </w:pPr>
      <w:r>
        <w:rPr>
          <w:rFonts w:hint="eastAsia" w:ascii="宋体" w:hAnsi="宋体" w:eastAsia="宋体" w:cs="宋体"/>
          <w:b/>
          <w:bCs/>
          <w:color w:val="auto"/>
          <w:kern w:val="2"/>
          <w:lang w:eastAsia="zh-CN"/>
        </w:rPr>
        <w:t>2.商务条款</w:t>
      </w:r>
    </w:p>
    <w:p w14:paraId="09EFCC4A">
      <w:pPr>
        <w:pStyle w:val="2"/>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详见采购文件3.3商务要求。</w:t>
      </w:r>
    </w:p>
    <w:p w14:paraId="7F35406D">
      <w:pPr>
        <w:pStyle w:val="6"/>
        <w:widowControl w:val="0"/>
        <w:spacing w:line="360" w:lineRule="auto"/>
        <w:jc w:val="both"/>
        <w:rPr>
          <w:rFonts w:hint="default" w:ascii="宋体" w:hAnsi="宋体"/>
          <w:color w:val="000000"/>
          <w:sz w:val="21"/>
          <w:szCs w:val="21"/>
        </w:rPr>
      </w:pPr>
      <w:r>
        <w:rPr>
          <w:rFonts w:ascii="宋体" w:hAnsi="宋体"/>
          <w:b/>
          <w:bCs/>
          <w:color w:val="000000"/>
          <w:sz w:val="21"/>
          <w:szCs w:val="21"/>
        </w:rPr>
        <w:t>3.服务、产品（如有）执行的标准、规范：</w:t>
      </w:r>
    </w:p>
    <w:p w14:paraId="23D1FDBE">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（1）国家标准、规范/；</w:t>
      </w:r>
    </w:p>
    <w:p w14:paraId="29112276">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（2）行业标准、规范/；</w:t>
      </w:r>
    </w:p>
    <w:p w14:paraId="0682793F">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（3）地方标准、规范/；</w:t>
      </w:r>
    </w:p>
    <w:p w14:paraId="71505480">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（4）团体标准、规范/；</w:t>
      </w:r>
    </w:p>
    <w:p w14:paraId="44B75754">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（5）企业标准、规范/。</w:t>
      </w:r>
    </w:p>
    <w:p w14:paraId="1AC0AFA5">
      <w:pPr>
        <w:pStyle w:val="6"/>
        <w:widowControl w:val="0"/>
        <w:spacing w:line="360" w:lineRule="auto"/>
        <w:jc w:val="both"/>
        <w:rPr>
          <w:rFonts w:hint="default" w:ascii="宋体" w:hAnsi="宋体"/>
          <w:b/>
          <w:bCs/>
          <w:color w:val="000000"/>
          <w:sz w:val="21"/>
          <w:szCs w:val="21"/>
        </w:rPr>
      </w:pPr>
      <w:r>
        <w:rPr>
          <w:rFonts w:ascii="宋体" w:hAnsi="宋体"/>
          <w:b/>
          <w:bCs/>
          <w:color w:val="000000"/>
          <w:sz w:val="21"/>
          <w:szCs w:val="21"/>
        </w:rPr>
        <w:t>4.本章第3条款未明确服务（产品）执行标准、规范的，按下列方法进行选择：</w:t>
      </w:r>
    </w:p>
    <w:p w14:paraId="4851C79A">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□顺序执行： 国家标准→行业标准→地方标准→ 团体标准→企业 标 准（有国家标准按国家标准执行，没有国家标准按行业标准， 以此类推）；</w:t>
      </w:r>
    </w:p>
    <w:p w14:paraId="17F36365">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□最高标准执行：国家标准，行业标准，地方标准，团体标准，企业标准（哪个标准高执行哪个标准）</w:t>
      </w:r>
    </w:p>
    <w:p w14:paraId="47B913E7">
      <w:r>
        <w:rPr>
          <w:rFonts w:hint="eastAsia" w:ascii="宋体" w:hAnsi="宋体" w:eastAsia="宋体" w:cs="宋体"/>
          <w:lang w:eastAsia="zh-CN"/>
        </w:rPr>
        <w:t>☑必须执行：国家（行业）强制性标准。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EF0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2026-06-08T08:52:07Z</dcterms:created>
  <dc:creator>LX</dc:creator>
  <cp:lastModifiedBy>哆啦A梦</cp:lastModifiedBy>
  <dcterms:modified xsi:type="dcterms:W3CDTF">2026-06-08T08:52:55Z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207CF0BB83A049669B855CFD4CB6DCE5_12</vt:lpwstr>
  </property>
</Properties>
</file>