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E55B">
      <w:pPr>
        <w:pStyle w:val="10"/>
        <w:jc w:val="both"/>
        <w:rPr>
          <w:rFonts w:hint="eastAsia" w:ascii="仿宋" w:hAnsi="仿宋" w:eastAsia="仿宋" w:cs="仿宋"/>
          <w:b/>
          <w:bCs/>
          <w:color w:val="auto"/>
          <w:sz w:val="52"/>
          <w:szCs w:val="52"/>
        </w:rPr>
      </w:pPr>
      <w:bookmarkStart w:id="0" w:name="_Toc495908398"/>
      <w:bookmarkStart w:id="1" w:name="_Toc519156735"/>
      <w:bookmarkStart w:id="2" w:name="_Toc21955"/>
      <w:bookmarkStart w:id="3" w:name="_Toc268"/>
    </w:p>
    <w:p w14:paraId="59204F75">
      <w:pPr>
        <w:pStyle w:val="10"/>
        <w:jc w:val="center"/>
        <w:rPr>
          <w:rFonts w:hint="eastAsia" w:ascii="仿宋" w:hAnsi="仿宋" w:eastAsia="仿宋" w:cs="仿宋"/>
          <w:b/>
          <w:bCs/>
          <w:color w:val="auto"/>
          <w:sz w:val="44"/>
          <w:szCs w:val="44"/>
          <w:lang w:eastAsia="zh-CN"/>
        </w:rPr>
      </w:pPr>
    </w:p>
    <w:p w14:paraId="77DE6CBB">
      <w:pPr>
        <w:pStyle w:val="10"/>
        <w:jc w:val="center"/>
        <w:rPr>
          <w:rFonts w:hint="eastAsia" w:ascii="仿宋" w:hAnsi="仿宋" w:eastAsia="仿宋" w:cs="仿宋"/>
          <w:b/>
          <w:bCs/>
          <w:color w:val="auto"/>
          <w:sz w:val="44"/>
          <w:szCs w:val="44"/>
          <w:lang w:eastAsia="zh-CN"/>
        </w:rPr>
      </w:pPr>
    </w:p>
    <w:p w14:paraId="659FA47C">
      <w:pPr>
        <w:pStyle w:val="10"/>
        <w:jc w:val="center"/>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56"/>
          <w:szCs w:val="56"/>
          <w:highlight w:val="none"/>
          <w:lang w:eastAsia="zh-CN"/>
        </w:rPr>
        <w:t>光纤专线服务项目</w:t>
      </w:r>
    </w:p>
    <w:p w14:paraId="451B3088">
      <w:pPr>
        <w:rPr>
          <w:rFonts w:hint="eastAsia" w:ascii="仿宋" w:hAnsi="仿宋" w:eastAsia="仿宋" w:cs="仿宋"/>
          <w:color w:val="auto"/>
          <w:sz w:val="22"/>
          <w:szCs w:val="28"/>
        </w:rPr>
      </w:pPr>
    </w:p>
    <w:p w14:paraId="2F4010B7">
      <w:pPr>
        <w:rPr>
          <w:rFonts w:hint="eastAsia" w:ascii="仿宋" w:hAnsi="仿宋" w:eastAsia="仿宋" w:cs="仿宋"/>
          <w:color w:val="auto"/>
        </w:rPr>
      </w:pPr>
    </w:p>
    <w:p w14:paraId="4A06B580">
      <w:pPr>
        <w:rPr>
          <w:rFonts w:hint="eastAsia" w:ascii="仿宋" w:hAnsi="仿宋" w:eastAsia="仿宋" w:cs="仿宋"/>
          <w:color w:val="auto"/>
        </w:rPr>
      </w:pPr>
    </w:p>
    <w:p w14:paraId="4892D816">
      <w:pPr>
        <w:rPr>
          <w:rFonts w:hint="eastAsia" w:ascii="仿宋" w:hAnsi="仿宋" w:eastAsia="仿宋" w:cs="仿宋"/>
          <w:color w:val="auto"/>
        </w:rPr>
      </w:pPr>
    </w:p>
    <w:p w14:paraId="0A5719E0">
      <w:pPr>
        <w:tabs>
          <w:tab w:val="left" w:pos="5145"/>
        </w:tabs>
        <w:spacing w:line="360" w:lineRule="auto"/>
        <w:jc w:val="center"/>
        <w:rPr>
          <w:rFonts w:hint="eastAsia" w:ascii="仿宋" w:hAnsi="仿宋" w:eastAsia="仿宋" w:cs="仿宋"/>
          <w:b/>
          <w:bCs/>
          <w:color w:val="auto"/>
          <w:sz w:val="72"/>
          <w:szCs w:val="72"/>
        </w:rPr>
      </w:pPr>
      <w:r>
        <w:rPr>
          <w:rFonts w:hint="eastAsia" w:ascii="仿宋" w:hAnsi="仿宋" w:eastAsia="仿宋" w:cs="仿宋"/>
          <w:b/>
          <w:bCs/>
          <w:color w:val="auto"/>
          <w:sz w:val="72"/>
          <w:szCs w:val="72"/>
        </w:rPr>
        <w:t>竞争性磋商文件</w:t>
      </w:r>
    </w:p>
    <w:p w14:paraId="53B05FC5">
      <w:pPr>
        <w:tabs>
          <w:tab w:val="left" w:pos="5145"/>
        </w:tabs>
        <w:spacing w:line="360" w:lineRule="auto"/>
        <w:jc w:val="center"/>
        <w:rPr>
          <w:rFonts w:hint="eastAsia" w:ascii="仿宋" w:hAnsi="仿宋" w:eastAsia="仿宋" w:cs="仿宋"/>
          <w:color w:val="auto"/>
          <w:sz w:val="28"/>
          <w:szCs w:val="28"/>
        </w:rPr>
      </w:pPr>
    </w:p>
    <w:p w14:paraId="0C122283">
      <w:pPr>
        <w:pStyle w:val="10"/>
        <w:rPr>
          <w:rFonts w:hint="eastAsia" w:ascii="仿宋" w:hAnsi="仿宋" w:eastAsia="仿宋" w:cs="仿宋"/>
          <w:color w:val="auto"/>
          <w:sz w:val="28"/>
          <w:szCs w:val="28"/>
        </w:rPr>
      </w:pPr>
    </w:p>
    <w:p w14:paraId="6E54B5FD">
      <w:pPr>
        <w:pStyle w:val="25"/>
        <w:rPr>
          <w:rFonts w:hint="eastAsia" w:ascii="仿宋" w:hAnsi="仿宋" w:eastAsia="仿宋" w:cs="仿宋"/>
          <w:color w:val="auto"/>
        </w:rPr>
      </w:pPr>
    </w:p>
    <w:p w14:paraId="75360FB8">
      <w:pPr>
        <w:pStyle w:val="10"/>
        <w:widowControl/>
        <w:kinsoku w:val="0"/>
        <w:autoSpaceDE w:val="0"/>
        <w:autoSpaceDN w:val="0"/>
        <w:adjustRightInd w:val="0"/>
        <w:snapToGrid w:val="0"/>
        <w:spacing w:before="114" w:line="240" w:lineRule="auto"/>
        <w:ind w:firstLine="1453" w:firstLineChars="400"/>
        <w:jc w:val="left"/>
        <w:textAlignment w:val="baseline"/>
        <w:rPr>
          <w:rFonts w:hint="eastAsia" w:ascii="仿宋" w:hAnsi="仿宋" w:eastAsia="仿宋" w:cs="仿宋"/>
          <w:b/>
          <w:bCs/>
          <w:snapToGrid w:val="0"/>
          <w:color w:val="auto"/>
          <w:spacing w:val="6"/>
          <w:kern w:val="0"/>
          <w:position w:val="32"/>
          <w:sz w:val="35"/>
          <w:szCs w:val="35"/>
          <w:u w:val="single"/>
        </w:rPr>
      </w:pPr>
      <w:r>
        <w:rPr>
          <w:rFonts w:hint="eastAsia" w:ascii="仿宋" w:hAnsi="仿宋" w:eastAsia="仿宋" w:cs="仿宋"/>
          <w:b/>
          <w:bCs/>
          <w:snapToGrid w:val="0"/>
          <w:color w:val="auto"/>
          <w:spacing w:val="6"/>
          <w:kern w:val="0"/>
          <w:position w:val="32"/>
          <w:sz w:val="35"/>
          <w:szCs w:val="35"/>
        </w:rPr>
        <w:t>项目编号：</w:t>
      </w:r>
      <w:r>
        <w:rPr>
          <w:rFonts w:hint="eastAsia" w:ascii="仿宋" w:hAnsi="仿宋" w:eastAsia="仿宋" w:cs="仿宋"/>
          <w:b/>
          <w:bCs/>
          <w:snapToGrid w:val="0"/>
          <w:color w:val="auto"/>
          <w:spacing w:val="6"/>
          <w:kern w:val="0"/>
          <w:position w:val="32"/>
          <w:sz w:val="35"/>
          <w:szCs w:val="35"/>
          <w:u w:val="single"/>
          <w:lang w:eastAsia="zh-CN"/>
        </w:rPr>
        <w:t>DRZB2026-ZC-189</w:t>
      </w:r>
      <w:r>
        <w:rPr>
          <w:rFonts w:hint="eastAsia" w:ascii="仿宋" w:hAnsi="仿宋" w:eastAsia="仿宋" w:cs="仿宋"/>
          <w:b/>
          <w:bCs/>
          <w:snapToGrid w:val="0"/>
          <w:color w:val="auto"/>
          <w:spacing w:val="6"/>
          <w:kern w:val="0"/>
          <w:position w:val="32"/>
          <w:sz w:val="35"/>
          <w:szCs w:val="35"/>
          <w:u w:val="single"/>
        </w:rPr>
        <w:t xml:space="preserve">  </w:t>
      </w:r>
    </w:p>
    <w:p w14:paraId="4D32F72B">
      <w:pPr>
        <w:pStyle w:val="10"/>
        <w:widowControl/>
        <w:kinsoku w:val="0"/>
        <w:autoSpaceDE w:val="0"/>
        <w:autoSpaceDN w:val="0"/>
        <w:adjustRightInd w:val="0"/>
        <w:snapToGrid w:val="0"/>
        <w:spacing w:before="114" w:line="240" w:lineRule="auto"/>
        <w:ind w:firstLine="1453" w:firstLineChars="400"/>
        <w:jc w:val="left"/>
        <w:textAlignment w:val="baseline"/>
        <w:rPr>
          <w:rFonts w:hint="eastAsia" w:ascii="仿宋" w:hAnsi="仿宋" w:eastAsia="仿宋" w:cs="仿宋"/>
          <w:b/>
          <w:bCs/>
          <w:snapToGrid w:val="0"/>
          <w:color w:val="auto"/>
          <w:spacing w:val="6"/>
          <w:kern w:val="0"/>
          <w:position w:val="32"/>
          <w:sz w:val="35"/>
          <w:szCs w:val="35"/>
          <w:u w:val="single"/>
          <w:lang w:val="en-US" w:eastAsia="zh-CN"/>
        </w:rPr>
      </w:pPr>
      <w:r>
        <w:rPr>
          <w:rFonts w:hint="eastAsia" w:ascii="仿宋" w:hAnsi="仿宋" w:eastAsia="仿宋" w:cs="仿宋"/>
          <w:b/>
          <w:bCs/>
          <w:snapToGrid w:val="0"/>
          <w:color w:val="auto"/>
          <w:spacing w:val="6"/>
          <w:kern w:val="0"/>
          <w:position w:val="32"/>
          <w:sz w:val="35"/>
          <w:szCs w:val="35"/>
        </w:rPr>
        <w:t>采 购 人：</w:t>
      </w:r>
      <w:r>
        <w:rPr>
          <w:rFonts w:hint="eastAsia" w:ascii="仿宋" w:hAnsi="仿宋" w:eastAsia="仿宋" w:cs="仿宋"/>
          <w:b/>
          <w:bCs/>
          <w:snapToGrid w:val="0"/>
          <w:color w:val="auto"/>
          <w:spacing w:val="6"/>
          <w:kern w:val="0"/>
          <w:position w:val="32"/>
          <w:sz w:val="35"/>
          <w:szCs w:val="35"/>
          <w:u w:val="single"/>
          <w:lang w:eastAsia="zh-CN"/>
        </w:rPr>
        <w:t>陕西省环境科学研究院</w:t>
      </w:r>
    </w:p>
    <w:p w14:paraId="122B9793">
      <w:pPr>
        <w:rPr>
          <w:rFonts w:hint="eastAsia" w:ascii="仿宋" w:hAnsi="仿宋" w:eastAsia="仿宋" w:cs="仿宋"/>
          <w:color w:val="auto"/>
          <w:sz w:val="32"/>
          <w:szCs w:val="36"/>
        </w:rPr>
      </w:pPr>
    </w:p>
    <w:p w14:paraId="6E72E81D">
      <w:pPr>
        <w:pStyle w:val="10"/>
        <w:rPr>
          <w:rFonts w:hint="eastAsia" w:ascii="仿宋" w:hAnsi="仿宋" w:eastAsia="仿宋" w:cs="仿宋"/>
          <w:color w:val="auto"/>
        </w:rPr>
      </w:pPr>
    </w:p>
    <w:p w14:paraId="1B8E2E50">
      <w:pPr>
        <w:pStyle w:val="10"/>
        <w:rPr>
          <w:rFonts w:hint="eastAsia" w:ascii="仿宋" w:hAnsi="仿宋" w:eastAsia="仿宋" w:cs="仿宋"/>
          <w:color w:val="auto"/>
          <w:sz w:val="28"/>
          <w:szCs w:val="28"/>
        </w:rPr>
      </w:pPr>
    </w:p>
    <w:p w14:paraId="3A7CFEED">
      <w:pPr>
        <w:spacing w:line="800" w:lineRule="exact"/>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陕西德仁招标有限公司</w:t>
      </w:r>
    </w:p>
    <w:p w14:paraId="4D1CB779">
      <w:pPr>
        <w:spacing w:line="800" w:lineRule="exact"/>
        <w:jc w:val="center"/>
        <w:rPr>
          <w:rFonts w:hint="eastAsia" w:ascii="仿宋" w:hAnsi="仿宋" w:eastAsia="仿宋" w:cs="仿宋"/>
          <w:b/>
          <w:color w:val="auto"/>
          <w:sz w:val="40"/>
          <w:szCs w:val="40"/>
        </w:rPr>
        <w:sectPr>
          <w:headerReference r:id="rId6" w:type="first"/>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color w:val="auto"/>
          <w:sz w:val="36"/>
          <w:szCs w:val="36"/>
        </w:rPr>
        <w:t>二〇二六年</w:t>
      </w:r>
      <w:r>
        <w:rPr>
          <w:rFonts w:hint="eastAsia" w:ascii="仿宋" w:hAnsi="仿宋" w:eastAsia="仿宋" w:cs="仿宋"/>
          <w:b/>
          <w:bCs/>
          <w:color w:val="auto"/>
          <w:sz w:val="36"/>
          <w:szCs w:val="36"/>
          <w:lang w:val="en-US" w:eastAsia="zh-CN"/>
        </w:rPr>
        <w:t>九</w:t>
      </w:r>
      <w:r>
        <w:rPr>
          <w:rFonts w:hint="eastAsia" w:ascii="仿宋" w:hAnsi="仿宋" w:eastAsia="仿宋" w:cs="仿宋"/>
          <w:b/>
          <w:bCs/>
          <w:color w:val="auto"/>
          <w:sz w:val="36"/>
          <w:szCs w:val="36"/>
        </w:rPr>
        <w:t>月</w:t>
      </w:r>
    </w:p>
    <w:p w14:paraId="6749E1C1">
      <w:pPr>
        <w:tabs>
          <w:tab w:val="left" w:pos="2530"/>
          <w:tab w:val="center" w:pos="4513"/>
        </w:tabs>
        <w:snapToGrid w:val="0"/>
        <w:spacing w:line="360" w:lineRule="auto"/>
        <w:jc w:val="center"/>
        <w:rPr>
          <w:rFonts w:hint="eastAsia" w:ascii="仿宋" w:hAnsi="仿宋" w:eastAsia="仿宋" w:cs="仿宋"/>
          <w:b/>
          <w:bCs/>
          <w:color w:val="auto"/>
          <w:sz w:val="44"/>
          <w:szCs w:val="44"/>
        </w:rPr>
      </w:pPr>
      <w:r>
        <w:rPr>
          <w:rFonts w:hint="eastAsia" w:ascii="仿宋" w:hAnsi="仿宋" w:eastAsia="仿宋" w:cs="仿宋"/>
          <w:b/>
          <w:bCs/>
          <w:color w:val="auto"/>
          <w:sz w:val="56"/>
          <w:szCs w:val="56"/>
        </w:rPr>
        <w:t>目    录</w:t>
      </w:r>
    </w:p>
    <w:p w14:paraId="5A319E19">
      <w:pPr>
        <w:pStyle w:val="20"/>
        <w:tabs>
          <w:tab w:val="right" w:leader="dot" w:pos="8902"/>
        </w:tabs>
        <w:rPr>
          <w:rFonts w:hint="eastAsia" w:ascii="仿宋" w:hAnsi="仿宋" w:eastAsia="仿宋" w:cs="仿宋"/>
          <w:color w:val="auto"/>
        </w:rPr>
      </w:pP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TOC \o "1-2" \h \u </w:instrText>
      </w:r>
      <w:r>
        <w:rPr>
          <w:rFonts w:hint="eastAsia" w:ascii="仿宋" w:hAnsi="仿宋" w:eastAsia="仿宋" w:cs="仿宋"/>
          <w:color w:val="auto"/>
          <w:sz w:val="32"/>
          <w:szCs w:val="32"/>
        </w:rPr>
        <w:fldChar w:fldCharType="separate"/>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_Toc314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第一章  竞争性磋商公告</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_Toc314 \h </w:instrText>
      </w:r>
      <w:r>
        <w:rPr>
          <w:rFonts w:hint="eastAsia" w:ascii="仿宋" w:hAnsi="仿宋" w:eastAsia="仿宋" w:cs="仿宋"/>
          <w:color w:val="auto"/>
        </w:rPr>
        <w:fldChar w:fldCharType="separate"/>
      </w:r>
      <w:r>
        <w:rPr>
          <w:rFonts w:hint="eastAsia" w:ascii="仿宋" w:hAnsi="仿宋" w:eastAsia="仿宋" w:cs="仿宋"/>
          <w:color w:val="auto"/>
        </w:rPr>
        <w:t>- 1 -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03543841">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_Toc2950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第二章  磋商供应商须知</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_Toc2950 \h </w:instrText>
      </w:r>
      <w:r>
        <w:rPr>
          <w:rFonts w:hint="eastAsia" w:ascii="仿宋" w:hAnsi="仿宋" w:eastAsia="仿宋" w:cs="仿宋"/>
          <w:color w:val="auto"/>
        </w:rPr>
        <w:fldChar w:fldCharType="separate"/>
      </w:r>
      <w:r>
        <w:rPr>
          <w:rFonts w:hint="eastAsia" w:ascii="仿宋" w:hAnsi="仿宋" w:eastAsia="仿宋" w:cs="仿宋"/>
          <w:color w:val="auto"/>
        </w:rPr>
        <w:t>- 5 -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110BCD2">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_Toc334 </w:instrText>
      </w:r>
      <w:r>
        <w:rPr>
          <w:rFonts w:hint="eastAsia" w:ascii="仿宋" w:hAnsi="仿宋" w:eastAsia="仿宋" w:cs="仿宋"/>
          <w:color w:val="auto"/>
          <w:szCs w:val="32"/>
        </w:rPr>
        <w:fldChar w:fldCharType="separate"/>
      </w:r>
      <w:r>
        <w:rPr>
          <w:rFonts w:hint="eastAsia" w:ascii="仿宋" w:hAnsi="仿宋" w:eastAsia="仿宋" w:cs="仿宋"/>
          <w:color w:val="auto"/>
          <w:szCs w:val="28"/>
        </w:rPr>
        <w:t>一、名词解释</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_Toc334 \h </w:instrText>
      </w:r>
      <w:r>
        <w:rPr>
          <w:rFonts w:hint="eastAsia" w:ascii="仿宋" w:hAnsi="仿宋" w:eastAsia="仿宋" w:cs="仿宋"/>
          <w:color w:val="auto"/>
        </w:rPr>
        <w:fldChar w:fldCharType="separate"/>
      </w:r>
      <w:r>
        <w:rPr>
          <w:rFonts w:hint="eastAsia" w:ascii="仿宋" w:hAnsi="仿宋" w:eastAsia="仿宋" w:cs="仿宋"/>
          <w:color w:val="auto"/>
        </w:rPr>
        <w:t>- 13 -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CA5E5F2">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_Toc10046 </w:instrText>
      </w:r>
      <w:r>
        <w:rPr>
          <w:rFonts w:hint="eastAsia" w:ascii="仿宋" w:hAnsi="仿宋" w:eastAsia="仿宋" w:cs="仿宋"/>
          <w:color w:val="auto"/>
          <w:szCs w:val="32"/>
        </w:rPr>
        <w:fldChar w:fldCharType="separate"/>
      </w:r>
      <w:r>
        <w:rPr>
          <w:rFonts w:hint="eastAsia" w:ascii="仿宋" w:hAnsi="仿宋" w:eastAsia="仿宋" w:cs="仿宋"/>
          <w:color w:val="auto"/>
          <w:szCs w:val="28"/>
        </w:rPr>
        <w:t>二、磋商供应商</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_Toc10046 \h </w:instrText>
      </w:r>
      <w:r>
        <w:rPr>
          <w:rFonts w:hint="eastAsia" w:ascii="仿宋" w:hAnsi="仿宋" w:eastAsia="仿宋" w:cs="仿宋"/>
          <w:color w:val="auto"/>
        </w:rPr>
        <w:fldChar w:fldCharType="separate"/>
      </w:r>
      <w:r>
        <w:rPr>
          <w:rFonts w:hint="eastAsia" w:ascii="仿宋" w:hAnsi="仿宋" w:eastAsia="仿宋" w:cs="仿宋"/>
          <w:color w:val="auto"/>
        </w:rPr>
        <w:t>- 13 -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A77750F">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_Toc10947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三、磋商文件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_Toc10947 \h </w:instrText>
      </w:r>
      <w:r>
        <w:rPr>
          <w:rFonts w:hint="eastAsia" w:ascii="仿宋" w:hAnsi="仿宋" w:eastAsia="仿宋" w:cs="仿宋"/>
          <w:color w:val="auto"/>
        </w:rPr>
        <w:fldChar w:fldCharType="separate"/>
      </w:r>
      <w:r>
        <w:rPr>
          <w:rFonts w:hint="eastAsia" w:ascii="仿宋" w:hAnsi="仿宋" w:eastAsia="仿宋" w:cs="仿宋"/>
          <w:color w:val="auto"/>
        </w:rPr>
        <w:t>- 15 -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3584374">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_Toc24231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四、磋商要求</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_Toc24231 \h </w:instrText>
      </w:r>
      <w:r>
        <w:rPr>
          <w:rFonts w:hint="eastAsia" w:ascii="仿宋" w:hAnsi="仿宋" w:eastAsia="仿宋" w:cs="仿宋"/>
          <w:color w:val="auto"/>
        </w:rPr>
        <w:fldChar w:fldCharType="separate"/>
      </w:r>
      <w:r>
        <w:rPr>
          <w:rFonts w:hint="eastAsia" w:ascii="仿宋" w:hAnsi="仿宋" w:eastAsia="仿宋" w:cs="仿宋"/>
          <w:color w:val="auto"/>
        </w:rPr>
        <w:t>- 16 -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8E512CD">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_Toc27733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五、磋商响应文件封装、递交</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_Toc27733 \h </w:instrText>
      </w:r>
      <w:r>
        <w:rPr>
          <w:rFonts w:hint="eastAsia" w:ascii="仿宋" w:hAnsi="仿宋" w:eastAsia="仿宋" w:cs="仿宋"/>
          <w:color w:val="auto"/>
        </w:rPr>
        <w:fldChar w:fldCharType="separate"/>
      </w:r>
      <w:r>
        <w:rPr>
          <w:rFonts w:hint="eastAsia" w:ascii="仿宋" w:hAnsi="仿宋" w:eastAsia="仿宋" w:cs="仿宋"/>
          <w:color w:val="auto"/>
        </w:rPr>
        <w:t>- 19 -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47302219">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_Toc22825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六、磋商与评审</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_Toc22825 \h </w:instrText>
      </w:r>
      <w:r>
        <w:rPr>
          <w:rFonts w:hint="eastAsia" w:ascii="仿宋" w:hAnsi="仿宋" w:eastAsia="仿宋" w:cs="仿宋"/>
          <w:color w:val="auto"/>
        </w:rPr>
        <w:fldChar w:fldCharType="separate"/>
      </w:r>
      <w:r>
        <w:rPr>
          <w:rFonts w:hint="eastAsia" w:ascii="仿宋" w:hAnsi="仿宋" w:eastAsia="仿宋" w:cs="仿宋"/>
          <w:color w:val="auto"/>
        </w:rPr>
        <w:t>- 21 -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1395905C">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_Toc23365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七、确定成交人、成交通知与签约</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_Toc23365 \h </w:instrText>
      </w:r>
      <w:r>
        <w:rPr>
          <w:rFonts w:hint="eastAsia" w:ascii="仿宋" w:hAnsi="仿宋" w:eastAsia="仿宋" w:cs="仿宋"/>
          <w:color w:val="auto"/>
        </w:rPr>
        <w:fldChar w:fldCharType="separate"/>
      </w:r>
      <w:r>
        <w:rPr>
          <w:rFonts w:hint="eastAsia" w:ascii="仿宋" w:hAnsi="仿宋" w:eastAsia="仿宋" w:cs="仿宋"/>
          <w:color w:val="auto"/>
        </w:rPr>
        <w:t>- 22 -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458A6DDC">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_Toc7318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八、其他事项</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_Toc7318 \h </w:instrText>
      </w:r>
      <w:r>
        <w:rPr>
          <w:rFonts w:hint="eastAsia" w:ascii="仿宋" w:hAnsi="仿宋" w:eastAsia="仿宋" w:cs="仿宋"/>
          <w:color w:val="auto"/>
        </w:rPr>
        <w:fldChar w:fldCharType="separate"/>
      </w:r>
      <w:r>
        <w:rPr>
          <w:rFonts w:hint="eastAsia" w:ascii="仿宋" w:hAnsi="仿宋" w:eastAsia="仿宋" w:cs="仿宋"/>
          <w:color w:val="auto"/>
        </w:rPr>
        <w:t>- 24 -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39CAF066">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_Toc23913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九、成交服务费</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_Toc23913 \h </w:instrText>
      </w:r>
      <w:r>
        <w:rPr>
          <w:rFonts w:hint="eastAsia" w:ascii="仿宋" w:hAnsi="仿宋" w:eastAsia="仿宋" w:cs="仿宋"/>
          <w:color w:val="auto"/>
        </w:rPr>
        <w:fldChar w:fldCharType="separate"/>
      </w:r>
      <w:r>
        <w:rPr>
          <w:rFonts w:hint="eastAsia" w:ascii="仿宋" w:hAnsi="仿宋" w:eastAsia="仿宋" w:cs="仿宋"/>
          <w:color w:val="auto"/>
        </w:rPr>
        <w:t>- 24 -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E910F87">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_Toc14732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十、质疑</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_Toc14732 \h </w:instrText>
      </w:r>
      <w:r>
        <w:rPr>
          <w:rFonts w:hint="eastAsia" w:ascii="仿宋" w:hAnsi="仿宋" w:eastAsia="仿宋" w:cs="仿宋"/>
          <w:color w:val="auto"/>
        </w:rPr>
        <w:fldChar w:fldCharType="separate"/>
      </w:r>
      <w:r>
        <w:rPr>
          <w:rFonts w:hint="eastAsia" w:ascii="仿宋" w:hAnsi="仿宋" w:eastAsia="仿宋" w:cs="仿宋"/>
          <w:color w:val="auto"/>
        </w:rPr>
        <w:t>- 24 -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D3C36CB">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_Toc636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第三章  评审办法及标准</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_Toc636 \h </w:instrText>
      </w:r>
      <w:r>
        <w:rPr>
          <w:rFonts w:hint="eastAsia" w:ascii="仿宋" w:hAnsi="仿宋" w:eastAsia="仿宋" w:cs="仿宋"/>
          <w:color w:val="auto"/>
        </w:rPr>
        <w:fldChar w:fldCharType="separate"/>
      </w:r>
      <w:r>
        <w:rPr>
          <w:rFonts w:hint="eastAsia" w:ascii="仿宋" w:hAnsi="仿宋" w:eastAsia="仿宋" w:cs="仿宋"/>
          <w:color w:val="auto"/>
        </w:rPr>
        <w:t>- 27 -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06C73BF5">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_Toc9230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 xml:space="preserve">第四章 </w:t>
      </w:r>
      <w:r>
        <w:rPr>
          <w:rFonts w:hint="eastAsia" w:ascii="仿宋" w:hAnsi="仿宋" w:eastAsia="仿宋" w:cs="仿宋"/>
          <w:bCs/>
          <w:color w:val="auto"/>
          <w:szCs w:val="36"/>
          <w:lang w:val="en-US" w:eastAsia="zh-CN"/>
        </w:rPr>
        <w:t xml:space="preserve"> </w:t>
      </w:r>
      <w:r>
        <w:rPr>
          <w:rFonts w:hint="eastAsia" w:ascii="仿宋" w:hAnsi="仿宋" w:eastAsia="仿宋" w:cs="仿宋"/>
          <w:bCs/>
          <w:color w:val="auto"/>
          <w:szCs w:val="36"/>
          <w:highlight w:val="none"/>
        </w:rPr>
        <w:t>磋商要求及说明</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_Toc9230 \h </w:instrText>
      </w:r>
      <w:r>
        <w:rPr>
          <w:rFonts w:hint="eastAsia" w:ascii="仿宋" w:hAnsi="仿宋" w:eastAsia="仿宋" w:cs="仿宋"/>
          <w:color w:val="auto"/>
        </w:rPr>
        <w:fldChar w:fldCharType="separate"/>
      </w:r>
      <w:r>
        <w:rPr>
          <w:rFonts w:hint="eastAsia" w:ascii="仿宋" w:hAnsi="仿宋" w:eastAsia="仿宋" w:cs="仿宋"/>
          <w:color w:val="auto"/>
        </w:rPr>
        <w:t>- 36 -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73E6685">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_Toc19687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第五章  商务及合同主要条款</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_Toc19687 \h </w:instrText>
      </w:r>
      <w:r>
        <w:rPr>
          <w:rFonts w:hint="eastAsia" w:ascii="仿宋" w:hAnsi="仿宋" w:eastAsia="仿宋" w:cs="仿宋"/>
          <w:color w:val="auto"/>
        </w:rPr>
        <w:fldChar w:fldCharType="separate"/>
      </w:r>
      <w:r>
        <w:rPr>
          <w:rFonts w:hint="eastAsia" w:ascii="仿宋" w:hAnsi="仿宋" w:eastAsia="仿宋" w:cs="仿宋"/>
          <w:color w:val="auto"/>
        </w:rPr>
        <w:t>- 39 -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05CBA1AA">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_Toc24994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第六章  竞争性磋商响应文件格式</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_Toc24994 \h </w:instrText>
      </w:r>
      <w:r>
        <w:rPr>
          <w:rFonts w:hint="eastAsia" w:ascii="仿宋" w:hAnsi="仿宋" w:eastAsia="仿宋" w:cs="仿宋"/>
          <w:color w:val="auto"/>
        </w:rPr>
        <w:fldChar w:fldCharType="separate"/>
      </w:r>
      <w:r>
        <w:rPr>
          <w:rFonts w:hint="eastAsia" w:ascii="仿宋" w:hAnsi="仿宋" w:eastAsia="仿宋" w:cs="仿宋"/>
          <w:color w:val="auto"/>
        </w:rPr>
        <w:t>- 44 -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B1EDABE">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_Toc3528 </w:instrText>
      </w:r>
      <w:r>
        <w:rPr>
          <w:rFonts w:hint="eastAsia" w:ascii="仿宋" w:hAnsi="仿宋" w:eastAsia="仿宋" w:cs="仿宋"/>
          <w:color w:val="auto"/>
          <w:szCs w:val="32"/>
        </w:rPr>
        <w:fldChar w:fldCharType="separate"/>
      </w:r>
      <w:r>
        <w:rPr>
          <w:rFonts w:hint="eastAsia" w:ascii="仿宋" w:hAnsi="仿宋" w:eastAsia="仿宋" w:cs="仿宋"/>
          <w:bCs/>
          <w:color w:val="auto"/>
          <w:szCs w:val="32"/>
        </w:rPr>
        <w:t>一、</w:t>
      </w:r>
      <w:r>
        <w:rPr>
          <w:rFonts w:hint="eastAsia" w:ascii="仿宋" w:hAnsi="仿宋" w:eastAsia="仿宋" w:cs="仿宋"/>
          <w:color w:val="auto"/>
        </w:rPr>
        <w:t>磋商函</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_Toc3528 \h </w:instrText>
      </w:r>
      <w:r>
        <w:rPr>
          <w:rFonts w:hint="eastAsia" w:ascii="仿宋" w:hAnsi="仿宋" w:eastAsia="仿宋" w:cs="仿宋"/>
          <w:color w:val="auto"/>
        </w:rPr>
        <w:fldChar w:fldCharType="separate"/>
      </w:r>
      <w:r>
        <w:rPr>
          <w:rFonts w:hint="eastAsia" w:ascii="仿宋" w:hAnsi="仿宋" w:eastAsia="仿宋" w:cs="仿宋"/>
          <w:color w:val="auto"/>
        </w:rPr>
        <w:t>- 45 -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4E17FF07">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_Toc16833 </w:instrText>
      </w:r>
      <w:r>
        <w:rPr>
          <w:rFonts w:hint="eastAsia" w:ascii="仿宋" w:hAnsi="仿宋" w:eastAsia="仿宋" w:cs="仿宋"/>
          <w:color w:val="auto"/>
          <w:szCs w:val="32"/>
        </w:rPr>
        <w:fldChar w:fldCharType="separate"/>
      </w:r>
      <w:r>
        <w:rPr>
          <w:rFonts w:hint="eastAsia" w:ascii="仿宋" w:hAnsi="仿宋" w:eastAsia="仿宋" w:cs="仿宋"/>
          <w:color w:val="auto"/>
        </w:rPr>
        <w:t>二、法定代表人</w:t>
      </w:r>
      <w:r>
        <w:rPr>
          <w:rFonts w:hint="eastAsia" w:ascii="仿宋" w:hAnsi="仿宋" w:eastAsia="仿宋" w:cs="仿宋"/>
          <w:color w:val="auto"/>
          <w:lang w:val="en-US" w:eastAsia="zh-CN"/>
        </w:rPr>
        <w:t>/负责人</w:t>
      </w:r>
      <w:r>
        <w:rPr>
          <w:rFonts w:hint="eastAsia" w:ascii="仿宋" w:hAnsi="仿宋" w:eastAsia="仿宋" w:cs="仿宋"/>
          <w:color w:val="auto"/>
        </w:rPr>
        <w:t>身份证明</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_Toc16833 \h </w:instrText>
      </w:r>
      <w:r>
        <w:rPr>
          <w:rFonts w:hint="eastAsia" w:ascii="仿宋" w:hAnsi="仿宋" w:eastAsia="仿宋" w:cs="仿宋"/>
          <w:color w:val="auto"/>
        </w:rPr>
        <w:fldChar w:fldCharType="separate"/>
      </w:r>
      <w:r>
        <w:rPr>
          <w:rFonts w:hint="eastAsia" w:ascii="仿宋" w:hAnsi="仿宋" w:eastAsia="仿宋" w:cs="仿宋"/>
          <w:color w:val="auto"/>
        </w:rPr>
        <w:t>- 47 -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12B95A09">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_Toc22086 </w:instrText>
      </w:r>
      <w:r>
        <w:rPr>
          <w:rFonts w:hint="eastAsia" w:ascii="仿宋" w:hAnsi="仿宋" w:eastAsia="仿宋" w:cs="仿宋"/>
          <w:color w:val="auto"/>
          <w:szCs w:val="32"/>
        </w:rPr>
        <w:fldChar w:fldCharType="separate"/>
      </w:r>
      <w:r>
        <w:rPr>
          <w:rFonts w:hint="eastAsia" w:ascii="仿宋" w:hAnsi="仿宋" w:eastAsia="仿宋" w:cs="仿宋"/>
          <w:color w:val="auto"/>
        </w:rPr>
        <w:t>三、法定代表人</w:t>
      </w:r>
      <w:r>
        <w:rPr>
          <w:rFonts w:hint="eastAsia" w:ascii="仿宋" w:hAnsi="仿宋" w:eastAsia="仿宋" w:cs="仿宋"/>
          <w:color w:val="auto"/>
          <w:lang w:val="en-US" w:eastAsia="zh-CN"/>
        </w:rPr>
        <w:t>/负责人</w:t>
      </w:r>
      <w:r>
        <w:rPr>
          <w:rFonts w:hint="eastAsia" w:ascii="仿宋" w:hAnsi="仿宋" w:eastAsia="仿宋" w:cs="仿宋"/>
          <w:color w:val="auto"/>
        </w:rPr>
        <w:t>授权委托书</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_Toc22086 \h </w:instrText>
      </w:r>
      <w:r>
        <w:rPr>
          <w:rFonts w:hint="eastAsia" w:ascii="仿宋" w:hAnsi="仿宋" w:eastAsia="仿宋" w:cs="仿宋"/>
          <w:color w:val="auto"/>
        </w:rPr>
        <w:fldChar w:fldCharType="separate"/>
      </w:r>
      <w:r>
        <w:rPr>
          <w:rFonts w:hint="eastAsia" w:ascii="仿宋" w:hAnsi="仿宋" w:eastAsia="仿宋" w:cs="仿宋"/>
          <w:color w:val="auto"/>
        </w:rPr>
        <w:t>- 48 -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2FD4211">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_Toc14935 </w:instrText>
      </w:r>
      <w:r>
        <w:rPr>
          <w:rFonts w:hint="eastAsia" w:ascii="仿宋" w:hAnsi="仿宋" w:eastAsia="仿宋" w:cs="仿宋"/>
          <w:color w:val="auto"/>
          <w:szCs w:val="32"/>
        </w:rPr>
        <w:fldChar w:fldCharType="separate"/>
      </w:r>
      <w:r>
        <w:rPr>
          <w:rFonts w:hint="eastAsia" w:ascii="仿宋" w:hAnsi="仿宋" w:eastAsia="仿宋" w:cs="仿宋"/>
          <w:color w:val="auto"/>
        </w:rPr>
        <w:t>四、报价表（第一次）</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_Toc14935 \h </w:instrText>
      </w:r>
      <w:r>
        <w:rPr>
          <w:rFonts w:hint="eastAsia" w:ascii="仿宋" w:hAnsi="仿宋" w:eastAsia="仿宋" w:cs="仿宋"/>
          <w:color w:val="auto"/>
        </w:rPr>
        <w:fldChar w:fldCharType="separate"/>
      </w:r>
      <w:r>
        <w:rPr>
          <w:rFonts w:hint="eastAsia" w:ascii="仿宋" w:hAnsi="仿宋" w:eastAsia="仿宋" w:cs="仿宋"/>
          <w:color w:val="auto"/>
        </w:rPr>
        <w:t>- 49 -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FD39817">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_Toc4511 </w:instrText>
      </w:r>
      <w:r>
        <w:rPr>
          <w:rFonts w:hint="eastAsia" w:ascii="仿宋" w:hAnsi="仿宋" w:eastAsia="仿宋" w:cs="仿宋"/>
          <w:color w:val="auto"/>
          <w:szCs w:val="32"/>
        </w:rPr>
        <w:fldChar w:fldCharType="separate"/>
      </w:r>
      <w:r>
        <w:rPr>
          <w:rFonts w:hint="eastAsia" w:ascii="仿宋" w:hAnsi="仿宋" w:eastAsia="仿宋" w:cs="仿宋"/>
          <w:color w:val="auto"/>
        </w:rPr>
        <w:t>五、</w:t>
      </w:r>
      <w:r>
        <w:rPr>
          <w:rFonts w:hint="eastAsia" w:ascii="仿宋" w:hAnsi="仿宋" w:eastAsia="仿宋" w:cs="仿宋"/>
          <w:bCs/>
          <w:color w:val="auto"/>
        </w:rPr>
        <w:t>承接的类似项目情况表</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_Toc4511 \h </w:instrText>
      </w:r>
      <w:r>
        <w:rPr>
          <w:rFonts w:hint="eastAsia" w:ascii="仿宋" w:hAnsi="仿宋" w:eastAsia="仿宋" w:cs="仿宋"/>
          <w:color w:val="auto"/>
        </w:rPr>
        <w:fldChar w:fldCharType="separate"/>
      </w:r>
      <w:r>
        <w:rPr>
          <w:rFonts w:hint="eastAsia" w:ascii="仿宋" w:hAnsi="仿宋" w:eastAsia="仿宋" w:cs="仿宋"/>
          <w:color w:val="auto"/>
        </w:rPr>
        <w:t>- 51 -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E7EE4A3">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_Toc9291 </w:instrText>
      </w:r>
      <w:r>
        <w:rPr>
          <w:rFonts w:hint="eastAsia" w:ascii="仿宋" w:hAnsi="仿宋" w:eastAsia="仿宋" w:cs="仿宋"/>
          <w:color w:val="auto"/>
          <w:szCs w:val="32"/>
        </w:rPr>
        <w:fldChar w:fldCharType="separate"/>
      </w:r>
      <w:r>
        <w:rPr>
          <w:rFonts w:hint="eastAsia" w:ascii="仿宋" w:hAnsi="仿宋" w:eastAsia="仿宋" w:cs="仿宋"/>
          <w:color w:val="auto"/>
        </w:rPr>
        <w:t>六、项目服务方案</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_Toc9291 \h </w:instrText>
      </w:r>
      <w:r>
        <w:rPr>
          <w:rFonts w:hint="eastAsia" w:ascii="仿宋" w:hAnsi="仿宋" w:eastAsia="仿宋" w:cs="仿宋"/>
          <w:color w:val="auto"/>
        </w:rPr>
        <w:fldChar w:fldCharType="separate"/>
      </w:r>
      <w:r>
        <w:rPr>
          <w:rFonts w:hint="eastAsia" w:ascii="仿宋" w:hAnsi="仿宋" w:eastAsia="仿宋" w:cs="仿宋"/>
          <w:color w:val="auto"/>
        </w:rPr>
        <w:t>- 52 -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9E9F842">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_Toc1965 </w:instrText>
      </w:r>
      <w:r>
        <w:rPr>
          <w:rFonts w:hint="eastAsia" w:ascii="仿宋" w:hAnsi="仿宋" w:eastAsia="仿宋" w:cs="仿宋"/>
          <w:color w:val="auto"/>
          <w:szCs w:val="32"/>
        </w:rPr>
        <w:fldChar w:fldCharType="separate"/>
      </w:r>
      <w:r>
        <w:rPr>
          <w:rFonts w:hint="eastAsia" w:ascii="仿宋" w:hAnsi="仿宋" w:eastAsia="仿宋" w:cs="仿宋"/>
          <w:color w:val="auto"/>
        </w:rPr>
        <w:t>七、商务和服务偏离表</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_Toc1965 \h </w:instrText>
      </w:r>
      <w:r>
        <w:rPr>
          <w:rFonts w:hint="eastAsia" w:ascii="仿宋" w:hAnsi="仿宋" w:eastAsia="仿宋" w:cs="仿宋"/>
          <w:color w:val="auto"/>
        </w:rPr>
        <w:fldChar w:fldCharType="separate"/>
      </w:r>
      <w:r>
        <w:rPr>
          <w:rFonts w:hint="eastAsia" w:ascii="仿宋" w:hAnsi="仿宋" w:eastAsia="仿宋" w:cs="仿宋"/>
          <w:color w:val="auto"/>
        </w:rPr>
        <w:t>- 55 -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3ADDA5A8">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_Toc29066 </w:instrText>
      </w:r>
      <w:r>
        <w:rPr>
          <w:rFonts w:hint="eastAsia" w:ascii="仿宋" w:hAnsi="仿宋" w:eastAsia="仿宋" w:cs="仿宋"/>
          <w:color w:val="auto"/>
          <w:szCs w:val="32"/>
        </w:rPr>
        <w:fldChar w:fldCharType="separate"/>
      </w:r>
      <w:r>
        <w:rPr>
          <w:rFonts w:hint="eastAsia" w:ascii="仿宋" w:hAnsi="仿宋" w:eastAsia="仿宋" w:cs="仿宋"/>
          <w:color w:val="auto"/>
        </w:rPr>
        <w:t>八、资格证明文件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_Toc29066 \h </w:instrText>
      </w:r>
      <w:r>
        <w:rPr>
          <w:rFonts w:hint="eastAsia" w:ascii="仿宋" w:hAnsi="仿宋" w:eastAsia="仿宋" w:cs="仿宋"/>
          <w:color w:val="auto"/>
        </w:rPr>
        <w:fldChar w:fldCharType="separate"/>
      </w:r>
      <w:r>
        <w:rPr>
          <w:rFonts w:hint="eastAsia" w:ascii="仿宋" w:hAnsi="仿宋" w:eastAsia="仿宋" w:cs="仿宋"/>
          <w:color w:val="auto"/>
        </w:rPr>
        <w:t>- 57 -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1E49BF05">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_Toc1366 </w:instrText>
      </w:r>
      <w:r>
        <w:rPr>
          <w:rFonts w:hint="eastAsia" w:ascii="仿宋" w:hAnsi="仿宋" w:eastAsia="仿宋" w:cs="仿宋"/>
          <w:color w:val="auto"/>
          <w:szCs w:val="32"/>
        </w:rPr>
        <w:fldChar w:fldCharType="separate"/>
      </w:r>
      <w:r>
        <w:rPr>
          <w:rFonts w:hint="eastAsia" w:ascii="仿宋" w:hAnsi="仿宋" w:eastAsia="仿宋" w:cs="仿宋"/>
          <w:color w:val="auto"/>
        </w:rPr>
        <w:t>九、其他材料</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_Toc1366 \h </w:instrText>
      </w:r>
      <w:r>
        <w:rPr>
          <w:rFonts w:hint="eastAsia" w:ascii="仿宋" w:hAnsi="仿宋" w:eastAsia="仿宋" w:cs="仿宋"/>
          <w:color w:val="auto"/>
        </w:rPr>
        <w:fldChar w:fldCharType="separate"/>
      </w:r>
      <w:r>
        <w:rPr>
          <w:rFonts w:hint="eastAsia" w:ascii="仿宋" w:hAnsi="仿宋" w:eastAsia="仿宋" w:cs="仿宋"/>
          <w:color w:val="auto"/>
        </w:rPr>
        <w:t>- 71 -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7BDFBF3C">
      <w:pPr>
        <w:pStyle w:val="24"/>
        <w:tabs>
          <w:tab w:val="right" w:leader="hyphen" w:pos="9016"/>
        </w:tabs>
        <w:spacing w:line="480" w:lineRule="auto"/>
        <w:ind w:left="0" w:leftChars="0"/>
        <w:jc w:val="center"/>
        <w:rPr>
          <w:rFonts w:hint="eastAsia" w:ascii="仿宋" w:hAnsi="仿宋" w:eastAsia="仿宋" w:cs="仿宋"/>
          <w:color w:val="auto"/>
          <w:sz w:val="32"/>
          <w:szCs w:val="32"/>
        </w:rPr>
      </w:pPr>
      <w:r>
        <w:rPr>
          <w:rFonts w:hint="eastAsia" w:ascii="仿宋" w:hAnsi="仿宋" w:eastAsia="仿宋" w:cs="仿宋"/>
          <w:color w:val="auto"/>
          <w:szCs w:val="32"/>
        </w:rPr>
        <w:fldChar w:fldCharType="end"/>
      </w:r>
    </w:p>
    <w:p w14:paraId="2A6A854A">
      <w:pPr>
        <w:rPr>
          <w:rFonts w:hint="eastAsia" w:ascii="仿宋" w:hAnsi="仿宋" w:eastAsia="仿宋" w:cs="仿宋"/>
          <w:color w:val="auto"/>
          <w:sz w:val="22"/>
          <w:szCs w:val="28"/>
        </w:rPr>
      </w:pPr>
    </w:p>
    <w:p w14:paraId="68169979">
      <w:pPr>
        <w:tabs>
          <w:tab w:val="center" w:pos="4451"/>
        </w:tabs>
        <w:jc w:val="left"/>
        <w:rPr>
          <w:rFonts w:hint="eastAsia" w:ascii="仿宋" w:hAnsi="仿宋" w:eastAsia="仿宋" w:cs="仿宋"/>
          <w:color w:val="auto"/>
          <w:sz w:val="22"/>
          <w:szCs w:val="28"/>
        </w:rPr>
        <w:sectPr>
          <w:headerReference r:id="rId8" w:type="first"/>
          <w:headerReference r:id="rId7" w:type="default"/>
          <w:footerReference r:id="rId9"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color w:val="auto"/>
          <w:sz w:val="22"/>
          <w:szCs w:val="28"/>
        </w:rPr>
        <w:tab/>
      </w:r>
    </w:p>
    <w:bookmarkEnd w:id="0"/>
    <w:bookmarkEnd w:id="1"/>
    <w:bookmarkEnd w:id="2"/>
    <w:bookmarkEnd w:id="3"/>
    <w:p w14:paraId="4AA5C02E">
      <w:pPr>
        <w:jc w:val="center"/>
        <w:outlineLvl w:val="0"/>
        <w:rPr>
          <w:rFonts w:hint="eastAsia" w:ascii="仿宋" w:hAnsi="仿宋" w:eastAsia="仿宋" w:cs="仿宋"/>
          <w:b/>
          <w:bCs/>
          <w:color w:val="auto"/>
          <w:sz w:val="36"/>
          <w:szCs w:val="36"/>
        </w:rPr>
      </w:pPr>
      <w:bookmarkStart w:id="4" w:name="_Toc314"/>
      <w:bookmarkStart w:id="5" w:name="_Toc28842"/>
      <w:bookmarkStart w:id="6" w:name="_Toc495908399"/>
      <w:bookmarkStart w:id="7" w:name="_Toc519156736"/>
      <w:bookmarkStart w:id="8" w:name="_Toc26933"/>
      <w:bookmarkStart w:id="9" w:name="_Toc8474"/>
      <w:bookmarkStart w:id="10" w:name="_Toc2990"/>
      <w:r>
        <w:rPr>
          <w:rFonts w:hint="eastAsia" w:ascii="仿宋" w:hAnsi="仿宋" w:eastAsia="仿宋" w:cs="仿宋"/>
          <w:b/>
          <w:bCs/>
          <w:color w:val="auto"/>
          <w:sz w:val="36"/>
          <w:szCs w:val="36"/>
        </w:rPr>
        <w:t>第一章  竞争性磋商公告</w:t>
      </w:r>
      <w:bookmarkEnd w:id="4"/>
    </w:p>
    <w:p w14:paraId="2FFBB3D6">
      <w:pPr>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outlineLvl w:val="9"/>
        <w:rPr>
          <w:rFonts w:hint="eastAsia" w:ascii="仿宋" w:hAnsi="仿宋" w:eastAsia="仿宋" w:cs="仿宋"/>
          <w:b w:val="0"/>
          <w:bCs w:val="0"/>
          <w:color w:val="auto"/>
        </w:rPr>
      </w:pPr>
      <w:r>
        <w:rPr>
          <w:rStyle w:val="35"/>
          <w:rFonts w:hint="eastAsia" w:ascii="仿宋" w:hAnsi="仿宋" w:eastAsia="仿宋" w:cs="仿宋"/>
          <w:b/>
          <w:bCs/>
          <w:color w:val="auto"/>
        </w:rPr>
        <w:t>项目概况</w:t>
      </w:r>
    </w:p>
    <w:p w14:paraId="2202F454">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lang w:eastAsia="zh-CN"/>
        </w:rPr>
        <w:t>光纤专线服务项</w:t>
      </w:r>
      <w:r>
        <w:rPr>
          <w:rFonts w:hint="eastAsia" w:ascii="仿宋" w:hAnsi="仿宋" w:eastAsia="仿宋" w:cs="仿宋"/>
          <w:color w:val="auto"/>
          <w:highlight w:val="none"/>
          <w:lang w:eastAsia="zh-CN"/>
        </w:rPr>
        <w:t>目的潜在供应商应在西安市唐延路37号class公馆B栋1103室获取采购文件，并于2026年</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lang w:eastAsia="zh-CN"/>
        </w:rPr>
        <w:t>月</w:t>
      </w:r>
      <w:r>
        <w:rPr>
          <w:rFonts w:hint="eastAsia" w:ascii="仿宋" w:hAnsi="仿宋" w:eastAsia="仿宋" w:cs="仿宋"/>
          <w:color w:val="auto"/>
          <w:highlight w:val="none"/>
          <w:lang w:val="en-US" w:eastAsia="zh-CN"/>
        </w:rPr>
        <w:t>24</w:t>
      </w:r>
      <w:r>
        <w:rPr>
          <w:rFonts w:hint="eastAsia" w:ascii="仿宋" w:hAnsi="仿宋" w:eastAsia="仿宋" w:cs="仿宋"/>
          <w:color w:val="auto"/>
          <w:highlight w:val="none"/>
          <w:lang w:eastAsia="zh-CN"/>
        </w:rPr>
        <w:t>日</w:t>
      </w:r>
      <w:r>
        <w:rPr>
          <w:rFonts w:hint="eastAsia" w:ascii="仿宋" w:hAnsi="仿宋" w:eastAsia="仿宋" w:cs="仿宋"/>
          <w:color w:val="auto"/>
          <w:highlight w:val="none"/>
          <w:lang w:val="en-US" w:eastAsia="zh-CN"/>
        </w:rPr>
        <w:t>14</w:t>
      </w:r>
      <w:r>
        <w:rPr>
          <w:rFonts w:hint="eastAsia" w:ascii="仿宋" w:hAnsi="仿宋" w:eastAsia="仿宋" w:cs="仿宋"/>
          <w:color w:val="auto"/>
          <w:highlight w:val="none"/>
          <w:lang w:eastAsia="zh-CN"/>
        </w:rPr>
        <w:t>时00分（北京时间）</w:t>
      </w:r>
      <w:r>
        <w:rPr>
          <w:rFonts w:hint="eastAsia" w:ascii="仿宋" w:hAnsi="仿宋" w:eastAsia="仿宋" w:cs="仿宋"/>
          <w:color w:val="auto"/>
          <w:lang w:eastAsia="zh-CN"/>
        </w:rPr>
        <w:t>前提交响应文件。</w:t>
      </w:r>
    </w:p>
    <w:p w14:paraId="34010091">
      <w:pPr>
        <w:pStyle w:val="3"/>
        <w:jc w:val="left"/>
        <w:rPr>
          <w:rFonts w:hint="eastAsia" w:ascii="仿宋" w:hAnsi="仿宋" w:eastAsia="仿宋" w:cs="仿宋"/>
          <w:b w:val="0"/>
          <w:color w:val="auto"/>
          <w:sz w:val="24"/>
        </w:rPr>
      </w:pPr>
      <w:bookmarkStart w:id="11" w:name="_Toc1435"/>
      <w:bookmarkStart w:id="12" w:name="_Toc11703"/>
      <w:bookmarkStart w:id="13" w:name="_Toc5615"/>
      <w:bookmarkStart w:id="14" w:name="_Toc23706"/>
      <w:bookmarkStart w:id="15" w:name="_Toc24628"/>
      <w:r>
        <w:rPr>
          <w:rStyle w:val="35"/>
          <w:rFonts w:hint="eastAsia" w:ascii="仿宋" w:hAnsi="仿宋" w:eastAsia="仿宋" w:cs="仿宋"/>
          <w:b/>
          <w:bCs/>
          <w:color w:val="auto"/>
          <w:sz w:val="24"/>
        </w:rPr>
        <w:t>一、项目基本情况</w:t>
      </w:r>
      <w:bookmarkEnd w:id="11"/>
      <w:bookmarkEnd w:id="12"/>
      <w:bookmarkEnd w:id="13"/>
      <w:bookmarkEnd w:id="14"/>
      <w:bookmarkEnd w:id="15"/>
    </w:p>
    <w:p w14:paraId="0FB07663">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项目编号：</w:t>
      </w:r>
      <w:r>
        <w:rPr>
          <w:rFonts w:hint="eastAsia" w:ascii="仿宋" w:hAnsi="仿宋" w:eastAsia="仿宋" w:cs="仿宋"/>
          <w:color w:val="auto"/>
          <w:lang w:eastAsia="zh-CN"/>
        </w:rPr>
        <w:t>DRZB2026-ZC-189</w:t>
      </w:r>
    </w:p>
    <w:p w14:paraId="414F53B5">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项目名称：</w:t>
      </w:r>
      <w:r>
        <w:rPr>
          <w:rFonts w:hint="eastAsia" w:ascii="仿宋" w:hAnsi="仿宋" w:eastAsia="仿宋" w:cs="仿宋"/>
          <w:color w:val="auto"/>
          <w:lang w:eastAsia="zh-CN"/>
        </w:rPr>
        <w:t>光纤专线服务项目</w:t>
      </w:r>
    </w:p>
    <w:p w14:paraId="4748D957">
      <w:pPr>
        <w:pStyle w:val="27"/>
        <w:wordWrap w:val="0"/>
        <w:spacing w:beforeAutospacing="0" w:afterAutospacing="0" w:line="360" w:lineRule="auto"/>
        <w:ind w:firstLine="480"/>
        <w:jc w:val="both"/>
        <w:rPr>
          <w:rFonts w:hint="default" w:ascii="仿宋" w:hAnsi="仿宋" w:eastAsia="仿宋" w:cs="仿宋"/>
          <w:color w:val="auto"/>
          <w:lang w:val="en-US" w:eastAsia="zh-CN"/>
        </w:rPr>
      </w:pPr>
      <w:r>
        <w:rPr>
          <w:rFonts w:hint="eastAsia" w:ascii="仿宋" w:hAnsi="仿宋" w:eastAsia="仿宋" w:cs="仿宋"/>
          <w:color w:val="auto"/>
        </w:rPr>
        <w:t>采购方式：竞争性磋商</w:t>
      </w:r>
      <w:r>
        <w:rPr>
          <w:rFonts w:hint="eastAsia" w:ascii="仿宋" w:hAnsi="仿宋" w:eastAsia="仿宋" w:cs="仿宋"/>
          <w:color w:val="auto"/>
          <w:lang w:val="en-US" w:eastAsia="zh-CN"/>
        </w:rPr>
        <w:t xml:space="preserve">   </w:t>
      </w:r>
    </w:p>
    <w:p w14:paraId="6D00FA40">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预算金额：</w:t>
      </w:r>
      <w:r>
        <w:rPr>
          <w:rFonts w:hint="eastAsia" w:ascii="仿宋" w:hAnsi="仿宋" w:eastAsia="仿宋" w:cs="仿宋"/>
          <w:color w:val="auto"/>
          <w:spacing w:val="-4"/>
          <w:lang w:val="en-US" w:eastAsia="zh-CN"/>
        </w:rPr>
        <w:t>293000.00</w:t>
      </w:r>
      <w:r>
        <w:rPr>
          <w:rFonts w:hint="eastAsia" w:ascii="仿宋" w:hAnsi="仿宋" w:eastAsia="仿宋" w:cs="仿宋"/>
          <w:color w:val="auto"/>
        </w:rPr>
        <w:t>元</w:t>
      </w:r>
    </w:p>
    <w:p w14:paraId="48CEB4A1">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采购需求：</w:t>
      </w:r>
    </w:p>
    <w:p w14:paraId="0FEF2447">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合同包1(</w:t>
      </w:r>
      <w:r>
        <w:rPr>
          <w:rFonts w:hint="eastAsia" w:ascii="仿宋" w:hAnsi="仿宋" w:eastAsia="仿宋" w:cs="仿宋"/>
          <w:color w:val="auto"/>
          <w:lang w:eastAsia="zh-CN"/>
        </w:rPr>
        <w:t>光纤专线服务项目):</w:t>
      </w:r>
    </w:p>
    <w:p w14:paraId="27542FE8">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lang w:eastAsia="zh-CN"/>
        </w:rPr>
        <w:t>合同包预算金额：</w:t>
      </w:r>
      <w:r>
        <w:rPr>
          <w:rFonts w:hint="eastAsia" w:ascii="仿宋" w:hAnsi="仿宋" w:eastAsia="仿宋" w:cs="仿宋"/>
          <w:color w:val="auto"/>
          <w:lang w:val="en-US" w:eastAsia="zh-CN"/>
        </w:rPr>
        <w:t>293000.00</w:t>
      </w:r>
      <w:r>
        <w:rPr>
          <w:rFonts w:hint="eastAsia" w:ascii="仿宋" w:hAnsi="仿宋" w:eastAsia="仿宋" w:cs="仿宋"/>
          <w:color w:val="auto"/>
          <w:lang w:eastAsia="zh-CN"/>
        </w:rPr>
        <w:t>元</w:t>
      </w:r>
    </w:p>
    <w:p w14:paraId="523D60BB">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lang w:eastAsia="zh-CN"/>
        </w:rPr>
        <w:t>合同包最高限价：</w:t>
      </w:r>
      <w:r>
        <w:rPr>
          <w:rFonts w:hint="eastAsia" w:ascii="仿宋" w:hAnsi="仿宋" w:eastAsia="仿宋" w:cs="仿宋"/>
          <w:color w:val="auto"/>
          <w:lang w:val="en-US" w:eastAsia="zh-CN"/>
        </w:rPr>
        <w:t>293000.00</w:t>
      </w:r>
      <w:r>
        <w:rPr>
          <w:rFonts w:hint="eastAsia" w:ascii="仿宋" w:hAnsi="仿宋" w:eastAsia="仿宋" w:cs="仿宋"/>
          <w:color w:val="auto"/>
          <w:lang w:eastAsia="zh-CN"/>
        </w:rPr>
        <w:t>元</w:t>
      </w:r>
    </w:p>
    <w:tbl>
      <w:tblPr>
        <w:tblStyle w:val="32"/>
        <w:tblW w:w="4973"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3"/>
        <w:gridCol w:w="1151"/>
        <w:gridCol w:w="1609"/>
        <w:gridCol w:w="1267"/>
        <w:gridCol w:w="1462"/>
        <w:gridCol w:w="1458"/>
        <w:gridCol w:w="1476"/>
      </w:tblGrid>
      <w:tr w14:paraId="43131B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B5CBA">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品目号</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8DB6E2">
            <w:pPr>
              <w:widowControl/>
              <w:wordWrap w:val="0"/>
              <w:spacing w:line="360" w:lineRule="auto"/>
              <w:jc w:val="center"/>
              <w:rPr>
                <w:rFonts w:hint="eastAsia" w:ascii="仿宋" w:hAnsi="仿宋" w:eastAsia="仿宋" w:cs="仿宋"/>
                <w:b/>
                <w:bCs/>
                <w:color w:val="auto"/>
                <w:kern w:val="0"/>
                <w:lang w:bidi="ar"/>
              </w:rPr>
            </w:pPr>
            <w:r>
              <w:rPr>
                <w:rFonts w:hint="eastAsia" w:ascii="仿宋" w:hAnsi="仿宋" w:eastAsia="仿宋" w:cs="仿宋"/>
                <w:b/>
                <w:bCs/>
                <w:color w:val="auto"/>
                <w:kern w:val="0"/>
                <w:lang w:bidi="ar"/>
              </w:rPr>
              <w:t>品目</w:t>
            </w:r>
          </w:p>
          <w:p w14:paraId="7F5B67F2">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名称</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F4FE0">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采购标的</w:t>
            </w:r>
          </w:p>
        </w:tc>
        <w:tc>
          <w:tcPr>
            <w:tcW w:w="6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2A680">
            <w:pPr>
              <w:widowControl/>
              <w:wordWrap w:val="0"/>
              <w:spacing w:line="360" w:lineRule="auto"/>
              <w:jc w:val="center"/>
              <w:rPr>
                <w:rFonts w:hint="eastAsia" w:ascii="仿宋" w:hAnsi="仿宋" w:eastAsia="仿宋" w:cs="仿宋"/>
                <w:b/>
                <w:bCs/>
                <w:color w:val="auto"/>
                <w:kern w:val="0"/>
                <w:lang w:bidi="ar"/>
              </w:rPr>
            </w:pPr>
            <w:r>
              <w:rPr>
                <w:rFonts w:hint="eastAsia" w:ascii="仿宋" w:hAnsi="仿宋" w:eastAsia="仿宋" w:cs="仿宋"/>
                <w:b/>
                <w:bCs/>
                <w:color w:val="auto"/>
                <w:kern w:val="0"/>
                <w:lang w:bidi="ar"/>
              </w:rPr>
              <w:t>数量</w:t>
            </w:r>
          </w:p>
          <w:p w14:paraId="6C1ABB43">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（单位）</w:t>
            </w:r>
          </w:p>
        </w:tc>
        <w:tc>
          <w:tcPr>
            <w:tcW w:w="7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64B6D">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技术规格、参数及要求</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B0232">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品目预算(元)</w:t>
            </w:r>
          </w:p>
        </w:tc>
        <w:tc>
          <w:tcPr>
            <w:tcW w:w="8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617EF">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最高限价(元)</w:t>
            </w:r>
          </w:p>
        </w:tc>
      </w:tr>
      <w:tr w14:paraId="694264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FD3D59">
            <w:pPr>
              <w:widowControl/>
              <w:wordWrap w:val="0"/>
              <w:spacing w:line="360" w:lineRule="auto"/>
              <w:jc w:val="center"/>
              <w:rPr>
                <w:rFonts w:hint="eastAsia" w:ascii="仿宋" w:hAnsi="仿宋" w:eastAsia="仿宋" w:cs="仿宋"/>
                <w:color w:val="auto"/>
              </w:rPr>
            </w:pPr>
            <w:r>
              <w:rPr>
                <w:rFonts w:hint="eastAsia" w:ascii="仿宋" w:hAnsi="仿宋" w:eastAsia="仿宋" w:cs="仿宋"/>
                <w:color w:val="auto"/>
                <w:kern w:val="0"/>
                <w:lang w:bidi="ar"/>
              </w:rPr>
              <w:t>1-1</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58553">
            <w:pPr>
              <w:widowControl/>
              <w:wordWrap w:val="0"/>
              <w:spacing w:line="36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其他专业技术服务</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B2CDA">
            <w:pPr>
              <w:widowControl/>
              <w:wordWrap w:val="0"/>
              <w:spacing w:line="360" w:lineRule="auto"/>
              <w:jc w:val="center"/>
              <w:rPr>
                <w:rFonts w:hint="eastAsia" w:ascii="仿宋" w:hAnsi="仿宋" w:eastAsia="仿宋" w:cs="仿宋"/>
                <w:color w:val="auto"/>
                <w:kern w:val="0"/>
                <w:highlight w:val="none"/>
                <w:lang w:eastAsia="zh-CN"/>
              </w:rPr>
            </w:pPr>
            <w:r>
              <w:rPr>
                <w:rFonts w:hint="eastAsia" w:ascii="仿宋" w:hAnsi="仿宋" w:eastAsia="仿宋" w:cs="仿宋"/>
                <w:color w:val="auto"/>
                <w:lang w:eastAsia="zh-CN"/>
              </w:rPr>
              <w:t>光纤专线服务项目</w:t>
            </w:r>
          </w:p>
        </w:tc>
        <w:tc>
          <w:tcPr>
            <w:tcW w:w="6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412F81">
            <w:pPr>
              <w:widowControl/>
              <w:wordWrap w:val="0"/>
              <w:spacing w:line="360" w:lineRule="auto"/>
              <w:jc w:val="center"/>
              <w:rPr>
                <w:rFonts w:hint="eastAsia" w:ascii="仿宋" w:hAnsi="仿宋" w:eastAsia="仿宋" w:cs="仿宋"/>
                <w:color w:val="auto"/>
                <w:highlight w:val="none"/>
              </w:rPr>
            </w:pPr>
            <w:r>
              <w:rPr>
                <w:rFonts w:hint="eastAsia" w:ascii="仿宋" w:hAnsi="仿宋" w:eastAsia="仿宋" w:cs="仿宋"/>
                <w:color w:val="auto"/>
                <w:kern w:val="0"/>
                <w:highlight w:val="none"/>
                <w:lang w:bidi="ar"/>
              </w:rPr>
              <w:t>1(项)</w:t>
            </w:r>
          </w:p>
        </w:tc>
        <w:tc>
          <w:tcPr>
            <w:tcW w:w="7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A3A9">
            <w:pPr>
              <w:widowControl/>
              <w:wordWrap w:val="0"/>
              <w:spacing w:line="360" w:lineRule="auto"/>
              <w:jc w:val="center"/>
              <w:rPr>
                <w:rFonts w:hint="eastAsia" w:ascii="仿宋" w:hAnsi="仿宋" w:eastAsia="仿宋" w:cs="仿宋"/>
                <w:color w:val="auto"/>
                <w:highlight w:val="none"/>
              </w:rPr>
            </w:pPr>
            <w:r>
              <w:rPr>
                <w:rFonts w:hint="eastAsia" w:ascii="仿宋" w:hAnsi="仿宋" w:eastAsia="仿宋" w:cs="仿宋"/>
                <w:color w:val="auto"/>
                <w:kern w:val="0"/>
                <w:highlight w:val="none"/>
                <w:lang w:bidi="ar"/>
              </w:rPr>
              <w:t>详见采购文件</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0FBC4">
            <w:pPr>
              <w:widowControl/>
              <w:spacing w:line="360" w:lineRule="auto"/>
              <w:jc w:val="right"/>
              <w:rPr>
                <w:rFonts w:hint="eastAsia" w:ascii="仿宋" w:hAnsi="仿宋" w:eastAsia="仿宋" w:cs="仿宋"/>
                <w:color w:val="auto"/>
                <w:highlight w:val="yellow"/>
                <w:lang w:eastAsia="zh-CN"/>
              </w:rPr>
            </w:pPr>
            <w:r>
              <w:rPr>
                <w:rFonts w:hint="eastAsia" w:ascii="仿宋" w:hAnsi="仿宋" w:eastAsia="仿宋" w:cs="仿宋"/>
                <w:color w:val="auto"/>
                <w:spacing w:val="-4"/>
                <w:lang w:eastAsia="zh-CN"/>
              </w:rPr>
              <w:t>293000.00</w:t>
            </w:r>
          </w:p>
        </w:tc>
        <w:tc>
          <w:tcPr>
            <w:tcW w:w="8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F79E7">
            <w:pPr>
              <w:widowControl/>
              <w:spacing w:line="360" w:lineRule="auto"/>
              <w:jc w:val="right"/>
              <w:rPr>
                <w:rFonts w:hint="eastAsia" w:ascii="仿宋" w:hAnsi="仿宋" w:eastAsia="仿宋" w:cs="仿宋"/>
                <w:color w:val="auto"/>
                <w:highlight w:val="yellow"/>
                <w:lang w:eastAsia="zh-CN"/>
              </w:rPr>
            </w:pPr>
            <w:r>
              <w:rPr>
                <w:rFonts w:hint="eastAsia" w:ascii="仿宋" w:hAnsi="仿宋" w:eastAsia="仿宋" w:cs="仿宋"/>
                <w:color w:val="auto"/>
                <w:spacing w:val="-4"/>
                <w:lang w:eastAsia="zh-CN"/>
              </w:rPr>
              <w:t>293000.00</w:t>
            </w:r>
          </w:p>
        </w:tc>
      </w:tr>
    </w:tbl>
    <w:p w14:paraId="72500127">
      <w:pPr>
        <w:pStyle w:val="27"/>
        <w:wordWrap w:val="0"/>
        <w:spacing w:beforeAutospacing="0" w:afterAutospacing="0" w:line="360" w:lineRule="auto"/>
        <w:ind w:firstLine="630"/>
        <w:jc w:val="both"/>
        <w:rPr>
          <w:rFonts w:hint="eastAsia" w:ascii="仿宋" w:hAnsi="仿宋" w:eastAsia="仿宋" w:cs="仿宋"/>
          <w:color w:val="auto"/>
          <w:highlight w:val="none"/>
        </w:rPr>
      </w:pPr>
      <w:r>
        <w:rPr>
          <w:rFonts w:hint="eastAsia" w:ascii="仿宋" w:hAnsi="仿宋" w:eastAsia="仿宋" w:cs="仿宋"/>
          <w:color w:val="auto"/>
        </w:rPr>
        <w:t>本合同包</w:t>
      </w:r>
      <w:r>
        <w:rPr>
          <w:rFonts w:hint="eastAsia" w:ascii="仿宋" w:hAnsi="仿宋" w:eastAsia="仿宋" w:cs="仿宋"/>
          <w:color w:val="auto"/>
          <w:highlight w:val="none"/>
        </w:rPr>
        <w:t>不接受联合体投标</w:t>
      </w:r>
    </w:p>
    <w:p w14:paraId="5F098A9D">
      <w:pPr>
        <w:pStyle w:val="27"/>
        <w:wordWrap w:val="0"/>
        <w:spacing w:beforeAutospacing="0" w:afterAutospacing="0" w:line="360" w:lineRule="auto"/>
        <w:ind w:firstLine="630"/>
        <w:jc w:val="both"/>
        <w:rPr>
          <w:rFonts w:hint="default" w:ascii="仿宋" w:hAnsi="仿宋" w:eastAsia="仿宋" w:cs="仿宋"/>
          <w:color w:val="auto"/>
          <w:highlight w:val="none"/>
          <w:lang w:val="en-US" w:eastAsia="zh-CN"/>
        </w:rPr>
      </w:pPr>
      <w:r>
        <w:rPr>
          <w:rFonts w:hint="eastAsia" w:ascii="仿宋" w:hAnsi="仿宋" w:eastAsia="仿宋" w:cs="仿宋"/>
          <w:color w:val="auto"/>
          <w:highlight w:val="none"/>
        </w:rPr>
        <w:t>服务期限：合同签订后1年。</w:t>
      </w:r>
    </w:p>
    <w:p w14:paraId="58FE0F8D">
      <w:pPr>
        <w:pStyle w:val="3"/>
        <w:ind w:firstLine="482" w:firstLineChars="200"/>
        <w:jc w:val="left"/>
        <w:rPr>
          <w:rStyle w:val="35"/>
          <w:rFonts w:hint="eastAsia" w:ascii="仿宋" w:hAnsi="仿宋" w:eastAsia="仿宋" w:cs="仿宋"/>
          <w:b/>
          <w:bCs/>
          <w:color w:val="auto"/>
          <w:sz w:val="24"/>
        </w:rPr>
      </w:pPr>
      <w:bookmarkStart w:id="16" w:name="_Toc12985"/>
      <w:bookmarkStart w:id="17" w:name="_Toc31323"/>
      <w:bookmarkStart w:id="18" w:name="_Toc5124"/>
      <w:bookmarkStart w:id="19" w:name="_Toc7475"/>
      <w:bookmarkStart w:id="20" w:name="_Toc4793"/>
      <w:r>
        <w:rPr>
          <w:rStyle w:val="35"/>
          <w:rFonts w:hint="eastAsia" w:ascii="仿宋" w:hAnsi="仿宋" w:eastAsia="仿宋" w:cs="仿宋"/>
          <w:b/>
          <w:bCs/>
          <w:color w:val="auto"/>
          <w:sz w:val="24"/>
        </w:rPr>
        <w:t>二、申请人的资格要求：</w:t>
      </w:r>
      <w:bookmarkEnd w:id="16"/>
      <w:bookmarkEnd w:id="17"/>
      <w:bookmarkEnd w:id="18"/>
      <w:bookmarkEnd w:id="19"/>
      <w:bookmarkEnd w:id="20"/>
    </w:p>
    <w:p w14:paraId="462E2AC0">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1.满足《</w:t>
      </w:r>
      <w:r>
        <w:rPr>
          <w:rFonts w:hint="eastAsia" w:ascii="仿宋" w:hAnsi="仿宋" w:eastAsia="仿宋" w:cs="仿宋"/>
          <w:color w:val="auto"/>
          <w:lang w:eastAsia="zh-CN"/>
        </w:rPr>
        <w:t>中华人民共和国政府采购法</w:t>
      </w:r>
      <w:r>
        <w:rPr>
          <w:rFonts w:hint="eastAsia" w:ascii="仿宋" w:hAnsi="仿宋" w:eastAsia="仿宋" w:cs="仿宋"/>
          <w:color w:val="auto"/>
        </w:rPr>
        <w:t>》第二十二条规定;</w:t>
      </w:r>
    </w:p>
    <w:p w14:paraId="46088662">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2.落实政府采购政策需满足的资格要求：</w:t>
      </w:r>
    </w:p>
    <w:p w14:paraId="76CD3C6D">
      <w:pPr>
        <w:spacing w:line="360" w:lineRule="auto"/>
        <w:ind w:firstLine="480" w:firstLineChars="200"/>
        <w:jc w:val="left"/>
        <w:rPr>
          <w:rFonts w:hint="eastAsia" w:ascii="仿宋" w:hAnsi="仿宋" w:eastAsia="仿宋" w:cs="仿宋"/>
          <w:color w:val="auto"/>
          <w:lang w:eastAsia="zh-CN"/>
        </w:rPr>
      </w:pPr>
      <w:r>
        <w:rPr>
          <w:rFonts w:hint="eastAsia" w:ascii="仿宋" w:hAnsi="仿宋" w:eastAsia="仿宋" w:cs="仿宋"/>
          <w:color w:val="auto"/>
        </w:rPr>
        <w:t>合同包1(</w:t>
      </w:r>
      <w:r>
        <w:rPr>
          <w:rFonts w:hint="eastAsia" w:ascii="仿宋" w:hAnsi="仿宋" w:eastAsia="仿宋" w:cs="仿宋"/>
          <w:color w:val="auto"/>
          <w:lang w:eastAsia="zh-CN"/>
        </w:rPr>
        <w:t>光纤专线服务项目</w:t>
      </w:r>
      <w:r>
        <w:rPr>
          <w:rFonts w:hint="eastAsia" w:ascii="仿宋" w:hAnsi="仿宋" w:eastAsia="仿宋" w:cs="仿宋"/>
          <w:color w:val="auto"/>
          <w:highlight w:val="none"/>
        </w:rPr>
        <w:t>)落实政府采购政策需满足的资格要求如下:本项目</w:t>
      </w:r>
      <w:r>
        <w:rPr>
          <w:rFonts w:hint="eastAsia" w:ascii="仿宋" w:hAnsi="仿宋" w:eastAsia="仿宋" w:cs="仿宋"/>
          <w:color w:val="auto"/>
          <w:highlight w:val="none"/>
          <w:lang w:val="en-US" w:eastAsia="zh-CN"/>
        </w:rPr>
        <w:t>专门</w:t>
      </w:r>
      <w:r>
        <w:rPr>
          <w:rFonts w:hint="eastAsia" w:ascii="仿宋" w:hAnsi="仿宋" w:eastAsia="仿宋" w:cs="仿宋"/>
          <w:color w:val="auto"/>
          <w:highlight w:val="none"/>
        </w:rPr>
        <w:t>面向中小企业采购。</w:t>
      </w:r>
    </w:p>
    <w:p w14:paraId="3D3DA3C3">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3.本项目的特定资格要求：</w:t>
      </w:r>
    </w:p>
    <w:p w14:paraId="58F5796E">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合同包1(</w:t>
      </w:r>
      <w:r>
        <w:rPr>
          <w:rFonts w:hint="eastAsia" w:ascii="仿宋" w:hAnsi="仿宋" w:eastAsia="仿宋" w:cs="仿宋"/>
          <w:color w:val="auto"/>
          <w:lang w:eastAsia="zh-CN"/>
        </w:rPr>
        <w:t>光纤专线服务项目</w:t>
      </w:r>
      <w:r>
        <w:rPr>
          <w:rFonts w:hint="eastAsia" w:ascii="仿宋" w:hAnsi="仿宋" w:eastAsia="仿宋" w:cs="仿宋"/>
          <w:color w:val="auto"/>
        </w:rPr>
        <w:t>)特定资格要求如下:</w:t>
      </w:r>
    </w:p>
    <w:p w14:paraId="65AB67B9">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如为分支机构</w:t>
      </w:r>
      <w:r>
        <w:rPr>
          <w:rFonts w:hint="eastAsia" w:ascii="仿宋" w:hAnsi="仿宋" w:eastAsia="仿宋" w:cs="仿宋"/>
          <w:color w:val="auto"/>
          <w:lang w:val="en-US" w:eastAsia="zh-CN"/>
        </w:rPr>
        <w:t>磋商</w:t>
      </w:r>
      <w:r>
        <w:rPr>
          <w:rFonts w:hint="eastAsia" w:ascii="仿宋" w:hAnsi="仿宋" w:eastAsia="仿宋" w:cs="仿宋"/>
          <w:color w:val="auto"/>
        </w:rPr>
        <w:t>，须提供具有法人资格的总公司出具的授权书（总公司不得与其下属任何分支机构同时参与本项目</w:t>
      </w:r>
      <w:r>
        <w:rPr>
          <w:rFonts w:hint="eastAsia" w:ascii="仿宋" w:hAnsi="仿宋" w:eastAsia="仿宋" w:cs="仿宋"/>
          <w:color w:val="auto"/>
          <w:lang w:val="en-US" w:eastAsia="zh-CN"/>
        </w:rPr>
        <w:t>磋商</w:t>
      </w:r>
      <w:r>
        <w:rPr>
          <w:rFonts w:hint="eastAsia" w:ascii="仿宋" w:hAnsi="仿宋" w:eastAsia="仿宋" w:cs="仿宋"/>
          <w:color w:val="auto"/>
        </w:rPr>
        <w:t>且同一总公司不得授权两家及以上分支机构参与本项目</w:t>
      </w:r>
      <w:r>
        <w:rPr>
          <w:rFonts w:hint="eastAsia" w:ascii="仿宋" w:hAnsi="仿宋" w:eastAsia="仿宋" w:cs="仿宋"/>
          <w:color w:val="auto"/>
          <w:lang w:val="en-US" w:eastAsia="zh-CN"/>
        </w:rPr>
        <w:t>磋商</w:t>
      </w:r>
      <w:r>
        <w:rPr>
          <w:rFonts w:hint="eastAsia" w:ascii="仿宋" w:hAnsi="仿宋" w:eastAsia="仿宋" w:cs="仿宋"/>
          <w:color w:val="auto"/>
        </w:rPr>
        <w:t>。）；</w:t>
      </w:r>
    </w:p>
    <w:p w14:paraId="6C6CF973">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8B749F2">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3、提供递交响应文件截止之日前六个月内任意一个月的依法缴纳税收的相关凭据，凭据应有税务机关或代收机关的公章或业务专用章。依法免税或无须缴纳税收的供应商，应提供相应证明文件；</w:t>
      </w:r>
    </w:p>
    <w:p w14:paraId="2526840A">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4、提供递交响应文件截止之日前六个月内任意一个月的社会保障资金缴存单据或社保机构开具的社会保险参保缴费情况证明。依法不需要缴纳社会保障资金的供应商应提供相关证明文件；</w:t>
      </w:r>
    </w:p>
    <w:p w14:paraId="6640032B">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4CFBC730">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20ED8B89">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7、法定代表人</w:t>
      </w:r>
      <w:r>
        <w:rPr>
          <w:rFonts w:hint="eastAsia" w:ascii="仿宋" w:hAnsi="仿宋" w:eastAsia="仿宋" w:cs="仿宋"/>
          <w:color w:val="auto"/>
          <w:lang w:val="en-US" w:eastAsia="zh-CN"/>
        </w:rPr>
        <w:t>/负责人</w:t>
      </w:r>
      <w:r>
        <w:rPr>
          <w:rFonts w:hint="eastAsia" w:ascii="仿宋" w:hAnsi="仿宋" w:eastAsia="仿宋" w:cs="仿宋"/>
          <w:color w:val="auto"/>
        </w:rPr>
        <w:t>直接参加磋商的，须出具法定代表人</w:t>
      </w:r>
      <w:r>
        <w:rPr>
          <w:rFonts w:hint="eastAsia" w:ascii="仿宋" w:hAnsi="仿宋" w:eastAsia="仿宋" w:cs="仿宋"/>
          <w:color w:val="auto"/>
          <w:lang w:val="en-US" w:eastAsia="zh-CN"/>
        </w:rPr>
        <w:t>/负责人</w:t>
      </w:r>
      <w:r>
        <w:rPr>
          <w:rFonts w:hint="eastAsia" w:ascii="仿宋" w:hAnsi="仿宋" w:eastAsia="仿宋" w:cs="仿宋"/>
          <w:color w:val="auto"/>
        </w:rPr>
        <w:t>身份证明书及身份证；授权代表参加磋商的，须出具法定代表人</w:t>
      </w:r>
      <w:r>
        <w:rPr>
          <w:rFonts w:hint="eastAsia" w:ascii="仿宋" w:hAnsi="仿宋" w:eastAsia="仿宋" w:cs="仿宋"/>
          <w:color w:val="auto"/>
          <w:lang w:val="en-US" w:eastAsia="zh-CN"/>
        </w:rPr>
        <w:t>/负责人</w:t>
      </w:r>
      <w:r>
        <w:rPr>
          <w:rFonts w:hint="eastAsia" w:ascii="仿宋" w:hAnsi="仿宋" w:eastAsia="仿宋" w:cs="仿宋"/>
          <w:color w:val="auto"/>
        </w:rPr>
        <w:t>授权书及授权代表身份证；</w:t>
      </w:r>
    </w:p>
    <w:p w14:paraId="71F20139">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B35C738">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0593CED3">
      <w:pPr>
        <w:pStyle w:val="27"/>
        <w:wordWrap w:val="0"/>
        <w:adjustRightInd w:val="0"/>
        <w:snapToGrid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lang w:val="en-US" w:eastAsia="zh-CN"/>
        </w:rPr>
        <w:t>10、本项目专门面向中小企业采购，供应商须提供中小企业声明函；</w:t>
      </w:r>
    </w:p>
    <w:p w14:paraId="1240B13B">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en-US" w:eastAsia="zh-CN"/>
        </w:rPr>
        <w:t>1</w:t>
      </w:r>
      <w:r>
        <w:rPr>
          <w:rFonts w:hint="eastAsia" w:ascii="仿宋" w:hAnsi="仿宋" w:eastAsia="仿宋" w:cs="仿宋"/>
          <w:color w:val="auto"/>
        </w:rPr>
        <w:t>、本项目不接受联合体响应。</w:t>
      </w:r>
      <w:bookmarkStart w:id="21" w:name="_Toc22895"/>
      <w:bookmarkStart w:id="22" w:name="_Toc5294"/>
      <w:bookmarkStart w:id="23" w:name="_Toc16671"/>
      <w:bookmarkStart w:id="24" w:name="_Toc30844"/>
    </w:p>
    <w:p w14:paraId="70E9D7C3">
      <w:pPr>
        <w:pStyle w:val="3"/>
        <w:jc w:val="left"/>
        <w:rPr>
          <w:rStyle w:val="35"/>
          <w:rFonts w:hint="eastAsia" w:ascii="仿宋" w:hAnsi="仿宋" w:eastAsia="仿宋" w:cs="仿宋"/>
          <w:b/>
          <w:bCs/>
          <w:color w:val="auto"/>
          <w:sz w:val="24"/>
        </w:rPr>
      </w:pPr>
      <w:bookmarkStart w:id="25" w:name="_Toc32450"/>
      <w:r>
        <w:rPr>
          <w:rStyle w:val="35"/>
          <w:rFonts w:hint="eastAsia" w:ascii="仿宋" w:hAnsi="仿宋" w:eastAsia="仿宋" w:cs="仿宋"/>
          <w:b/>
          <w:bCs/>
          <w:color w:val="auto"/>
          <w:sz w:val="24"/>
        </w:rPr>
        <w:t>三、获取采购文件</w:t>
      </w:r>
      <w:bookmarkEnd w:id="21"/>
      <w:bookmarkEnd w:id="22"/>
      <w:bookmarkEnd w:id="23"/>
      <w:bookmarkEnd w:id="24"/>
      <w:bookmarkEnd w:id="25"/>
    </w:p>
    <w:p w14:paraId="352F64F5">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时间：2026年</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日 至 2026年</w:t>
      </w:r>
      <w:r>
        <w:rPr>
          <w:rFonts w:hint="eastAsia" w:ascii="仿宋" w:hAnsi="仿宋" w:eastAsia="仿宋" w:cs="仿宋"/>
          <w:color w:val="auto"/>
          <w:highlight w:val="none"/>
          <w:lang w:val="en-US" w:eastAsia="zh-CN"/>
        </w:rPr>
        <w:t>09</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16</w:t>
      </w:r>
      <w:r>
        <w:rPr>
          <w:rFonts w:hint="eastAsia" w:ascii="仿宋" w:hAnsi="仿宋" w:eastAsia="仿宋" w:cs="仿宋"/>
          <w:color w:val="auto"/>
          <w:highlight w:val="none"/>
        </w:rPr>
        <w:t>日，每天上午 09:00:00 至 12:00:00 ，下午 14:00:00 至 17:00:00 （北京时间,法定节假日除外）</w:t>
      </w:r>
    </w:p>
    <w:p w14:paraId="34FD3D5C">
      <w:pPr>
        <w:pStyle w:val="27"/>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p w14:paraId="0258391A">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方式：现场获取</w:t>
      </w:r>
    </w:p>
    <w:p w14:paraId="1159F35E">
      <w:pPr>
        <w:pStyle w:val="27"/>
        <w:wordWrap w:val="0"/>
        <w:spacing w:beforeAutospacing="0" w:afterAutospacing="0" w:line="360" w:lineRule="auto"/>
        <w:ind w:firstLine="48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售价：</w:t>
      </w:r>
      <w:r>
        <w:rPr>
          <w:rFonts w:hint="eastAsia" w:ascii="仿宋" w:hAnsi="仿宋" w:eastAsia="仿宋" w:cs="仿宋"/>
          <w:color w:val="auto"/>
          <w:highlight w:val="none"/>
          <w:lang w:val="en-US" w:eastAsia="zh-CN"/>
        </w:rPr>
        <w:t>500</w:t>
      </w:r>
      <w:r>
        <w:rPr>
          <w:rFonts w:hint="eastAsia" w:ascii="仿宋" w:hAnsi="仿宋" w:eastAsia="仿宋" w:cs="仿宋"/>
          <w:color w:val="auto"/>
          <w:highlight w:val="none"/>
        </w:rPr>
        <w:t>元</w:t>
      </w:r>
    </w:p>
    <w:p w14:paraId="6D95618D">
      <w:pPr>
        <w:pStyle w:val="3"/>
        <w:jc w:val="left"/>
        <w:rPr>
          <w:rStyle w:val="35"/>
          <w:rFonts w:hint="eastAsia" w:ascii="仿宋" w:hAnsi="仿宋" w:eastAsia="仿宋" w:cs="仿宋"/>
          <w:b/>
          <w:bCs/>
          <w:color w:val="auto"/>
          <w:sz w:val="24"/>
          <w:highlight w:val="none"/>
        </w:rPr>
      </w:pPr>
      <w:bookmarkStart w:id="26" w:name="_Toc711"/>
      <w:bookmarkStart w:id="27" w:name="_Toc4241"/>
      <w:bookmarkStart w:id="28" w:name="_Toc1364"/>
      <w:bookmarkStart w:id="29" w:name="_Toc32064"/>
      <w:bookmarkStart w:id="30" w:name="_Toc16482"/>
      <w:r>
        <w:rPr>
          <w:rStyle w:val="35"/>
          <w:rFonts w:hint="eastAsia" w:ascii="仿宋" w:hAnsi="仿宋" w:eastAsia="仿宋" w:cs="仿宋"/>
          <w:b/>
          <w:bCs/>
          <w:color w:val="auto"/>
          <w:sz w:val="24"/>
          <w:highlight w:val="none"/>
        </w:rPr>
        <w:t>四、响应文件提交</w:t>
      </w:r>
      <w:bookmarkEnd w:id="26"/>
      <w:bookmarkEnd w:id="27"/>
      <w:bookmarkEnd w:id="28"/>
      <w:bookmarkEnd w:id="29"/>
      <w:bookmarkEnd w:id="30"/>
    </w:p>
    <w:p w14:paraId="68B83336">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截止时间：2026年09月24日14时00分（北京时间）</w:t>
      </w:r>
    </w:p>
    <w:p w14:paraId="23365277">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p w14:paraId="0417FBC7">
      <w:pPr>
        <w:pStyle w:val="3"/>
        <w:jc w:val="left"/>
        <w:rPr>
          <w:rStyle w:val="35"/>
          <w:rFonts w:hint="eastAsia" w:ascii="仿宋" w:hAnsi="仿宋" w:eastAsia="仿宋" w:cs="仿宋"/>
          <w:b/>
          <w:bCs/>
          <w:color w:val="auto"/>
          <w:sz w:val="24"/>
          <w:highlight w:val="none"/>
        </w:rPr>
      </w:pPr>
      <w:bookmarkStart w:id="31" w:name="_Toc27871"/>
      <w:bookmarkStart w:id="32" w:name="_Toc26452"/>
      <w:bookmarkStart w:id="33" w:name="_Toc4713"/>
      <w:bookmarkStart w:id="34" w:name="_Toc3312"/>
      <w:bookmarkStart w:id="35" w:name="_Toc2316"/>
      <w:r>
        <w:rPr>
          <w:rStyle w:val="35"/>
          <w:rFonts w:hint="eastAsia" w:ascii="仿宋" w:hAnsi="仿宋" w:eastAsia="仿宋" w:cs="仿宋"/>
          <w:b/>
          <w:bCs/>
          <w:color w:val="auto"/>
          <w:sz w:val="24"/>
          <w:highlight w:val="none"/>
        </w:rPr>
        <w:t>五、开启</w:t>
      </w:r>
      <w:bookmarkEnd w:id="31"/>
      <w:bookmarkEnd w:id="32"/>
      <w:bookmarkEnd w:id="33"/>
      <w:bookmarkEnd w:id="34"/>
      <w:bookmarkEnd w:id="35"/>
    </w:p>
    <w:p w14:paraId="639C354E">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时间：2026年09月24日14时00分（北京时间）</w:t>
      </w:r>
    </w:p>
    <w:p w14:paraId="24EFD460">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p w14:paraId="7739A8BB">
      <w:pPr>
        <w:pStyle w:val="3"/>
        <w:jc w:val="left"/>
        <w:rPr>
          <w:rStyle w:val="35"/>
          <w:rFonts w:hint="eastAsia" w:ascii="仿宋" w:hAnsi="仿宋" w:eastAsia="仿宋" w:cs="仿宋"/>
          <w:b/>
          <w:bCs/>
          <w:color w:val="auto"/>
          <w:sz w:val="24"/>
          <w:highlight w:val="none"/>
        </w:rPr>
      </w:pPr>
      <w:bookmarkStart w:id="36" w:name="_Toc14644"/>
      <w:bookmarkStart w:id="37" w:name="_Toc5919"/>
      <w:bookmarkStart w:id="38" w:name="_Toc12381"/>
      <w:bookmarkStart w:id="39" w:name="_Toc3451"/>
      <w:bookmarkStart w:id="40" w:name="_Toc9953"/>
      <w:r>
        <w:rPr>
          <w:rStyle w:val="35"/>
          <w:rFonts w:hint="eastAsia" w:ascii="仿宋" w:hAnsi="仿宋" w:eastAsia="仿宋" w:cs="仿宋"/>
          <w:b/>
          <w:bCs/>
          <w:color w:val="auto"/>
          <w:sz w:val="24"/>
          <w:highlight w:val="none"/>
        </w:rPr>
        <w:t>六、公告期限</w:t>
      </w:r>
      <w:bookmarkEnd w:id="36"/>
      <w:bookmarkEnd w:id="37"/>
      <w:bookmarkEnd w:id="38"/>
      <w:bookmarkEnd w:id="39"/>
      <w:bookmarkEnd w:id="40"/>
    </w:p>
    <w:p w14:paraId="024EF0D6">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自本公告发布之日起3个工作日。</w:t>
      </w:r>
    </w:p>
    <w:p w14:paraId="62A99D18">
      <w:pPr>
        <w:pStyle w:val="3"/>
        <w:jc w:val="left"/>
        <w:rPr>
          <w:rStyle w:val="35"/>
          <w:rFonts w:hint="eastAsia" w:ascii="仿宋" w:hAnsi="仿宋" w:eastAsia="仿宋" w:cs="仿宋"/>
          <w:b/>
          <w:bCs/>
          <w:color w:val="auto"/>
          <w:sz w:val="24"/>
        </w:rPr>
      </w:pPr>
      <w:bookmarkStart w:id="41" w:name="_Toc21699"/>
      <w:bookmarkStart w:id="42" w:name="_Toc6685"/>
      <w:bookmarkStart w:id="43" w:name="_Toc22371"/>
      <w:bookmarkStart w:id="44" w:name="_Toc24997"/>
      <w:bookmarkStart w:id="45" w:name="_Toc15310"/>
      <w:r>
        <w:rPr>
          <w:rStyle w:val="35"/>
          <w:rFonts w:hint="eastAsia" w:ascii="仿宋" w:hAnsi="仿宋" w:eastAsia="仿宋" w:cs="仿宋"/>
          <w:b/>
          <w:bCs/>
          <w:color w:val="auto"/>
          <w:sz w:val="24"/>
        </w:rPr>
        <w:t>七、其他补充事宜</w:t>
      </w:r>
      <w:bookmarkEnd w:id="41"/>
      <w:bookmarkEnd w:id="42"/>
      <w:bookmarkEnd w:id="43"/>
      <w:bookmarkEnd w:id="44"/>
      <w:bookmarkEnd w:id="45"/>
    </w:p>
    <w:p w14:paraId="3EE37557">
      <w:pPr>
        <w:pStyle w:val="27"/>
        <w:wordWrap w:val="0"/>
        <w:spacing w:beforeAutospacing="0" w:afterAutospacing="0" w:line="360" w:lineRule="auto"/>
        <w:ind w:firstLine="480"/>
        <w:jc w:val="both"/>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1、购买采购文件时需携带经办人单位介绍信或授权委托书、身份证原件及复印件加盖公章，采购文件售后不退；</w:t>
      </w:r>
    </w:p>
    <w:p w14:paraId="0E804EE8">
      <w:pPr>
        <w:pStyle w:val="27"/>
        <w:wordWrap w:val="0"/>
        <w:spacing w:beforeAutospacing="0" w:afterAutospacing="0" w:line="360" w:lineRule="auto"/>
        <w:ind w:firstLine="480"/>
        <w:jc w:val="both"/>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2、开户名称：陕西德仁招标有限公司； 开户银行：招商银行股份有限公司西安城南支行； 账 号：1299 0904 6810 901；</w:t>
      </w:r>
    </w:p>
    <w:p w14:paraId="6625428F">
      <w:pPr>
        <w:pStyle w:val="27"/>
        <w:wordWrap w:val="0"/>
        <w:spacing w:beforeAutospacing="0" w:afterAutospacing="0" w:line="360" w:lineRule="auto"/>
        <w:ind w:firstLine="480"/>
        <w:jc w:val="both"/>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3、请供应商按照陕西省财政厅关于政府采购供应商注册登记有关事项的通知中的要求，通过陕西省政府采购网注册登记入库。</w:t>
      </w:r>
    </w:p>
    <w:p w14:paraId="5AE3861E">
      <w:pPr>
        <w:pStyle w:val="27"/>
        <w:wordWrap w:val="0"/>
        <w:spacing w:beforeAutospacing="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lang w:val="en-US" w:eastAsia="zh-CN"/>
        </w:rPr>
        <w:t>4</w:t>
      </w:r>
      <w:r>
        <w:rPr>
          <w:rFonts w:hint="eastAsia" w:ascii="仿宋" w:hAnsi="仿宋" w:eastAsia="仿宋" w:cs="仿宋"/>
          <w:color w:val="auto"/>
          <w:shd w:val="clear" w:color="auto" w:fill="FFFFFF"/>
        </w:rPr>
        <w:t>、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国务院办公厅关于在政府采购中实施本国产品标准及相关政策的通知》（国办发〔2025〕34号）；（15）其他需要落实的政府采购政策。注：若享受以上政策优惠的企业，提供相应声明函或品目范围内产品有效认证证书。</w:t>
      </w:r>
    </w:p>
    <w:p w14:paraId="7CA3B007">
      <w:pPr>
        <w:pStyle w:val="3"/>
        <w:jc w:val="left"/>
        <w:rPr>
          <w:rStyle w:val="35"/>
          <w:rFonts w:hint="eastAsia" w:ascii="仿宋" w:hAnsi="仿宋" w:eastAsia="仿宋" w:cs="仿宋"/>
          <w:b/>
          <w:bCs/>
          <w:color w:val="auto"/>
          <w:sz w:val="24"/>
        </w:rPr>
      </w:pPr>
      <w:bookmarkStart w:id="46" w:name="_Toc7533"/>
      <w:bookmarkStart w:id="47" w:name="_Toc20507"/>
      <w:bookmarkStart w:id="48" w:name="_Toc9787"/>
      <w:bookmarkStart w:id="49" w:name="_Toc21535"/>
      <w:bookmarkStart w:id="50" w:name="_Toc6639"/>
      <w:r>
        <w:rPr>
          <w:rStyle w:val="35"/>
          <w:rFonts w:hint="eastAsia" w:ascii="仿宋" w:hAnsi="仿宋" w:eastAsia="仿宋" w:cs="仿宋"/>
          <w:b/>
          <w:bCs/>
          <w:color w:val="auto"/>
          <w:sz w:val="24"/>
        </w:rPr>
        <w:t>八、凡对本次采购提出询问，请按以下方式联系。</w:t>
      </w:r>
      <w:bookmarkEnd w:id="46"/>
      <w:bookmarkEnd w:id="47"/>
      <w:bookmarkEnd w:id="48"/>
      <w:bookmarkEnd w:id="49"/>
      <w:bookmarkEnd w:id="50"/>
    </w:p>
    <w:p w14:paraId="31B66D41">
      <w:pPr>
        <w:keepNext w:val="0"/>
        <w:keepLines w:val="0"/>
        <w:widowControl/>
        <w:wordWrap w:val="0"/>
        <w:spacing w:before="0" w:after="0" w:line="360" w:lineRule="auto"/>
        <w:jc w:val="left"/>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1.</w:t>
      </w:r>
      <w:r>
        <w:rPr>
          <w:rFonts w:hint="eastAsia" w:ascii="仿宋" w:hAnsi="仿宋" w:eastAsia="仿宋" w:cs="仿宋"/>
          <w:b w:val="0"/>
          <w:bCs w:val="0"/>
          <w:color w:val="auto"/>
          <w:highlight w:val="none"/>
          <w:lang w:eastAsia="zh-CN"/>
        </w:rPr>
        <w:t>采</w:t>
      </w:r>
      <w:r>
        <w:rPr>
          <w:rFonts w:hint="eastAsia" w:ascii="仿宋" w:hAnsi="仿宋" w:eastAsia="仿宋" w:cs="仿宋"/>
          <w:b w:val="0"/>
          <w:bCs w:val="0"/>
          <w:color w:val="auto"/>
          <w:highlight w:val="none"/>
        </w:rPr>
        <w:t>购人信息</w:t>
      </w:r>
    </w:p>
    <w:p w14:paraId="61A5BD1A">
      <w:pPr>
        <w:pStyle w:val="27"/>
        <w:wordWrap w:val="0"/>
        <w:spacing w:beforeAutospacing="0" w:afterAutospacing="0" w:line="360" w:lineRule="auto"/>
        <w:ind w:firstLine="480"/>
        <w:jc w:val="both"/>
        <w:outlineLvl w:val="9"/>
        <w:rPr>
          <w:rFonts w:hint="eastAsia" w:ascii="仿宋" w:hAnsi="仿宋" w:eastAsia="仿宋" w:cs="仿宋"/>
          <w:color w:val="auto"/>
          <w:spacing w:val="-2"/>
          <w:sz w:val="24"/>
          <w:szCs w:val="24"/>
          <w:lang w:val="en-US" w:eastAsia="zh-CN"/>
        </w:rPr>
      </w:pPr>
      <w:r>
        <w:rPr>
          <w:rFonts w:hint="eastAsia" w:ascii="仿宋" w:hAnsi="仿宋" w:eastAsia="仿宋" w:cs="仿宋"/>
          <w:color w:val="auto"/>
          <w:highlight w:val="none"/>
        </w:rPr>
        <w:t>名称：</w:t>
      </w:r>
      <w:r>
        <w:rPr>
          <w:rFonts w:hint="eastAsia" w:ascii="仿宋" w:hAnsi="仿宋" w:eastAsia="仿宋" w:cs="仿宋"/>
          <w:color w:val="auto"/>
          <w:highlight w:val="none"/>
          <w:lang w:eastAsia="zh-CN"/>
        </w:rPr>
        <w:t>陕西省环境科学研究院</w:t>
      </w:r>
    </w:p>
    <w:p w14:paraId="47D384CC">
      <w:pPr>
        <w:pStyle w:val="27"/>
        <w:wordWrap w:val="0"/>
        <w:spacing w:beforeAutospacing="0" w:afterAutospacing="0" w:line="360" w:lineRule="auto"/>
        <w:ind w:firstLine="480"/>
        <w:jc w:val="both"/>
        <w:outlineLvl w:val="9"/>
        <w:rPr>
          <w:rFonts w:hint="eastAsia" w:ascii="仿宋" w:hAnsi="仿宋" w:eastAsia="仿宋" w:cs="仿宋"/>
          <w:color w:val="auto"/>
          <w:highlight w:val="none"/>
          <w:lang w:eastAsia="zh-CN"/>
        </w:rPr>
      </w:pPr>
      <w:r>
        <w:rPr>
          <w:rFonts w:hint="eastAsia" w:ascii="仿宋" w:hAnsi="仿宋" w:eastAsia="仿宋" w:cs="仿宋"/>
          <w:color w:val="auto"/>
          <w:highlight w:val="none"/>
        </w:rPr>
        <w:t>地址：</w:t>
      </w:r>
      <w:r>
        <w:rPr>
          <w:rFonts w:hint="eastAsia" w:ascii="仿宋" w:hAnsi="仿宋" w:eastAsia="仿宋" w:cs="仿宋"/>
          <w:color w:val="auto"/>
          <w:highlight w:val="none"/>
          <w:lang w:eastAsia="zh-CN"/>
        </w:rPr>
        <w:t>陕西省西安市碑林区长安北路49号</w:t>
      </w:r>
    </w:p>
    <w:p w14:paraId="58FE45BD">
      <w:pPr>
        <w:pStyle w:val="27"/>
        <w:wordWrap w:val="0"/>
        <w:spacing w:beforeAutospacing="0" w:afterAutospacing="0" w:line="360" w:lineRule="auto"/>
        <w:ind w:firstLine="480"/>
        <w:jc w:val="both"/>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联系方式：</w:t>
      </w:r>
      <w:r>
        <w:rPr>
          <w:rFonts w:hint="eastAsia" w:ascii="仿宋" w:hAnsi="仿宋" w:eastAsia="仿宋" w:cs="仿宋"/>
          <w:color w:val="auto"/>
          <w:highlight w:val="none"/>
          <w:lang w:eastAsia="zh-CN"/>
        </w:rPr>
        <w:t>029-</w:t>
      </w:r>
      <w:r>
        <w:rPr>
          <w:rFonts w:hint="eastAsia" w:ascii="仿宋" w:hAnsi="仿宋" w:eastAsia="仿宋" w:cs="仿宋"/>
          <w:color w:val="auto"/>
          <w:highlight w:val="none"/>
          <w:lang w:val="en-US" w:eastAsia="zh-CN"/>
        </w:rPr>
        <w:t>85365559</w:t>
      </w:r>
    </w:p>
    <w:p w14:paraId="6430FD76">
      <w:pPr>
        <w:keepNext w:val="0"/>
        <w:keepLines w:val="0"/>
        <w:widowControl/>
        <w:wordWrap w:val="0"/>
        <w:spacing w:before="0" w:after="0" w:line="360" w:lineRule="auto"/>
        <w:jc w:val="left"/>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2.</w:t>
      </w:r>
      <w:r>
        <w:rPr>
          <w:rFonts w:hint="eastAsia" w:ascii="仿宋" w:hAnsi="仿宋" w:eastAsia="仿宋" w:cs="仿宋"/>
          <w:b w:val="0"/>
          <w:bCs w:val="0"/>
          <w:color w:val="auto"/>
          <w:highlight w:val="none"/>
          <w:lang w:eastAsia="zh-CN"/>
        </w:rPr>
        <w:t>采购</w:t>
      </w:r>
      <w:r>
        <w:rPr>
          <w:rFonts w:hint="eastAsia" w:ascii="仿宋" w:hAnsi="仿宋" w:eastAsia="仿宋" w:cs="仿宋"/>
          <w:b w:val="0"/>
          <w:bCs w:val="0"/>
          <w:color w:val="auto"/>
          <w:highlight w:val="none"/>
        </w:rPr>
        <w:t>代理机构信息</w:t>
      </w:r>
    </w:p>
    <w:p w14:paraId="1B590CBD">
      <w:pPr>
        <w:pStyle w:val="27"/>
        <w:wordWrap w:val="0"/>
        <w:spacing w:beforeAutospacing="0" w:afterAutospacing="0" w:line="360" w:lineRule="auto"/>
        <w:ind w:firstLine="48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名称：陕西德仁招标有限公司</w:t>
      </w:r>
    </w:p>
    <w:p w14:paraId="0D1A80C0">
      <w:pPr>
        <w:pStyle w:val="27"/>
        <w:wordWrap w:val="0"/>
        <w:spacing w:beforeAutospacing="0" w:afterAutospacing="0" w:line="360" w:lineRule="auto"/>
        <w:ind w:firstLine="48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地址：西安市唐延路37号class公馆B栋1103室</w:t>
      </w:r>
    </w:p>
    <w:p w14:paraId="003C72F8">
      <w:pPr>
        <w:pStyle w:val="27"/>
        <w:wordWrap w:val="0"/>
        <w:spacing w:beforeAutospacing="0" w:afterAutospacing="0" w:line="360" w:lineRule="auto"/>
        <w:ind w:firstLine="48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联系方式：</w:t>
      </w:r>
      <w:r>
        <w:rPr>
          <w:rFonts w:hint="eastAsia" w:ascii="仿宋" w:hAnsi="仿宋" w:eastAsia="仿宋" w:cs="仿宋"/>
          <w:color w:val="auto"/>
          <w:highlight w:val="none"/>
          <w:shd w:val="clear" w:color="auto" w:fill="FFFFFF"/>
        </w:rPr>
        <w:t>029-85565073</w:t>
      </w:r>
    </w:p>
    <w:p w14:paraId="3C7EDB13">
      <w:pPr>
        <w:keepNext w:val="0"/>
        <w:keepLines w:val="0"/>
        <w:widowControl/>
        <w:wordWrap w:val="0"/>
        <w:spacing w:before="0" w:after="0" w:line="360" w:lineRule="auto"/>
        <w:jc w:val="left"/>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3.项目联系方式</w:t>
      </w:r>
    </w:p>
    <w:p w14:paraId="00D47A3B">
      <w:pPr>
        <w:pStyle w:val="27"/>
        <w:wordWrap w:val="0"/>
        <w:spacing w:beforeAutospacing="0" w:afterAutospacing="0" w:line="360" w:lineRule="auto"/>
        <w:ind w:firstLine="480"/>
        <w:jc w:val="both"/>
        <w:outlineLvl w:val="9"/>
        <w:rPr>
          <w:rFonts w:hint="eastAsia" w:ascii="仿宋" w:hAnsi="仿宋" w:eastAsia="仿宋" w:cs="仿宋"/>
          <w:color w:val="auto"/>
          <w:lang w:eastAsia="zh-CN"/>
        </w:rPr>
      </w:pPr>
      <w:r>
        <w:rPr>
          <w:rFonts w:hint="eastAsia" w:ascii="仿宋" w:hAnsi="仿宋" w:eastAsia="仿宋" w:cs="仿宋"/>
          <w:color w:val="auto"/>
        </w:rPr>
        <w:t>项目联系人：</w:t>
      </w:r>
      <w:r>
        <w:rPr>
          <w:rFonts w:hint="eastAsia" w:ascii="仿宋" w:hAnsi="仿宋" w:eastAsia="仿宋" w:cs="仿宋"/>
          <w:color w:val="auto"/>
          <w:lang w:eastAsia="zh-CN"/>
        </w:rPr>
        <w:t>贺培文、李雪、赵璐、张昕玥</w:t>
      </w:r>
    </w:p>
    <w:p w14:paraId="7E697AD4">
      <w:pPr>
        <w:pStyle w:val="27"/>
        <w:wordWrap w:val="0"/>
        <w:spacing w:beforeAutospacing="0" w:afterAutospacing="0" w:line="360" w:lineRule="auto"/>
        <w:ind w:firstLine="480"/>
        <w:jc w:val="both"/>
        <w:outlineLvl w:val="9"/>
        <w:rPr>
          <w:rFonts w:hint="eastAsia" w:ascii="仿宋" w:hAnsi="仿宋" w:eastAsia="仿宋" w:cs="仿宋"/>
          <w:color w:val="auto"/>
        </w:rPr>
      </w:pPr>
      <w:r>
        <w:rPr>
          <w:rFonts w:hint="eastAsia" w:ascii="仿宋" w:hAnsi="仿宋" w:eastAsia="仿宋" w:cs="仿宋"/>
          <w:color w:val="auto"/>
        </w:rPr>
        <w:t>电话：</w:t>
      </w:r>
      <w:r>
        <w:rPr>
          <w:rFonts w:hint="eastAsia" w:ascii="仿宋" w:hAnsi="仿宋" w:eastAsia="仿宋" w:cs="仿宋"/>
          <w:color w:val="auto"/>
          <w:shd w:val="clear" w:color="auto" w:fill="FFFFFF"/>
        </w:rPr>
        <w:t>029-85565073</w:t>
      </w:r>
    </w:p>
    <w:p w14:paraId="6904136E">
      <w:pPr>
        <w:rPr>
          <w:rFonts w:hint="eastAsia" w:ascii="仿宋" w:hAnsi="仿宋" w:eastAsia="仿宋" w:cs="仿宋"/>
          <w:b/>
          <w:bCs/>
          <w:color w:val="auto"/>
          <w:sz w:val="36"/>
          <w:szCs w:val="36"/>
        </w:rPr>
      </w:pPr>
      <w:bookmarkStart w:id="51" w:name="_Toc2950"/>
      <w:r>
        <w:rPr>
          <w:rFonts w:hint="eastAsia" w:ascii="仿宋" w:hAnsi="仿宋" w:eastAsia="仿宋" w:cs="仿宋"/>
          <w:b/>
          <w:bCs/>
          <w:color w:val="auto"/>
          <w:sz w:val="36"/>
          <w:szCs w:val="36"/>
        </w:rPr>
        <w:br w:type="page"/>
      </w:r>
    </w:p>
    <w:p w14:paraId="55DDE038">
      <w:pPr>
        <w:jc w:val="center"/>
        <w:outlineLvl w:val="0"/>
        <w:rPr>
          <w:rFonts w:hint="eastAsia" w:ascii="仿宋" w:hAnsi="仿宋" w:eastAsia="仿宋" w:cs="仿宋"/>
          <w:b/>
          <w:bCs/>
          <w:color w:val="auto"/>
          <w:sz w:val="36"/>
          <w:szCs w:val="36"/>
        </w:rPr>
      </w:pPr>
      <w:r>
        <w:rPr>
          <w:rFonts w:hint="eastAsia" w:ascii="仿宋" w:hAnsi="仿宋" w:eastAsia="仿宋" w:cs="仿宋"/>
          <w:b/>
          <w:bCs/>
          <w:color w:val="auto"/>
          <w:sz w:val="36"/>
          <w:szCs w:val="36"/>
        </w:rPr>
        <w:t>第二章  磋商供应商须知</w:t>
      </w:r>
      <w:bookmarkEnd w:id="5"/>
      <w:bookmarkEnd w:id="6"/>
      <w:bookmarkEnd w:id="7"/>
      <w:bookmarkEnd w:id="8"/>
      <w:bookmarkEnd w:id="9"/>
      <w:bookmarkEnd w:id="10"/>
      <w:bookmarkEnd w:id="51"/>
    </w:p>
    <w:p w14:paraId="770DBBC4">
      <w:pPr>
        <w:spacing w:line="36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须知前附表</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2016"/>
        <w:gridCol w:w="6478"/>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8" w:type="pct"/>
            <w:vAlign w:val="center"/>
          </w:tcPr>
          <w:p w14:paraId="4F3EC183">
            <w:pPr>
              <w:spacing w:line="360" w:lineRule="auto"/>
              <w:jc w:val="center"/>
              <w:rPr>
                <w:rFonts w:hint="eastAsia" w:ascii="仿宋" w:hAnsi="仿宋" w:eastAsia="仿宋" w:cs="仿宋"/>
                <w:color w:val="auto"/>
              </w:rPr>
            </w:pPr>
            <w:r>
              <w:rPr>
                <w:rFonts w:hint="eastAsia" w:ascii="仿宋" w:hAnsi="仿宋" w:eastAsia="仿宋" w:cs="仿宋"/>
                <w:color w:val="auto"/>
              </w:rPr>
              <w:t>序号</w:t>
            </w:r>
          </w:p>
        </w:tc>
        <w:tc>
          <w:tcPr>
            <w:tcW w:w="1092" w:type="pct"/>
            <w:vAlign w:val="center"/>
          </w:tcPr>
          <w:p w14:paraId="180C3BA3">
            <w:pPr>
              <w:spacing w:line="360" w:lineRule="auto"/>
              <w:jc w:val="center"/>
              <w:rPr>
                <w:rFonts w:hint="eastAsia" w:ascii="仿宋" w:hAnsi="仿宋" w:eastAsia="仿宋" w:cs="仿宋"/>
                <w:color w:val="auto"/>
              </w:rPr>
            </w:pPr>
            <w:r>
              <w:rPr>
                <w:rFonts w:hint="eastAsia" w:ascii="仿宋" w:hAnsi="仿宋" w:eastAsia="仿宋" w:cs="仿宋"/>
                <w:color w:val="auto"/>
              </w:rPr>
              <w:t>条款名称</w:t>
            </w:r>
          </w:p>
        </w:tc>
        <w:tc>
          <w:tcPr>
            <w:tcW w:w="3509" w:type="pct"/>
            <w:vAlign w:val="center"/>
          </w:tcPr>
          <w:p w14:paraId="32D9E5BE">
            <w:pPr>
              <w:spacing w:line="360" w:lineRule="auto"/>
              <w:jc w:val="center"/>
              <w:rPr>
                <w:rFonts w:hint="eastAsia" w:ascii="仿宋" w:hAnsi="仿宋" w:eastAsia="仿宋" w:cs="仿宋"/>
                <w:color w:val="auto"/>
              </w:rPr>
            </w:pPr>
            <w:r>
              <w:rPr>
                <w:rFonts w:hint="eastAsia" w:ascii="仿宋" w:hAnsi="仿宋" w:eastAsia="仿宋" w:cs="仿宋"/>
                <w:color w:val="auto"/>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AA2F332">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w:t>
            </w:r>
          </w:p>
        </w:tc>
        <w:tc>
          <w:tcPr>
            <w:tcW w:w="1092" w:type="pct"/>
            <w:vAlign w:val="center"/>
          </w:tcPr>
          <w:p w14:paraId="258B6E03">
            <w:pPr>
              <w:spacing w:line="396"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采购人</w:t>
            </w:r>
          </w:p>
        </w:tc>
        <w:tc>
          <w:tcPr>
            <w:tcW w:w="3509" w:type="pct"/>
            <w:vAlign w:val="center"/>
          </w:tcPr>
          <w:p w14:paraId="3801811E">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名  称：陕西省环境科学研究院</w:t>
            </w:r>
          </w:p>
          <w:p w14:paraId="5225B330">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地  址：陕西省西安市碑林区长安北路49号 </w:t>
            </w:r>
          </w:p>
          <w:p w14:paraId="0AAF0C2D">
            <w:pPr>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联系人：陈煋</w:t>
            </w:r>
          </w:p>
          <w:p w14:paraId="55E2CA87">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电  话：029-</w:t>
            </w:r>
            <w:r>
              <w:rPr>
                <w:rFonts w:hint="eastAsia" w:ascii="仿宋" w:hAnsi="仿宋" w:eastAsia="仿宋" w:cs="仿宋"/>
                <w:color w:val="auto"/>
                <w:highlight w:val="none"/>
                <w:lang w:val="en-US" w:eastAsia="zh-CN"/>
              </w:rPr>
              <w:t>85365559</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B5CF353">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w:t>
            </w:r>
          </w:p>
        </w:tc>
        <w:tc>
          <w:tcPr>
            <w:tcW w:w="1092" w:type="pct"/>
            <w:vAlign w:val="center"/>
          </w:tcPr>
          <w:p w14:paraId="71B56BA8">
            <w:pPr>
              <w:spacing w:line="396" w:lineRule="exact"/>
              <w:jc w:val="center"/>
              <w:rPr>
                <w:rFonts w:hint="eastAsia" w:ascii="仿宋" w:hAnsi="仿宋" w:eastAsia="仿宋" w:cs="仿宋"/>
                <w:color w:val="auto"/>
              </w:rPr>
            </w:pPr>
            <w:r>
              <w:rPr>
                <w:rFonts w:hint="eastAsia" w:ascii="仿宋" w:hAnsi="仿宋" w:eastAsia="仿宋" w:cs="仿宋"/>
                <w:color w:val="auto"/>
              </w:rPr>
              <w:t>采购代理机构</w:t>
            </w:r>
          </w:p>
        </w:tc>
        <w:tc>
          <w:tcPr>
            <w:tcW w:w="3509" w:type="pct"/>
            <w:vAlign w:val="center"/>
          </w:tcPr>
          <w:p w14:paraId="73C868D7">
            <w:pPr>
              <w:spacing w:line="360" w:lineRule="auto"/>
              <w:rPr>
                <w:rFonts w:hint="eastAsia" w:ascii="仿宋" w:hAnsi="仿宋" w:eastAsia="仿宋" w:cs="仿宋"/>
                <w:color w:val="auto"/>
                <w:kern w:val="0"/>
              </w:rPr>
            </w:pPr>
            <w:r>
              <w:rPr>
                <w:rFonts w:hint="eastAsia" w:ascii="仿宋" w:hAnsi="仿宋" w:eastAsia="仿宋" w:cs="仿宋"/>
                <w:color w:val="auto"/>
                <w:kern w:val="0"/>
              </w:rPr>
              <w:t>名  称：陕西德仁招标有限公司</w:t>
            </w:r>
          </w:p>
          <w:p w14:paraId="04C61D05">
            <w:pPr>
              <w:spacing w:line="360" w:lineRule="auto"/>
              <w:rPr>
                <w:rFonts w:hint="eastAsia" w:ascii="仿宋" w:hAnsi="仿宋" w:eastAsia="仿宋" w:cs="仿宋"/>
                <w:color w:val="auto"/>
              </w:rPr>
            </w:pPr>
            <w:r>
              <w:rPr>
                <w:rFonts w:hint="eastAsia" w:ascii="仿宋" w:hAnsi="仿宋" w:eastAsia="仿宋" w:cs="仿宋"/>
                <w:color w:val="auto"/>
                <w:kern w:val="0"/>
              </w:rPr>
              <w:t>地  址：</w:t>
            </w:r>
            <w:r>
              <w:rPr>
                <w:rFonts w:hint="eastAsia" w:ascii="仿宋" w:hAnsi="仿宋" w:eastAsia="仿宋" w:cs="仿宋"/>
                <w:color w:val="auto"/>
              </w:rPr>
              <w:t>西安市唐延路37号class公馆B栋1103室</w:t>
            </w:r>
          </w:p>
          <w:p w14:paraId="19B6EEA6">
            <w:pPr>
              <w:spacing w:line="360" w:lineRule="auto"/>
              <w:rPr>
                <w:rFonts w:hint="eastAsia" w:ascii="仿宋" w:hAnsi="仿宋" w:eastAsia="仿宋" w:cs="仿宋"/>
                <w:color w:val="auto"/>
                <w:kern w:val="0"/>
                <w:lang w:eastAsia="zh-CN"/>
              </w:rPr>
            </w:pPr>
            <w:r>
              <w:rPr>
                <w:rFonts w:hint="eastAsia" w:ascii="仿宋" w:hAnsi="仿宋" w:eastAsia="仿宋" w:cs="仿宋"/>
                <w:color w:val="auto"/>
                <w:kern w:val="0"/>
              </w:rPr>
              <w:t>联系人：</w:t>
            </w:r>
            <w:r>
              <w:rPr>
                <w:rFonts w:hint="eastAsia" w:ascii="仿宋" w:hAnsi="仿宋" w:eastAsia="仿宋" w:cs="仿宋"/>
                <w:color w:val="auto"/>
                <w:kern w:val="0"/>
                <w:lang w:eastAsia="zh-CN"/>
              </w:rPr>
              <w:t>贺培文、李雪、赵璐、张昕玥</w:t>
            </w:r>
          </w:p>
          <w:p w14:paraId="21557140">
            <w:pPr>
              <w:spacing w:line="360" w:lineRule="auto"/>
              <w:rPr>
                <w:rFonts w:hint="eastAsia" w:ascii="仿宋" w:hAnsi="仿宋" w:eastAsia="仿宋" w:cs="仿宋"/>
                <w:color w:val="auto"/>
              </w:rPr>
            </w:pPr>
            <w:r>
              <w:rPr>
                <w:rFonts w:hint="eastAsia" w:ascii="仿宋" w:hAnsi="仿宋" w:eastAsia="仿宋" w:cs="仿宋"/>
                <w:color w:val="auto"/>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4FECD8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w:t>
            </w:r>
          </w:p>
        </w:tc>
        <w:tc>
          <w:tcPr>
            <w:tcW w:w="1092" w:type="pct"/>
            <w:shd w:val="clear" w:color="auto" w:fill="auto"/>
            <w:vAlign w:val="center"/>
          </w:tcPr>
          <w:p w14:paraId="3A03B748">
            <w:pPr>
              <w:spacing w:line="396" w:lineRule="exact"/>
              <w:jc w:val="center"/>
              <w:rPr>
                <w:rFonts w:hint="eastAsia" w:ascii="仿宋" w:hAnsi="仿宋" w:eastAsia="仿宋" w:cs="仿宋"/>
                <w:color w:val="auto"/>
              </w:rPr>
            </w:pPr>
            <w:r>
              <w:rPr>
                <w:rFonts w:hint="eastAsia" w:ascii="仿宋" w:hAnsi="仿宋" w:eastAsia="仿宋" w:cs="仿宋"/>
                <w:color w:val="auto"/>
              </w:rPr>
              <w:t>采购预算</w:t>
            </w:r>
          </w:p>
        </w:tc>
        <w:tc>
          <w:tcPr>
            <w:tcW w:w="3509" w:type="pct"/>
            <w:shd w:val="clear" w:color="auto" w:fill="auto"/>
            <w:vAlign w:val="center"/>
          </w:tcPr>
          <w:p w14:paraId="3A1CD9C7">
            <w:pPr>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w:t>采购预算：</w:t>
            </w:r>
            <w:r>
              <w:rPr>
                <w:rFonts w:hint="eastAsia" w:ascii="仿宋" w:hAnsi="仿宋" w:eastAsia="仿宋" w:cs="仿宋"/>
                <w:color w:val="auto"/>
                <w:spacing w:val="-4"/>
                <w:highlight w:val="none"/>
                <w:lang w:val="en-US" w:eastAsia="zh-CN"/>
              </w:rPr>
              <w:t>293000.00</w:t>
            </w:r>
            <w:r>
              <w:rPr>
                <w:rFonts w:hint="eastAsia" w:ascii="仿宋" w:hAnsi="仿宋" w:eastAsia="仿宋" w:cs="仿宋"/>
                <w:color w:val="auto"/>
                <w:kern w:val="0"/>
                <w:highlight w:val="none"/>
              </w:rPr>
              <w:t>元</w:t>
            </w:r>
          </w:p>
          <w:p w14:paraId="278E3955">
            <w:pPr>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w:t>最高限价：</w:t>
            </w:r>
            <w:r>
              <w:rPr>
                <w:rFonts w:hint="eastAsia" w:ascii="仿宋" w:hAnsi="仿宋" w:eastAsia="仿宋" w:cs="仿宋"/>
                <w:color w:val="auto"/>
                <w:spacing w:val="-4"/>
                <w:highlight w:val="none"/>
                <w:lang w:val="en-US" w:eastAsia="zh-CN"/>
              </w:rPr>
              <w:t>293000.00</w:t>
            </w:r>
            <w:r>
              <w:rPr>
                <w:rFonts w:hint="eastAsia" w:ascii="仿宋" w:hAnsi="仿宋" w:eastAsia="仿宋" w:cs="仿宋"/>
                <w:color w:val="auto"/>
                <w:kern w:val="0"/>
                <w:highlight w:val="none"/>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8D70128">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4</w:t>
            </w:r>
          </w:p>
        </w:tc>
        <w:tc>
          <w:tcPr>
            <w:tcW w:w="1092" w:type="pct"/>
            <w:shd w:val="clear" w:color="auto" w:fill="auto"/>
            <w:vAlign w:val="center"/>
          </w:tcPr>
          <w:p w14:paraId="54128D6E">
            <w:pPr>
              <w:spacing w:line="396" w:lineRule="exact"/>
              <w:jc w:val="center"/>
              <w:rPr>
                <w:rFonts w:hint="eastAsia" w:ascii="仿宋" w:hAnsi="仿宋" w:eastAsia="仿宋" w:cs="仿宋"/>
                <w:color w:val="auto"/>
              </w:rPr>
            </w:pPr>
            <w:r>
              <w:rPr>
                <w:rFonts w:hint="eastAsia" w:ascii="仿宋" w:hAnsi="仿宋" w:eastAsia="仿宋" w:cs="仿宋"/>
                <w:color w:val="auto"/>
              </w:rPr>
              <w:t>采购内容</w:t>
            </w:r>
          </w:p>
        </w:tc>
        <w:tc>
          <w:tcPr>
            <w:tcW w:w="3509" w:type="pct"/>
            <w:shd w:val="clear" w:color="auto" w:fill="auto"/>
            <w:vAlign w:val="center"/>
          </w:tcPr>
          <w:p w14:paraId="341D4442">
            <w:pPr>
              <w:spacing w:line="360" w:lineRule="auto"/>
              <w:rPr>
                <w:rFonts w:hint="eastAsia" w:ascii="仿宋" w:hAnsi="仿宋" w:eastAsia="仿宋" w:cs="仿宋"/>
                <w:color w:val="auto"/>
                <w:kern w:val="0"/>
              </w:rPr>
            </w:pPr>
            <w:r>
              <w:rPr>
                <w:rFonts w:hint="eastAsia" w:ascii="仿宋" w:hAnsi="仿宋" w:eastAsia="仿宋" w:cs="仿宋"/>
                <w:color w:val="auto"/>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18667F2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w:t>
            </w:r>
          </w:p>
        </w:tc>
        <w:tc>
          <w:tcPr>
            <w:tcW w:w="1092" w:type="pct"/>
            <w:shd w:val="clear" w:color="auto" w:fill="auto"/>
            <w:vAlign w:val="center"/>
          </w:tcPr>
          <w:p w14:paraId="2EBAFB23">
            <w:pPr>
              <w:spacing w:line="396" w:lineRule="exact"/>
              <w:jc w:val="center"/>
              <w:rPr>
                <w:rFonts w:hint="eastAsia" w:ascii="仿宋" w:hAnsi="仿宋" w:eastAsia="仿宋" w:cs="仿宋"/>
                <w:color w:val="auto"/>
              </w:rPr>
            </w:pPr>
            <w:r>
              <w:rPr>
                <w:rFonts w:hint="eastAsia" w:ascii="仿宋" w:hAnsi="仿宋" w:eastAsia="仿宋" w:cs="仿宋"/>
                <w:color w:val="auto"/>
              </w:rPr>
              <w:t>公告媒体</w:t>
            </w:r>
          </w:p>
        </w:tc>
        <w:tc>
          <w:tcPr>
            <w:tcW w:w="3509" w:type="pct"/>
            <w:shd w:val="clear" w:color="auto" w:fill="auto"/>
            <w:vAlign w:val="center"/>
          </w:tcPr>
          <w:p w14:paraId="1A892123">
            <w:pPr>
              <w:spacing w:line="396" w:lineRule="exact"/>
              <w:jc w:val="left"/>
              <w:rPr>
                <w:rFonts w:hint="eastAsia" w:ascii="仿宋" w:hAnsi="仿宋" w:eastAsia="仿宋" w:cs="仿宋"/>
                <w:color w:val="auto"/>
              </w:rPr>
            </w:pPr>
            <w:r>
              <w:rPr>
                <w:rFonts w:hint="eastAsia" w:ascii="仿宋" w:hAnsi="仿宋" w:eastAsia="仿宋" w:cs="仿宋"/>
                <w:color w:val="auto"/>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DC310E7">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6</w:t>
            </w:r>
          </w:p>
        </w:tc>
        <w:tc>
          <w:tcPr>
            <w:tcW w:w="1092" w:type="pct"/>
            <w:shd w:val="clear" w:color="auto" w:fill="auto"/>
            <w:vAlign w:val="center"/>
          </w:tcPr>
          <w:p w14:paraId="2EB2E76F">
            <w:pPr>
              <w:spacing w:line="500" w:lineRule="exact"/>
              <w:jc w:val="center"/>
              <w:rPr>
                <w:rFonts w:hint="eastAsia" w:ascii="仿宋" w:hAnsi="仿宋" w:eastAsia="仿宋" w:cs="仿宋"/>
                <w:color w:val="auto"/>
              </w:rPr>
            </w:pPr>
            <w:r>
              <w:rPr>
                <w:rFonts w:hint="eastAsia" w:ascii="仿宋" w:hAnsi="仿宋" w:eastAsia="仿宋" w:cs="仿宋"/>
                <w:color w:val="auto"/>
              </w:rPr>
              <w:t>项目属性</w:t>
            </w:r>
          </w:p>
        </w:tc>
        <w:tc>
          <w:tcPr>
            <w:tcW w:w="3509" w:type="pct"/>
            <w:shd w:val="clear" w:color="auto" w:fill="auto"/>
            <w:vAlign w:val="center"/>
          </w:tcPr>
          <w:p w14:paraId="553FAC86">
            <w:pPr>
              <w:pStyle w:val="27"/>
              <w:spacing w:beforeAutospacing="0" w:afterAutospacing="0" w:line="360" w:lineRule="auto"/>
              <w:rPr>
                <w:rFonts w:hint="eastAsia" w:ascii="仿宋" w:hAnsi="仿宋" w:eastAsia="仿宋" w:cs="仿宋"/>
                <w:color w:val="auto"/>
              </w:rPr>
            </w:pPr>
            <w:r>
              <w:rPr>
                <w:rFonts w:hint="eastAsia" w:ascii="仿宋" w:hAnsi="仿宋" w:eastAsia="仿宋" w:cs="仿宋"/>
                <w:color w:val="auto"/>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E4E6145">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7</w:t>
            </w:r>
          </w:p>
        </w:tc>
        <w:tc>
          <w:tcPr>
            <w:tcW w:w="1092" w:type="pct"/>
            <w:shd w:val="clear" w:color="auto" w:fill="auto"/>
            <w:vAlign w:val="center"/>
          </w:tcPr>
          <w:p w14:paraId="261CDC78">
            <w:pPr>
              <w:pStyle w:val="13"/>
              <w:jc w:val="left"/>
              <w:rPr>
                <w:rFonts w:hint="eastAsia" w:ascii="仿宋" w:hAnsi="仿宋" w:eastAsia="仿宋" w:cs="仿宋"/>
                <w:color w:val="auto"/>
                <w:szCs w:val="24"/>
              </w:rPr>
            </w:pPr>
            <w:r>
              <w:rPr>
                <w:rFonts w:hint="eastAsia" w:ascii="仿宋" w:hAnsi="仿宋" w:eastAsia="仿宋" w:cs="仿宋"/>
                <w:color w:val="auto"/>
                <w:szCs w:val="24"/>
              </w:rPr>
              <w:t>采购标的所属行业</w:t>
            </w:r>
          </w:p>
        </w:tc>
        <w:tc>
          <w:tcPr>
            <w:tcW w:w="3509" w:type="pct"/>
            <w:shd w:val="clear" w:color="auto" w:fill="auto"/>
            <w:vAlign w:val="center"/>
          </w:tcPr>
          <w:p w14:paraId="08196892">
            <w:pPr>
              <w:pStyle w:val="27"/>
              <w:spacing w:beforeAutospacing="0" w:afterAutospacing="0" w:line="360" w:lineRule="auto"/>
              <w:rPr>
                <w:rFonts w:hint="eastAsia" w:ascii="仿宋" w:hAnsi="仿宋" w:eastAsia="仿宋" w:cs="仿宋"/>
                <w:color w:val="auto"/>
              </w:rPr>
            </w:pPr>
            <w:r>
              <w:rPr>
                <w:rFonts w:hint="eastAsia" w:ascii="仿宋" w:hAnsi="仿宋" w:eastAsia="仿宋" w:cs="仿宋"/>
                <w:color w:val="auto"/>
              </w:rPr>
              <w:t>信息传输业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CB3C2EC">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8</w:t>
            </w:r>
          </w:p>
        </w:tc>
        <w:tc>
          <w:tcPr>
            <w:tcW w:w="1092" w:type="pct"/>
            <w:shd w:val="clear" w:color="auto" w:fill="auto"/>
            <w:vAlign w:val="center"/>
          </w:tcPr>
          <w:p w14:paraId="2325D65F">
            <w:pPr>
              <w:pStyle w:val="13"/>
              <w:spacing w:line="500" w:lineRule="exact"/>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是否为专门面向中小企业采购</w:t>
            </w:r>
          </w:p>
        </w:tc>
        <w:tc>
          <w:tcPr>
            <w:tcW w:w="3509" w:type="pct"/>
            <w:shd w:val="clear" w:color="auto" w:fill="auto"/>
            <w:vAlign w:val="center"/>
          </w:tcPr>
          <w:p w14:paraId="009B2973">
            <w:pPr>
              <w:pStyle w:val="13"/>
              <w:tabs>
                <w:tab w:val="left" w:pos="432"/>
              </w:tabs>
              <w:spacing w:line="500" w:lineRule="exact"/>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是</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02550EF">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9</w:t>
            </w:r>
          </w:p>
        </w:tc>
        <w:tc>
          <w:tcPr>
            <w:tcW w:w="1092" w:type="pct"/>
            <w:shd w:val="clear" w:color="auto" w:fill="auto"/>
            <w:vAlign w:val="center"/>
          </w:tcPr>
          <w:p w14:paraId="32C0BC1A">
            <w:pPr>
              <w:spacing w:line="500" w:lineRule="exact"/>
              <w:jc w:val="center"/>
              <w:rPr>
                <w:rFonts w:hint="eastAsia" w:ascii="仿宋" w:hAnsi="仿宋" w:eastAsia="仿宋" w:cs="仿宋"/>
                <w:color w:val="auto"/>
              </w:rPr>
            </w:pPr>
            <w:r>
              <w:rPr>
                <w:rFonts w:hint="eastAsia" w:ascii="仿宋" w:hAnsi="仿宋" w:eastAsia="仿宋" w:cs="仿宋"/>
                <w:color w:val="auto"/>
              </w:rPr>
              <w:t>资金来源及资金落实情况</w:t>
            </w:r>
          </w:p>
        </w:tc>
        <w:tc>
          <w:tcPr>
            <w:tcW w:w="3509" w:type="pct"/>
            <w:shd w:val="clear" w:color="auto" w:fill="auto"/>
            <w:vAlign w:val="center"/>
          </w:tcPr>
          <w:p w14:paraId="406EECFC">
            <w:pPr>
              <w:spacing w:line="500" w:lineRule="exact"/>
              <w:jc w:val="left"/>
              <w:rPr>
                <w:rFonts w:hint="eastAsia" w:ascii="仿宋" w:hAnsi="仿宋" w:eastAsia="仿宋" w:cs="仿宋"/>
                <w:color w:val="auto"/>
              </w:rPr>
            </w:pPr>
            <w:r>
              <w:rPr>
                <w:rFonts w:hint="eastAsia" w:ascii="仿宋" w:hAnsi="仿宋" w:eastAsia="仿宋" w:cs="仿宋"/>
                <w:color w:val="auto"/>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7DDB7FF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w:t>
            </w:r>
          </w:p>
        </w:tc>
        <w:tc>
          <w:tcPr>
            <w:tcW w:w="1092" w:type="pct"/>
            <w:vAlign w:val="center"/>
          </w:tcPr>
          <w:p w14:paraId="0550CA5B">
            <w:pPr>
              <w:spacing w:line="500" w:lineRule="exact"/>
              <w:jc w:val="center"/>
              <w:rPr>
                <w:rFonts w:hint="eastAsia" w:ascii="仿宋" w:hAnsi="仿宋" w:eastAsia="仿宋" w:cs="仿宋"/>
                <w:color w:val="auto"/>
              </w:rPr>
            </w:pPr>
            <w:r>
              <w:rPr>
                <w:rFonts w:hint="eastAsia" w:ascii="仿宋" w:hAnsi="仿宋" w:eastAsia="仿宋" w:cs="仿宋"/>
                <w:color w:val="auto"/>
              </w:rPr>
              <w:t>质量标准</w:t>
            </w:r>
          </w:p>
        </w:tc>
        <w:tc>
          <w:tcPr>
            <w:tcW w:w="3509" w:type="pct"/>
            <w:vAlign w:val="center"/>
          </w:tcPr>
          <w:p w14:paraId="3654E483">
            <w:pPr>
              <w:spacing w:line="500" w:lineRule="exact"/>
              <w:jc w:val="left"/>
              <w:rPr>
                <w:rFonts w:hint="eastAsia" w:ascii="仿宋" w:hAnsi="仿宋" w:eastAsia="仿宋" w:cs="仿宋"/>
                <w:color w:val="auto"/>
              </w:rPr>
            </w:pPr>
            <w:r>
              <w:rPr>
                <w:rFonts w:hint="eastAsia" w:ascii="仿宋" w:hAnsi="仿宋" w:eastAsia="仿宋" w:cs="仿宋"/>
                <w:color w:val="auto"/>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430F1C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11</w:t>
            </w:r>
          </w:p>
        </w:tc>
        <w:tc>
          <w:tcPr>
            <w:tcW w:w="1092" w:type="pct"/>
            <w:vAlign w:val="center"/>
          </w:tcPr>
          <w:p w14:paraId="74E787C0">
            <w:pPr>
              <w:pStyle w:val="13"/>
              <w:spacing w:line="500" w:lineRule="exact"/>
              <w:jc w:val="center"/>
              <w:rPr>
                <w:rFonts w:hint="eastAsia" w:ascii="仿宋" w:hAnsi="仿宋" w:eastAsia="仿宋" w:cs="仿宋"/>
                <w:color w:val="auto"/>
              </w:rPr>
            </w:pPr>
            <w:r>
              <w:rPr>
                <w:rFonts w:hint="eastAsia" w:ascii="仿宋" w:hAnsi="仿宋" w:eastAsia="仿宋" w:cs="仿宋"/>
                <w:color w:val="auto"/>
                <w:szCs w:val="24"/>
              </w:rPr>
              <w:t>现场踏勘</w:t>
            </w:r>
          </w:p>
        </w:tc>
        <w:tc>
          <w:tcPr>
            <w:tcW w:w="3509" w:type="pct"/>
            <w:vAlign w:val="center"/>
          </w:tcPr>
          <w:p w14:paraId="619EB1B3">
            <w:pPr>
              <w:pStyle w:val="13"/>
              <w:spacing w:line="500" w:lineRule="exact"/>
              <w:jc w:val="left"/>
              <w:rPr>
                <w:rFonts w:hint="eastAsia" w:ascii="仿宋" w:hAnsi="仿宋" w:eastAsia="仿宋" w:cs="仿宋"/>
                <w:color w:val="auto"/>
              </w:rPr>
            </w:pPr>
            <w:r>
              <w:rPr>
                <w:rFonts w:hint="eastAsia" w:ascii="仿宋" w:hAnsi="仿宋" w:eastAsia="仿宋" w:cs="仿宋"/>
                <w:color w:val="auto"/>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A8E614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12</w:t>
            </w:r>
          </w:p>
        </w:tc>
        <w:tc>
          <w:tcPr>
            <w:tcW w:w="1092" w:type="pct"/>
            <w:vAlign w:val="center"/>
          </w:tcPr>
          <w:p w14:paraId="723BB57A">
            <w:pPr>
              <w:spacing w:line="396" w:lineRule="exact"/>
              <w:jc w:val="center"/>
              <w:rPr>
                <w:rFonts w:hint="eastAsia" w:ascii="仿宋" w:hAnsi="仿宋" w:eastAsia="仿宋" w:cs="仿宋"/>
                <w:color w:val="auto"/>
              </w:rPr>
            </w:pPr>
            <w:r>
              <w:rPr>
                <w:rFonts w:hint="eastAsia" w:ascii="仿宋" w:hAnsi="仿宋" w:eastAsia="仿宋" w:cs="仿宋"/>
                <w:color w:val="auto"/>
              </w:rPr>
              <w:t>分包/转包</w:t>
            </w:r>
          </w:p>
        </w:tc>
        <w:tc>
          <w:tcPr>
            <w:tcW w:w="3509" w:type="pct"/>
            <w:vAlign w:val="center"/>
          </w:tcPr>
          <w:p w14:paraId="1810637C">
            <w:pPr>
              <w:spacing w:line="396" w:lineRule="exact"/>
              <w:jc w:val="left"/>
              <w:rPr>
                <w:rFonts w:hint="eastAsia" w:ascii="仿宋" w:hAnsi="仿宋" w:eastAsia="仿宋" w:cs="仿宋"/>
                <w:color w:val="auto"/>
              </w:rPr>
            </w:pPr>
            <w:r>
              <w:rPr>
                <w:rFonts w:hint="eastAsia" w:ascii="仿宋" w:hAnsi="仿宋" w:eastAsia="仿宋" w:cs="仿宋"/>
                <w:color w:val="auto"/>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98" w:type="pct"/>
            <w:vAlign w:val="center"/>
          </w:tcPr>
          <w:p w14:paraId="7D9B36B1">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13</w:t>
            </w:r>
          </w:p>
        </w:tc>
        <w:tc>
          <w:tcPr>
            <w:tcW w:w="1092" w:type="pct"/>
            <w:vAlign w:val="center"/>
          </w:tcPr>
          <w:p w14:paraId="66F2CD5E">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服务期限</w:t>
            </w:r>
          </w:p>
        </w:tc>
        <w:tc>
          <w:tcPr>
            <w:tcW w:w="3509" w:type="pct"/>
            <w:shd w:val="clear" w:color="auto" w:fill="auto"/>
            <w:vAlign w:val="center"/>
          </w:tcPr>
          <w:p w14:paraId="3D178A10">
            <w:pPr>
              <w:spacing w:line="396" w:lineRule="exact"/>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合同签订后1年</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6FD1C80">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14</w:t>
            </w:r>
          </w:p>
        </w:tc>
        <w:tc>
          <w:tcPr>
            <w:tcW w:w="1092" w:type="pct"/>
            <w:vAlign w:val="center"/>
          </w:tcPr>
          <w:p w14:paraId="74E4F300">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采购资金的支付方式和时间</w:t>
            </w:r>
          </w:p>
        </w:tc>
        <w:tc>
          <w:tcPr>
            <w:tcW w:w="3509" w:type="pct"/>
            <w:vAlign w:val="center"/>
          </w:tcPr>
          <w:p w14:paraId="6D410C3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结算单位：银行转账，由采购人负责结算。在付款前，供应商必须开具与合同金额相应的发票给采购人。</w:t>
            </w:r>
          </w:p>
          <w:p w14:paraId="29B2EDF1">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付款方式:合同签订后10个工作日内一次性支付。</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AA5354F">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15</w:t>
            </w:r>
          </w:p>
        </w:tc>
        <w:tc>
          <w:tcPr>
            <w:tcW w:w="1092" w:type="pct"/>
            <w:vAlign w:val="center"/>
          </w:tcPr>
          <w:p w14:paraId="35B2AE96">
            <w:pPr>
              <w:spacing w:line="360" w:lineRule="auto"/>
              <w:jc w:val="center"/>
              <w:rPr>
                <w:rFonts w:hint="eastAsia" w:ascii="仿宋" w:hAnsi="仿宋" w:eastAsia="仿宋" w:cs="仿宋"/>
                <w:color w:val="auto"/>
              </w:rPr>
            </w:pPr>
            <w:r>
              <w:rPr>
                <w:rFonts w:hint="eastAsia" w:ascii="仿宋" w:hAnsi="仿宋" w:eastAsia="仿宋" w:cs="仿宋"/>
                <w:color w:val="auto"/>
              </w:rPr>
              <w:t>供应商</w:t>
            </w:r>
          </w:p>
          <w:p w14:paraId="1C99E024">
            <w:pPr>
              <w:spacing w:line="396" w:lineRule="exact"/>
              <w:jc w:val="center"/>
              <w:rPr>
                <w:rFonts w:hint="eastAsia" w:ascii="仿宋" w:hAnsi="仿宋" w:eastAsia="仿宋" w:cs="仿宋"/>
                <w:color w:val="auto"/>
              </w:rPr>
            </w:pPr>
            <w:r>
              <w:rPr>
                <w:rFonts w:hint="eastAsia" w:ascii="仿宋" w:hAnsi="仿宋" w:eastAsia="仿宋" w:cs="仿宋"/>
                <w:color w:val="auto"/>
              </w:rPr>
              <w:t>资质证明资料</w:t>
            </w:r>
          </w:p>
        </w:tc>
        <w:tc>
          <w:tcPr>
            <w:tcW w:w="3509" w:type="pct"/>
            <w:vAlign w:val="center"/>
          </w:tcPr>
          <w:p w14:paraId="76135AD4">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如为分支机构</w:t>
            </w:r>
            <w:r>
              <w:rPr>
                <w:rFonts w:hint="eastAsia" w:ascii="仿宋" w:hAnsi="仿宋" w:eastAsia="仿宋" w:cs="仿宋"/>
                <w:color w:val="auto"/>
                <w:lang w:val="en-US" w:eastAsia="zh-CN"/>
              </w:rPr>
              <w:t>磋商</w:t>
            </w:r>
            <w:r>
              <w:rPr>
                <w:rFonts w:hint="eastAsia" w:ascii="仿宋" w:hAnsi="仿宋" w:eastAsia="仿宋" w:cs="仿宋"/>
                <w:color w:val="auto"/>
              </w:rPr>
              <w:t>，须提供具有法人资格的总公司出具的授权书（总公司不得与其下属任何分支机构同时参与本项目</w:t>
            </w:r>
            <w:r>
              <w:rPr>
                <w:rFonts w:hint="eastAsia" w:ascii="仿宋" w:hAnsi="仿宋" w:eastAsia="仿宋" w:cs="仿宋"/>
                <w:color w:val="auto"/>
                <w:lang w:val="en-US" w:eastAsia="zh-CN"/>
              </w:rPr>
              <w:t>磋商</w:t>
            </w:r>
            <w:r>
              <w:rPr>
                <w:rFonts w:hint="eastAsia" w:ascii="仿宋" w:hAnsi="仿宋" w:eastAsia="仿宋" w:cs="仿宋"/>
                <w:color w:val="auto"/>
              </w:rPr>
              <w:t>且同一总公司不得授权两家及以上分支机构参与本项目</w:t>
            </w:r>
            <w:r>
              <w:rPr>
                <w:rFonts w:hint="eastAsia" w:ascii="仿宋" w:hAnsi="仿宋" w:eastAsia="仿宋" w:cs="仿宋"/>
                <w:color w:val="auto"/>
                <w:lang w:val="en-US" w:eastAsia="zh-CN"/>
              </w:rPr>
              <w:t>磋商</w:t>
            </w:r>
            <w:r>
              <w:rPr>
                <w:rFonts w:hint="eastAsia" w:ascii="仿宋" w:hAnsi="仿宋" w:eastAsia="仿宋" w:cs="仿宋"/>
                <w:color w:val="auto"/>
              </w:rPr>
              <w:t>。）；</w:t>
            </w:r>
          </w:p>
          <w:p w14:paraId="47C70030">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4DDB2195">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3、提供递交响应文件截止之日前六个月内任意一个月的依法缴纳税收的相关凭据，凭据应有税务机关或代收机关的公章或业务专用章。依法免税或无须缴纳税收的供应商，应提供相应证明文件；</w:t>
            </w:r>
          </w:p>
          <w:p w14:paraId="21B28FB2">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4、提供递交响应文件截止之日前六个月内任意一个月的社会保障资金缴存单据或社保机构开具的社会保险参保缴费情况证明。依法不需要缴纳社会保障资金的供应商应提供相关证明文件；</w:t>
            </w:r>
          </w:p>
          <w:p w14:paraId="01F543C6">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6584BE7C">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758FD120">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7、法定代表人</w:t>
            </w:r>
            <w:r>
              <w:rPr>
                <w:rFonts w:hint="eastAsia" w:ascii="仿宋" w:hAnsi="仿宋" w:eastAsia="仿宋" w:cs="仿宋"/>
                <w:color w:val="auto"/>
                <w:lang w:val="en-US" w:eastAsia="zh-CN"/>
              </w:rPr>
              <w:t>/负责人</w:t>
            </w:r>
            <w:r>
              <w:rPr>
                <w:rFonts w:hint="eastAsia" w:ascii="仿宋" w:hAnsi="仿宋" w:eastAsia="仿宋" w:cs="仿宋"/>
                <w:color w:val="auto"/>
              </w:rPr>
              <w:t>直接参加磋商的，须出具法定代表人</w:t>
            </w:r>
            <w:r>
              <w:rPr>
                <w:rFonts w:hint="eastAsia" w:ascii="仿宋" w:hAnsi="仿宋" w:eastAsia="仿宋" w:cs="仿宋"/>
                <w:color w:val="auto"/>
                <w:lang w:val="en-US" w:eastAsia="zh-CN"/>
              </w:rPr>
              <w:t>/负责人</w:t>
            </w:r>
            <w:r>
              <w:rPr>
                <w:rFonts w:hint="eastAsia" w:ascii="仿宋" w:hAnsi="仿宋" w:eastAsia="仿宋" w:cs="仿宋"/>
                <w:color w:val="auto"/>
              </w:rPr>
              <w:t>身份证明书及身份证；授权代表参加磋商的，须出具法定代表人</w:t>
            </w:r>
            <w:r>
              <w:rPr>
                <w:rFonts w:hint="eastAsia" w:ascii="仿宋" w:hAnsi="仿宋" w:eastAsia="仿宋" w:cs="仿宋"/>
                <w:color w:val="auto"/>
                <w:lang w:val="en-US" w:eastAsia="zh-CN"/>
              </w:rPr>
              <w:t>/负责人</w:t>
            </w:r>
            <w:r>
              <w:rPr>
                <w:rFonts w:hint="eastAsia" w:ascii="仿宋" w:hAnsi="仿宋" w:eastAsia="仿宋" w:cs="仿宋"/>
                <w:color w:val="auto"/>
              </w:rPr>
              <w:t>授权书及授权代表身份证；</w:t>
            </w:r>
          </w:p>
          <w:p w14:paraId="0BD6714B">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7C25D8EE">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308603AF">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10、本项目专门面向中小企业采购，供应商须提供中小企业声明函；</w:t>
            </w:r>
          </w:p>
          <w:p w14:paraId="387CE549">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0"/>
              <w:jc w:val="both"/>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en-US" w:eastAsia="zh-CN"/>
              </w:rPr>
              <w:t>1</w:t>
            </w:r>
            <w:r>
              <w:rPr>
                <w:rFonts w:hint="eastAsia" w:ascii="仿宋" w:hAnsi="仿宋" w:eastAsia="仿宋" w:cs="仿宋"/>
                <w:color w:val="auto"/>
              </w:rPr>
              <w:t>、本项目不接受联合体响应。</w:t>
            </w:r>
          </w:p>
          <w:p w14:paraId="4DA039DA">
            <w:pPr>
              <w:spacing w:line="360" w:lineRule="auto"/>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p w14:paraId="1CD3F552">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①以上资格证明文件投标人必须完全提供，复印件胶装在投标文件中并加盖投标人公章（如相关证明材料由第三方出具，应有第三方公章），缺项或未按要求提供的视为无效投标；</w:t>
            </w:r>
          </w:p>
          <w:p w14:paraId="54711AB1">
            <w:pPr>
              <w:spacing w:line="360" w:lineRule="auto"/>
              <w:jc w:val="left"/>
              <w:rPr>
                <w:rFonts w:hint="eastAsia" w:ascii="仿宋" w:hAnsi="仿宋" w:eastAsia="仿宋" w:cs="仿宋"/>
                <w:color w:val="auto"/>
              </w:rPr>
            </w:pPr>
            <w:r>
              <w:rPr>
                <w:rFonts w:hint="eastAsia" w:ascii="仿宋" w:hAnsi="仿宋" w:eastAsia="仿宋" w:cs="仿宋"/>
                <w:color w:val="auto"/>
                <w:sz w:val="24"/>
                <w:szCs w:val="24"/>
              </w:rPr>
              <w:t>②事业单位法人参与投标可不提供财务状况报告、社会保障资金缴纳证明及税收缴纳证明。</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98" w:type="pct"/>
            <w:vAlign w:val="center"/>
          </w:tcPr>
          <w:p w14:paraId="37F0C192">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16</w:t>
            </w:r>
          </w:p>
        </w:tc>
        <w:tc>
          <w:tcPr>
            <w:tcW w:w="1092" w:type="pct"/>
            <w:vAlign w:val="center"/>
          </w:tcPr>
          <w:p w14:paraId="70AE2DFD">
            <w:pPr>
              <w:spacing w:line="360" w:lineRule="auto"/>
              <w:jc w:val="center"/>
              <w:rPr>
                <w:rFonts w:hint="eastAsia" w:ascii="仿宋" w:hAnsi="仿宋" w:eastAsia="仿宋" w:cs="仿宋"/>
                <w:color w:val="auto"/>
              </w:rPr>
            </w:pPr>
            <w:r>
              <w:rPr>
                <w:rFonts w:hint="eastAsia" w:ascii="仿宋" w:hAnsi="仿宋" w:eastAsia="仿宋" w:cs="仿宋"/>
                <w:color w:val="auto"/>
              </w:rPr>
              <w:t>联合体竞争性</w:t>
            </w:r>
          </w:p>
          <w:p w14:paraId="06245BAA">
            <w:pPr>
              <w:spacing w:line="360" w:lineRule="auto"/>
              <w:jc w:val="center"/>
              <w:rPr>
                <w:rFonts w:hint="eastAsia" w:ascii="仿宋" w:hAnsi="仿宋" w:eastAsia="仿宋" w:cs="仿宋"/>
                <w:color w:val="auto"/>
              </w:rPr>
            </w:pPr>
            <w:r>
              <w:rPr>
                <w:rFonts w:hint="eastAsia" w:ascii="仿宋" w:hAnsi="仿宋" w:eastAsia="仿宋" w:cs="仿宋"/>
                <w:color w:val="auto"/>
              </w:rPr>
              <w:t>磋商</w:t>
            </w:r>
          </w:p>
        </w:tc>
        <w:tc>
          <w:tcPr>
            <w:tcW w:w="3509" w:type="pct"/>
            <w:vAlign w:val="center"/>
          </w:tcPr>
          <w:p w14:paraId="051C33BB">
            <w:pPr>
              <w:spacing w:line="360" w:lineRule="auto"/>
              <w:jc w:val="left"/>
              <w:rPr>
                <w:rFonts w:hint="eastAsia" w:ascii="仿宋" w:hAnsi="仿宋" w:eastAsia="仿宋" w:cs="仿宋"/>
                <w:color w:val="auto"/>
              </w:rPr>
            </w:pPr>
            <w:r>
              <w:rPr>
                <w:rFonts w:hint="eastAsia" w:ascii="仿宋" w:hAnsi="仿宋" w:eastAsia="仿宋" w:cs="仿宋"/>
                <w:color w:val="auto"/>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57BA61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17</w:t>
            </w:r>
          </w:p>
        </w:tc>
        <w:tc>
          <w:tcPr>
            <w:tcW w:w="1092" w:type="pct"/>
            <w:vAlign w:val="center"/>
          </w:tcPr>
          <w:p w14:paraId="63C19124">
            <w:pPr>
              <w:spacing w:line="500" w:lineRule="exact"/>
              <w:jc w:val="center"/>
              <w:rPr>
                <w:rFonts w:hint="eastAsia" w:ascii="仿宋" w:hAnsi="仿宋" w:eastAsia="仿宋" w:cs="仿宋"/>
                <w:color w:val="auto"/>
              </w:rPr>
            </w:pPr>
            <w:r>
              <w:rPr>
                <w:rFonts w:hint="eastAsia" w:ascii="仿宋" w:hAnsi="仿宋" w:eastAsia="仿宋" w:cs="仿宋"/>
                <w:color w:val="auto"/>
              </w:rPr>
              <w:t>磋商前答疑会</w:t>
            </w:r>
          </w:p>
        </w:tc>
        <w:tc>
          <w:tcPr>
            <w:tcW w:w="3509" w:type="pct"/>
            <w:vAlign w:val="center"/>
          </w:tcPr>
          <w:p w14:paraId="5F7C67CE">
            <w:pPr>
              <w:spacing w:line="500" w:lineRule="exact"/>
              <w:jc w:val="left"/>
              <w:rPr>
                <w:rFonts w:hint="eastAsia" w:ascii="仿宋" w:hAnsi="仿宋" w:eastAsia="仿宋" w:cs="仿宋"/>
                <w:color w:val="auto"/>
              </w:rPr>
            </w:pPr>
            <w:r>
              <w:rPr>
                <w:rFonts w:hint="eastAsia" w:ascii="仿宋" w:hAnsi="仿宋" w:eastAsia="仿宋" w:cs="仿宋"/>
                <w:color w:val="auto"/>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E67A4FC">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18</w:t>
            </w:r>
          </w:p>
        </w:tc>
        <w:tc>
          <w:tcPr>
            <w:tcW w:w="1092" w:type="pct"/>
            <w:vAlign w:val="center"/>
          </w:tcPr>
          <w:p w14:paraId="353AA383">
            <w:pPr>
              <w:spacing w:line="500" w:lineRule="exact"/>
              <w:jc w:val="center"/>
              <w:rPr>
                <w:rFonts w:hint="eastAsia" w:ascii="仿宋" w:hAnsi="仿宋" w:eastAsia="仿宋" w:cs="仿宋"/>
                <w:color w:val="auto"/>
              </w:rPr>
            </w:pPr>
            <w:r>
              <w:rPr>
                <w:rFonts w:hint="eastAsia" w:ascii="仿宋" w:hAnsi="仿宋" w:eastAsia="仿宋" w:cs="仿宋"/>
                <w:color w:val="auto"/>
              </w:rPr>
              <w:t>供应商质疑</w:t>
            </w:r>
          </w:p>
        </w:tc>
        <w:tc>
          <w:tcPr>
            <w:tcW w:w="3509" w:type="pct"/>
            <w:vAlign w:val="center"/>
          </w:tcPr>
          <w:p w14:paraId="4622E306">
            <w:pPr>
              <w:spacing w:line="500" w:lineRule="exact"/>
              <w:rPr>
                <w:rFonts w:hint="eastAsia" w:ascii="仿宋" w:hAnsi="仿宋" w:eastAsia="仿宋" w:cs="仿宋"/>
                <w:color w:val="auto"/>
              </w:rPr>
            </w:pPr>
            <w:r>
              <w:rPr>
                <w:rFonts w:hint="eastAsia" w:ascii="仿宋" w:hAnsi="仿宋" w:eastAsia="仿宋" w:cs="仿宋"/>
                <w:color w:val="auto"/>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662A73BE">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19</w:t>
            </w:r>
          </w:p>
        </w:tc>
        <w:tc>
          <w:tcPr>
            <w:tcW w:w="1092" w:type="pct"/>
            <w:vAlign w:val="center"/>
          </w:tcPr>
          <w:p w14:paraId="331B20AD">
            <w:pPr>
              <w:spacing w:line="360" w:lineRule="auto"/>
              <w:jc w:val="center"/>
              <w:rPr>
                <w:rFonts w:hint="eastAsia" w:ascii="仿宋" w:hAnsi="仿宋" w:eastAsia="仿宋" w:cs="仿宋"/>
                <w:color w:val="auto"/>
              </w:rPr>
            </w:pPr>
            <w:r>
              <w:rPr>
                <w:rFonts w:hint="eastAsia" w:ascii="仿宋" w:hAnsi="仿宋" w:eastAsia="仿宋" w:cs="仿宋"/>
                <w:color w:val="auto"/>
              </w:rPr>
              <w:t>供应商询问</w:t>
            </w:r>
          </w:p>
        </w:tc>
        <w:tc>
          <w:tcPr>
            <w:tcW w:w="3509" w:type="pct"/>
            <w:vAlign w:val="center"/>
          </w:tcPr>
          <w:p w14:paraId="730CD12C">
            <w:pPr>
              <w:spacing w:line="360" w:lineRule="auto"/>
              <w:rPr>
                <w:rFonts w:hint="eastAsia" w:ascii="仿宋" w:hAnsi="仿宋" w:eastAsia="仿宋" w:cs="仿宋"/>
                <w:color w:val="auto"/>
              </w:rPr>
            </w:pPr>
            <w:r>
              <w:rPr>
                <w:rFonts w:hint="eastAsia" w:ascii="仿宋" w:hAnsi="仿宋" w:eastAsia="仿宋" w:cs="仿宋"/>
                <w:color w:val="auto"/>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94931CE">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20</w:t>
            </w:r>
          </w:p>
        </w:tc>
        <w:tc>
          <w:tcPr>
            <w:tcW w:w="1092" w:type="pct"/>
            <w:vAlign w:val="center"/>
          </w:tcPr>
          <w:p w14:paraId="5221D35D">
            <w:pPr>
              <w:spacing w:line="360" w:lineRule="auto"/>
              <w:jc w:val="center"/>
              <w:rPr>
                <w:rFonts w:hint="eastAsia" w:ascii="仿宋" w:hAnsi="仿宋" w:eastAsia="仿宋" w:cs="仿宋"/>
                <w:color w:val="auto"/>
              </w:rPr>
            </w:pPr>
            <w:r>
              <w:rPr>
                <w:rFonts w:hint="eastAsia" w:ascii="仿宋" w:hAnsi="仿宋" w:eastAsia="仿宋" w:cs="仿宋"/>
                <w:color w:val="auto"/>
              </w:rPr>
              <w:t>磋商有效期</w:t>
            </w:r>
          </w:p>
        </w:tc>
        <w:tc>
          <w:tcPr>
            <w:tcW w:w="3509" w:type="pct"/>
            <w:vAlign w:val="center"/>
          </w:tcPr>
          <w:p w14:paraId="2FAE27A1">
            <w:pPr>
              <w:spacing w:line="360" w:lineRule="auto"/>
              <w:jc w:val="left"/>
              <w:rPr>
                <w:rFonts w:hint="eastAsia" w:ascii="仿宋" w:hAnsi="仿宋" w:eastAsia="仿宋" w:cs="仿宋"/>
                <w:color w:val="auto"/>
              </w:rPr>
            </w:pPr>
            <w:r>
              <w:rPr>
                <w:rFonts w:hint="eastAsia" w:ascii="仿宋" w:hAnsi="仿宋" w:eastAsia="仿宋" w:cs="仿宋"/>
                <w:color w:val="auto"/>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A35E0B3">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21</w:t>
            </w:r>
          </w:p>
        </w:tc>
        <w:tc>
          <w:tcPr>
            <w:tcW w:w="1092" w:type="pct"/>
            <w:vAlign w:val="center"/>
          </w:tcPr>
          <w:p w14:paraId="18A271D0">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报价要求</w:t>
            </w:r>
          </w:p>
        </w:tc>
        <w:tc>
          <w:tcPr>
            <w:tcW w:w="3509" w:type="pct"/>
            <w:vAlign w:val="center"/>
          </w:tcPr>
          <w:p w14:paraId="7347BEF7">
            <w:pPr>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磋商总价及分项报价</w:t>
            </w:r>
          </w:p>
          <w:p w14:paraId="6FE8E7D7">
            <w:pPr>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1）报价应包含完成该项目工作所发生的全部费用以及供应商利润、税金和政策性文件规定及合同包含的所有风险、责任等一切费用；</w:t>
            </w:r>
          </w:p>
          <w:p w14:paraId="78EF1ED8">
            <w:pPr>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98" w:type="pct"/>
            <w:vAlign w:val="center"/>
          </w:tcPr>
          <w:p w14:paraId="0294AD53">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22</w:t>
            </w:r>
          </w:p>
        </w:tc>
        <w:tc>
          <w:tcPr>
            <w:tcW w:w="1092" w:type="pct"/>
            <w:vAlign w:val="center"/>
          </w:tcPr>
          <w:p w14:paraId="3339D713">
            <w:pPr>
              <w:spacing w:line="500" w:lineRule="exact"/>
              <w:jc w:val="center"/>
              <w:rPr>
                <w:rFonts w:hint="eastAsia" w:ascii="仿宋" w:hAnsi="仿宋" w:eastAsia="仿宋" w:cs="仿宋"/>
                <w:color w:val="auto"/>
              </w:rPr>
            </w:pPr>
            <w:r>
              <w:rPr>
                <w:rFonts w:hint="eastAsia" w:ascii="仿宋" w:hAnsi="仿宋" w:eastAsia="仿宋" w:cs="仿宋"/>
                <w:color w:val="auto"/>
              </w:rPr>
              <w:t>是否允许</w:t>
            </w:r>
          </w:p>
          <w:p w14:paraId="4ED983F9">
            <w:pPr>
              <w:spacing w:line="500" w:lineRule="exact"/>
              <w:jc w:val="center"/>
              <w:rPr>
                <w:rFonts w:hint="eastAsia" w:ascii="仿宋" w:hAnsi="仿宋" w:eastAsia="仿宋" w:cs="仿宋"/>
                <w:color w:val="auto"/>
              </w:rPr>
            </w:pPr>
            <w:r>
              <w:rPr>
                <w:rFonts w:hint="eastAsia" w:ascii="仿宋" w:hAnsi="仿宋" w:eastAsia="仿宋" w:cs="仿宋"/>
                <w:color w:val="auto"/>
              </w:rPr>
              <w:t>备选磋商响应方案</w:t>
            </w:r>
          </w:p>
        </w:tc>
        <w:tc>
          <w:tcPr>
            <w:tcW w:w="3509" w:type="pct"/>
            <w:vAlign w:val="center"/>
          </w:tcPr>
          <w:p w14:paraId="6C3FA167">
            <w:pPr>
              <w:spacing w:line="500" w:lineRule="exact"/>
              <w:ind w:left="360" w:hanging="360" w:hangingChars="150"/>
              <w:rPr>
                <w:rFonts w:hint="eastAsia" w:ascii="仿宋" w:hAnsi="仿宋" w:eastAsia="仿宋" w:cs="仿宋"/>
                <w:color w:val="auto"/>
              </w:rPr>
            </w:pPr>
            <w:r>
              <w:rPr>
                <w:rFonts w:hint="eastAsia" w:ascii="仿宋" w:hAnsi="仿宋" w:eastAsia="仿宋" w:cs="仿宋"/>
                <w:color w:val="auto"/>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398" w:type="pct"/>
            <w:vAlign w:val="center"/>
          </w:tcPr>
          <w:p w14:paraId="10CBC88A">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23</w:t>
            </w:r>
          </w:p>
        </w:tc>
        <w:tc>
          <w:tcPr>
            <w:tcW w:w="1092" w:type="pct"/>
            <w:vAlign w:val="center"/>
          </w:tcPr>
          <w:p w14:paraId="27CC91BB">
            <w:pPr>
              <w:spacing w:line="500" w:lineRule="exact"/>
              <w:jc w:val="center"/>
              <w:rPr>
                <w:rFonts w:hint="eastAsia" w:ascii="仿宋" w:hAnsi="仿宋" w:eastAsia="仿宋" w:cs="仿宋"/>
                <w:color w:val="auto"/>
              </w:rPr>
            </w:pPr>
            <w:r>
              <w:rPr>
                <w:rFonts w:hint="eastAsia" w:ascii="仿宋" w:hAnsi="仿宋" w:eastAsia="仿宋" w:cs="仿宋"/>
                <w:color w:val="auto"/>
              </w:rPr>
              <w:t>履约保证金</w:t>
            </w:r>
          </w:p>
        </w:tc>
        <w:tc>
          <w:tcPr>
            <w:tcW w:w="3509" w:type="pct"/>
            <w:vAlign w:val="center"/>
          </w:tcPr>
          <w:p w14:paraId="253F926A">
            <w:pPr>
              <w:spacing w:line="500" w:lineRule="exact"/>
              <w:jc w:val="left"/>
              <w:rPr>
                <w:rFonts w:hint="eastAsia" w:ascii="仿宋" w:hAnsi="仿宋" w:eastAsia="仿宋" w:cs="仿宋"/>
                <w:color w:val="auto"/>
              </w:rPr>
            </w:pPr>
            <w:r>
              <w:rPr>
                <w:rFonts w:hint="eastAsia" w:ascii="仿宋" w:hAnsi="仿宋" w:eastAsia="仿宋" w:cs="仿宋"/>
                <w:color w:val="auto"/>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398" w:type="pct"/>
            <w:vAlign w:val="center"/>
          </w:tcPr>
          <w:p w14:paraId="575F0B55">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24</w:t>
            </w:r>
          </w:p>
        </w:tc>
        <w:tc>
          <w:tcPr>
            <w:tcW w:w="1092" w:type="pct"/>
            <w:vAlign w:val="center"/>
          </w:tcPr>
          <w:p w14:paraId="6AACE24D">
            <w:pPr>
              <w:spacing w:line="360" w:lineRule="auto"/>
              <w:jc w:val="center"/>
              <w:rPr>
                <w:rFonts w:hint="eastAsia" w:ascii="仿宋" w:hAnsi="仿宋" w:eastAsia="仿宋" w:cs="仿宋"/>
                <w:color w:val="auto"/>
                <w:kern w:val="0"/>
              </w:rPr>
            </w:pPr>
            <w:r>
              <w:rPr>
                <w:rFonts w:hint="eastAsia" w:ascii="仿宋" w:hAnsi="仿宋" w:eastAsia="仿宋" w:cs="仿宋"/>
                <w:color w:val="auto"/>
              </w:rPr>
              <w:t>磋商保证金</w:t>
            </w:r>
          </w:p>
        </w:tc>
        <w:tc>
          <w:tcPr>
            <w:tcW w:w="3509" w:type="pct"/>
            <w:vAlign w:val="center"/>
          </w:tcPr>
          <w:p w14:paraId="4CA548D4">
            <w:pPr>
              <w:numPr>
                <w:ilvl w:val="0"/>
                <w:numId w:val="0"/>
              </w:numPr>
              <w:spacing w:line="500" w:lineRule="exact"/>
              <w:rPr>
                <w:rFonts w:hint="eastAsia" w:ascii="仿宋" w:hAnsi="仿宋" w:eastAsia="仿宋" w:cs="仿宋"/>
                <w:color w:val="auto"/>
                <w:highlight w:val="none"/>
              </w:rPr>
            </w:pPr>
            <w:r>
              <w:rPr>
                <w:rFonts w:hint="eastAsia" w:ascii="仿宋" w:hAnsi="仿宋" w:eastAsia="仿宋" w:cs="仿宋"/>
                <w:color w:val="auto"/>
              </w:rPr>
              <w:t>本项目的磋商保证金为：</w:t>
            </w:r>
            <w:r>
              <w:rPr>
                <w:rFonts w:hint="eastAsia" w:ascii="仿宋" w:hAnsi="仿宋" w:eastAsia="仿宋" w:cs="仿宋"/>
                <w:color w:val="auto"/>
                <w:highlight w:val="none"/>
              </w:rPr>
              <w:t>人民币</w:t>
            </w:r>
            <w:r>
              <w:rPr>
                <w:rFonts w:hint="eastAsia" w:ascii="仿宋" w:hAnsi="仿宋" w:eastAsia="仿宋" w:cs="仿宋"/>
                <w:color w:val="auto"/>
                <w:highlight w:val="none"/>
                <w:u w:val="single"/>
                <w:lang w:val="en-US" w:eastAsia="zh-CN"/>
              </w:rPr>
              <w:t>伍仟壹佰捌拾玖元整</w:t>
            </w:r>
            <w:r>
              <w:rPr>
                <w:rFonts w:hint="eastAsia" w:ascii="仿宋" w:hAnsi="仿宋" w:eastAsia="仿宋" w:cs="仿宋"/>
                <w:color w:val="auto"/>
                <w:highlight w:val="none"/>
              </w:rPr>
              <w:t>（小写：¥</w:t>
            </w:r>
            <w:r>
              <w:rPr>
                <w:rFonts w:hint="eastAsia" w:ascii="仿宋" w:hAnsi="仿宋" w:eastAsia="仿宋" w:cs="仿宋"/>
                <w:color w:val="auto"/>
                <w:highlight w:val="none"/>
                <w:u w:val="single"/>
                <w:lang w:val="en-US" w:eastAsia="zh-CN"/>
              </w:rPr>
              <w:t>5189.00</w:t>
            </w:r>
            <w:r>
              <w:rPr>
                <w:rFonts w:hint="eastAsia" w:ascii="仿宋" w:hAnsi="仿宋" w:eastAsia="仿宋" w:cs="仿宋"/>
                <w:color w:val="auto"/>
                <w:highlight w:val="none"/>
              </w:rPr>
              <w:t>）；</w:t>
            </w:r>
          </w:p>
          <w:p w14:paraId="2729DF45">
            <w:pPr>
              <w:spacing w:line="500" w:lineRule="exact"/>
              <w:rPr>
                <w:rFonts w:hint="eastAsia" w:ascii="仿宋" w:hAnsi="仿宋" w:eastAsia="仿宋" w:cs="仿宋"/>
                <w:color w:val="auto"/>
              </w:rPr>
            </w:pPr>
            <w:r>
              <w:rPr>
                <w:rFonts w:hint="eastAsia" w:ascii="仿宋" w:hAnsi="仿宋" w:eastAsia="仿宋" w:cs="仿宋"/>
                <w:color w:val="auto"/>
              </w:rPr>
              <w:t>2、交纳方式：磋商保证金应当以网银、支票、汇票、本票或者金融机构、担保机构出具的保函等非现金形式提交。</w:t>
            </w:r>
          </w:p>
          <w:p w14:paraId="24A207F1">
            <w:pPr>
              <w:spacing w:line="500" w:lineRule="exact"/>
              <w:rPr>
                <w:rFonts w:hint="eastAsia" w:ascii="仿宋" w:hAnsi="仿宋" w:eastAsia="仿宋" w:cs="仿宋"/>
                <w:color w:val="auto"/>
              </w:rPr>
            </w:pPr>
            <w:r>
              <w:rPr>
                <w:rFonts w:hint="eastAsia" w:ascii="仿宋" w:hAnsi="仿宋" w:eastAsia="仿宋" w:cs="仿宋"/>
                <w:color w:val="auto"/>
              </w:rPr>
              <w:t>3、交纳截止时间：磋商截止时间前到达指定账户。</w:t>
            </w:r>
          </w:p>
          <w:p w14:paraId="2FADF727">
            <w:pPr>
              <w:spacing w:line="500" w:lineRule="exact"/>
              <w:rPr>
                <w:rFonts w:hint="eastAsia" w:ascii="仿宋" w:hAnsi="仿宋" w:eastAsia="仿宋" w:cs="仿宋"/>
                <w:color w:val="auto"/>
              </w:rPr>
            </w:pPr>
            <w:r>
              <w:rPr>
                <w:rFonts w:hint="eastAsia" w:ascii="仿宋" w:hAnsi="仿宋" w:eastAsia="仿宋" w:cs="仿宋"/>
                <w:color w:val="auto"/>
              </w:rPr>
              <w:t>4、以转账方式交纳磋商保证金须注明</w:t>
            </w:r>
            <w:r>
              <w:rPr>
                <w:rFonts w:hint="eastAsia" w:ascii="仿宋" w:hAnsi="仿宋" w:eastAsia="仿宋" w:cs="仿宋"/>
                <w:b/>
                <w:bCs/>
                <w:color w:val="auto"/>
              </w:rPr>
              <w:t>项目编号+用途</w:t>
            </w:r>
            <w:r>
              <w:rPr>
                <w:rFonts w:hint="eastAsia" w:ascii="仿宋" w:hAnsi="仿宋" w:eastAsia="仿宋" w:cs="仿宋"/>
                <w:color w:val="auto"/>
              </w:rPr>
              <w:t>便于采购代理机构财务部查询登记。</w:t>
            </w:r>
          </w:p>
          <w:p w14:paraId="565F28A3">
            <w:pPr>
              <w:spacing w:line="500" w:lineRule="exact"/>
              <w:jc w:val="left"/>
              <w:rPr>
                <w:rFonts w:hint="eastAsia" w:ascii="仿宋" w:hAnsi="仿宋" w:eastAsia="仿宋" w:cs="仿宋"/>
                <w:color w:val="auto"/>
              </w:rPr>
            </w:pPr>
            <w:r>
              <w:rPr>
                <w:rFonts w:hint="eastAsia" w:ascii="仿宋" w:hAnsi="仿宋" w:eastAsia="仿宋" w:cs="仿宋"/>
                <w:color w:val="auto"/>
              </w:rPr>
              <w:t>户    名：陕西德仁招标有限公司</w:t>
            </w:r>
          </w:p>
          <w:p w14:paraId="01E0731C">
            <w:pPr>
              <w:spacing w:line="500" w:lineRule="exact"/>
              <w:rPr>
                <w:rFonts w:hint="eastAsia" w:ascii="仿宋" w:hAnsi="仿宋" w:eastAsia="仿宋" w:cs="仿宋"/>
                <w:color w:val="auto"/>
              </w:rPr>
            </w:pPr>
            <w:r>
              <w:rPr>
                <w:rFonts w:hint="eastAsia" w:ascii="仿宋" w:hAnsi="仿宋" w:eastAsia="仿宋" w:cs="仿宋"/>
                <w:color w:val="auto"/>
              </w:rPr>
              <w:t xml:space="preserve">开户银行：中国建设银行股份有限公司西安吉祥路支行 </w:t>
            </w:r>
          </w:p>
          <w:p w14:paraId="3E4B750D">
            <w:pPr>
              <w:spacing w:line="500" w:lineRule="exact"/>
              <w:rPr>
                <w:rFonts w:hint="eastAsia" w:ascii="仿宋" w:hAnsi="仿宋" w:eastAsia="仿宋" w:cs="仿宋"/>
                <w:color w:val="auto"/>
              </w:rPr>
            </w:pPr>
            <w:r>
              <w:rPr>
                <w:rFonts w:hint="eastAsia" w:ascii="仿宋" w:hAnsi="仿宋" w:eastAsia="仿宋" w:cs="仿宋"/>
                <w:color w:val="auto"/>
              </w:rPr>
              <w:t xml:space="preserve">账    号：6105 0172 6500 0000 0081 </w:t>
            </w:r>
          </w:p>
          <w:p w14:paraId="71F74EDC">
            <w:pPr>
              <w:spacing w:line="440" w:lineRule="exact"/>
              <w:rPr>
                <w:rFonts w:hint="eastAsia" w:ascii="仿宋" w:hAnsi="仿宋" w:eastAsia="仿宋" w:cs="仿宋"/>
                <w:b/>
                <w:bCs/>
                <w:color w:val="auto"/>
              </w:rPr>
            </w:pPr>
            <w:r>
              <w:rPr>
                <w:rFonts w:hint="eastAsia" w:ascii="仿宋" w:hAnsi="仿宋" w:eastAsia="仿宋" w:cs="仿宋"/>
                <w:b/>
                <w:bCs/>
                <w:color w:val="auto"/>
              </w:rPr>
              <w:t>采购代理机构公司财务室电话：</w:t>
            </w:r>
            <w:r>
              <w:rPr>
                <w:rFonts w:hint="eastAsia" w:ascii="仿宋" w:hAnsi="仿宋" w:eastAsia="仿宋" w:cs="仿宋"/>
                <w:color w:val="auto"/>
              </w:rPr>
              <w:t>029-89185132</w:t>
            </w:r>
          </w:p>
          <w:p w14:paraId="777A444C">
            <w:pPr>
              <w:pStyle w:val="90"/>
              <w:ind w:firstLine="0" w:firstLineChars="0"/>
              <w:rPr>
                <w:rFonts w:hint="eastAsia" w:ascii="仿宋" w:hAnsi="仿宋" w:eastAsia="仿宋" w:cs="仿宋"/>
                <w:color w:val="auto"/>
                <w:sz w:val="24"/>
              </w:rPr>
            </w:pPr>
            <w:r>
              <w:rPr>
                <w:rFonts w:hint="eastAsia" w:ascii="仿宋" w:hAnsi="仿宋" w:eastAsia="仿宋" w:cs="仿宋"/>
                <w:color w:val="auto"/>
                <w:sz w:val="24"/>
              </w:rPr>
              <w:t>重要提示：</w:t>
            </w:r>
          </w:p>
          <w:p w14:paraId="73E4C2F2">
            <w:pPr>
              <w:pStyle w:val="90"/>
              <w:ind w:firstLine="0" w:firstLineChars="0"/>
              <w:rPr>
                <w:rFonts w:hint="eastAsia" w:ascii="仿宋" w:hAnsi="仿宋" w:eastAsia="仿宋" w:cs="仿宋"/>
                <w:color w:val="auto"/>
                <w:sz w:val="24"/>
              </w:rPr>
            </w:pPr>
            <w:r>
              <w:rPr>
                <w:rFonts w:hint="eastAsia" w:ascii="仿宋" w:hAnsi="仿宋" w:eastAsia="仿宋" w:cs="仿宋"/>
                <w:color w:val="auto"/>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90"/>
              <w:ind w:firstLine="0" w:firstLineChars="0"/>
              <w:rPr>
                <w:rFonts w:hint="eastAsia" w:ascii="仿宋" w:hAnsi="仿宋" w:eastAsia="仿宋" w:cs="仿宋"/>
                <w:color w:val="auto"/>
                <w:sz w:val="24"/>
              </w:rPr>
            </w:pPr>
            <w:r>
              <w:rPr>
                <w:rFonts w:hint="eastAsia" w:ascii="仿宋" w:hAnsi="仿宋" w:eastAsia="仿宋" w:cs="仿宋"/>
                <w:color w:val="auto"/>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98" w:type="pct"/>
            <w:vAlign w:val="center"/>
          </w:tcPr>
          <w:p w14:paraId="2F5C63E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25</w:t>
            </w:r>
          </w:p>
        </w:tc>
        <w:tc>
          <w:tcPr>
            <w:tcW w:w="1092" w:type="pct"/>
            <w:vAlign w:val="center"/>
          </w:tcPr>
          <w:p w14:paraId="450B6DB0">
            <w:pPr>
              <w:spacing w:line="500" w:lineRule="exact"/>
              <w:jc w:val="center"/>
              <w:rPr>
                <w:rFonts w:hint="eastAsia" w:ascii="仿宋" w:hAnsi="仿宋" w:eastAsia="仿宋" w:cs="仿宋"/>
                <w:color w:val="auto"/>
              </w:rPr>
            </w:pPr>
            <w:r>
              <w:rPr>
                <w:rFonts w:hint="eastAsia" w:ascii="仿宋" w:hAnsi="仿宋" w:eastAsia="仿宋" w:cs="仿宋"/>
                <w:color w:val="auto"/>
              </w:rPr>
              <w:t>签字或盖章要求</w:t>
            </w:r>
          </w:p>
        </w:tc>
        <w:tc>
          <w:tcPr>
            <w:tcW w:w="3509" w:type="pct"/>
            <w:vAlign w:val="center"/>
          </w:tcPr>
          <w:p w14:paraId="2EC8B2B3">
            <w:pPr>
              <w:spacing w:line="500" w:lineRule="exact"/>
              <w:jc w:val="left"/>
              <w:rPr>
                <w:rFonts w:hint="eastAsia" w:ascii="仿宋" w:hAnsi="仿宋" w:eastAsia="仿宋" w:cs="仿宋"/>
                <w:color w:val="auto"/>
              </w:rPr>
            </w:pPr>
            <w:r>
              <w:rPr>
                <w:rFonts w:hint="eastAsia" w:ascii="仿宋" w:hAnsi="仿宋" w:eastAsia="仿宋" w:cs="仿宋"/>
                <w:color w:val="auto"/>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26</w:t>
            </w:r>
          </w:p>
        </w:tc>
        <w:tc>
          <w:tcPr>
            <w:tcW w:w="1092" w:type="pct"/>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hint="eastAsia" w:ascii="仿宋" w:hAnsi="仿宋" w:eastAsia="仿宋" w:cs="仿宋"/>
                <w:color w:val="auto"/>
              </w:rPr>
            </w:pPr>
            <w:r>
              <w:rPr>
                <w:rFonts w:hint="eastAsia" w:ascii="仿宋" w:hAnsi="仿宋" w:eastAsia="仿宋" w:cs="仿宋"/>
                <w:color w:val="auto"/>
              </w:rPr>
              <w:t>磋商响应文件份数</w:t>
            </w:r>
          </w:p>
        </w:tc>
        <w:tc>
          <w:tcPr>
            <w:tcW w:w="3509" w:type="pct"/>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hint="eastAsia" w:ascii="仿宋" w:hAnsi="仿宋" w:eastAsia="仿宋" w:cs="仿宋"/>
                <w:color w:val="auto"/>
              </w:rPr>
            </w:pPr>
            <w:r>
              <w:rPr>
                <w:rFonts w:hint="eastAsia" w:ascii="仿宋" w:hAnsi="仿宋" w:eastAsia="仿宋" w:cs="仿宋"/>
                <w:color w:val="auto"/>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27</w:t>
            </w:r>
          </w:p>
        </w:tc>
        <w:tc>
          <w:tcPr>
            <w:tcW w:w="1092" w:type="pct"/>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hint="eastAsia" w:ascii="仿宋" w:hAnsi="仿宋" w:eastAsia="仿宋" w:cs="仿宋"/>
                <w:color w:val="auto"/>
              </w:rPr>
            </w:pPr>
            <w:r>
              <w:rPr>
                <w:rFonts w:hint="eastAsia" w:ascii="仿宋" w:hAnsi="仿宋" w:eastAsia="仿宋" w:cs="仿宋"/>
                <w:color w:val="auto"/>
              </w:rPr>
              <w:t>电子版文件要求</w:t>
            </w:r>
          </w:p>
        </w:tc>
        <w:tc>
          <w:tcPr>
            <w:tcW w:w="3509" w:type="pct"/>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hint="eastAsia" w:ascii="仿宋" w:hAnsi="仿宋" w:eastAsia="仿宋" w:cs="仿宋"/>
                <w:color w:val="auto"/>
              </w:rPr>
            </w:pPr>
            <w:r>
              <w:rPr>
                <w:rFonts w:hint="eastAsia" w:ascii="仿宋" w:hAnsi="仿宋" w:eastAsia="仿宋" w:cs="仿宋"/>
                <w:color w:val="auto"/>
              </w:rPr>
              <w:t>1.电子文件应与纸质磋商响应文件正本一致，电子文档格式为Word及</w:t>
            </w:r>
            <w:r>
              <w:rPr>
                <w:rFonts w:hint="eastAsia" w:ascii="仿宋" w:hAnsi="仿宋" w:eastAsia="仿宋" w:cs="仿宋"/>
                <w:b/>
                <w:bCs/>
                <w:color w:val="auto"/>
              </w:rPr>
              <w:t>PDF（签字盖章后的扫描件PDF版）</w:t>
            </w:r>
            <w:r>
              <w:rPr>
                <w:rFonts w:hint="eastAsia" w:ascii="仿宋" w:hAnsi="仿宋" w:eastAsia="仿宋" w:cs="仿宋"/>
                <w:color w:val="auto"/>
              </w:rPr>
              <w:t>；</w:t>
            </w:r>
          </w:p>
          <w:p w14:paraId="7090CABC">
            <w:pPr>
              <w:spacing w:line="360" w:lineRule="auto"/>
              <w:jc w:val="left"/>
              <w:rPr>
                <w:rFonts w:hint="eastAsia" w:ascii="仿宋" w:hAnsi="仿宋" w:eastAsia="仿宋" w:cs="仿宋"/>
                <w:color w:val="auto"/>
              </w:rPr>
            </w:pPr>
            <w:r>
              <w:rPr>
                <w:rFonts w:hint="eastAsia" w:ascii="仿宋" w:hAnsi="仿宋" w:eastAsia="仿宋" w:cs="仿宋"/>
                <w:color w:val="auto"/>
              </w:rPr>
              <w:t>2.当电子文件电子文本与纸质不一致时，以纸质文件为准；</w:t>
            </w:r>
          </w:p>
          <w:p w14:paraId="7BC797E0">
            <w:pPr>
              <w:spacing w:line="500" w:lineRule="exact"/>
              <w:jc w:val="left"/>
              <w:rPr>
                <w:rFonts w:hint="eastAsia" w:ascii="仿宋" w:hAnsi="仿宋" w:eastAsia="仿宋" w:cs="仿宋"/>
                <w:color w:val="auto"/>
              </w:rPr>
            </w:pPr>
            <w:r>
              <w:rPr>
                <w:rFonts w:hint="eastAsia" w:ascii="仿宋" w:hAnsi="仿宋" w:eastAsia="仿宋" w:cs="仿宋"/>
                <w:color w:val="auto"/>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28</w:t>
            </w:r>
          </w:p>
        </w:tc>
        <w:tc>
          <w:tcPr>
            <w:tcW w:w="1092" w:type="pct"/>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hint="eastAsia" w:ascii="仿宋" w:hAnsi="仿宋" w:eastAsia="仿宋" w:cs="仿宋"/>
                <w:color w:val="auto"/>
              </w:rPr>
            </w:pPr>
            <w:r>
              <w:rPr>
                <w:rFonts w:hint="eastAsia" w:ascii="仿宋" w:hAnsi="仿宋" w:eastAsia="仿宋" w:cs="仿宋"/>
                <w:color w:val="auto"/>
              </w:rPr>
              <w:t>装订、包装、密封及标记要求</w:t>
            </w:r>
          </w:p>
        </w:tc>
        <w:tc>
          <w:tcPr>
            <w:tcW w:w="3509" w:type="pct"/>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hint="eastAsia" w:ascii="仿宋" w:hAnsi="仿宋" w:eastAsia="仿宋" w:cs="仿宋"/>
                <w:color w:val="auto"/>
              </w:rPr>
            </w:pPr>
            <w:r>
              <w:rPr>
                <w:rFonts w:hint="eastAsia" w:ascii="仿宋" w:hAnsi="仿宋" w:eastAsia="仿宋" w:cs="仿宋"/>
                <w:color w:val="auto"/>
              </w:rPr>
              <w:t>1．磋商响应文件正、副本应分别胶装成册，胶装应牢固、不易拆散和换页，不得采用活页装订，建议双面打印。</w:t>
            </w:r>
          </w:p>
          <w:p w14:paraId="6C215303">
            <w:pPr>
              <w:spacing w:line="360" w:lineRule="auto"/>
              <w:rPr>
                <w:rFonts w:hint="eastAsia" w:ascii="仿宋" w:hAnsi="仿宋" w:eastAsia="仿宋" w:cs="仿宋"/>
                <w:color w:val="auto"/>
              </w:rPr>
            </w:pPr>
            <w:r>
              <w:rPr>
                <w:rFonts w:hint="eastAsia" w:ascii="仿宋" w:hAnsi="仿宋" w:eastAsia="仿宋" w:cs="仿宋"/>
                <w:color w:val="auto"/>
              </w:rPr>
              <w:t>2．密封包装方式：</w:t>
            </w:r>
          </w:p>
          <w:p w14:paraId="53291627">
            <w:pPr>
              <w:spacing w:line="360" w:lineRule="auto"/>
              <w:rPr>
                <w:rFonts w:hint="eastAsia" w:ascii="仿宋" w:hAnsi="仿宋" w:eastAsia="仿宋" w:cs="仿宋"/>
                <w:color w:val="auto"/>
              </w:rPr>
            </w:pPr>
            <w:r>
              <w:rPr>
                <w:rFonts w:hint="eastAsia" w:ascii="仿宋" w:hAnsi="仿宋" w:eastAsia="仿宋" w:cs="仿宋"/>
                <w:color w:val="auto"/>
              </w:rPr>
              <w:t>（1）磋商响应文件正本一包密封；</w:t>
            </w:r>
          </w:p>
          <w:p w14:paraId="7DB2CB8C">
            <w:pPr>
              <w:spacing w:line="360" w:lineRule="auto"/>
              <w:rPr>
                <w:rFonts w:hint="eastAsia" w:ascii="仿宋" w:hAnsi="仿宋" w:eastAsia="仿宋" w:cs="仿宋"/>
                <w:color w:val="auto"/>
              </w:rPr>
            </w:pPr>
            <w:r>
              <w:rPr>
                <w:rFonts w:hint="eastAsia" w:ascii="仿宋" w:hAnsi="仿宋" w:eastAsia="仿宋" w:cs="仿宋"/>
                <w:color w:val="auto"/>
              </w:rPr>
              <w:t>（2）磋商响应文件副本一包密封。</w:t>
            </w:r>
          </w:p>
          <w:p w14:paraId="0962852A">
            <w:pPr>
              <w:spacing w:line="500" w:lineRule="exact"/>
              <w:rPr>
                <w:rFonts w:hint="eastAsia" w:ascii="仿宋" w:hAnsi="仿宋" w:eastAsia="仿宋" w:cs="仿宋"/>
                <w:color w:val="auto"/>
              </w:rPr>
            </w:pPr>
            <w:r>
              <w:rPr>
                <w:rFonts w:hint="eastAsia" w:ascii="仿宋" w:hAnsi="仿宋" w:eastAsia="仿宋" w:cs="仿宋"/>
                <w:color w:val="auto"/>
              </w:rPr>
              <w:t>（3）磋商响应文件电子版一包密封。</w:t>
            </w:r>
          </w:p>
          <w:p w14:paraId="60819C12">
            <w:pPr>
              <w:spacing w:line="500" w:lineRule="exact"/>
              <w:rPr>
                <w:rFonts w:hint="eastAsia" w:ascii="仿宋" w:hAnsi="仿宋" w:eastAsia="仿宋" w:cs="仿宋"/>
                <w:color w:val="auto"/>
              </w:rPr>
            </w:pPr>
            <w:r>
              <w:rPr>
                <w:rFonts w:hint="eastAsia" w:ascii="仿宋" w:hAnsi="仿宋" w:eastAsia="仿宋" w:cs="仿宋"/>
                <w:color w:val="auto"/>
              </w:rPr>
              <w:t>3.封套上应写明：</w:t>
            </w:r>
          </w:p>
          <w:p w14:paraId="0EE05713">
            <w:pPr>
              <w:spacing w:line="500" w:lineRule="exact"/>
              <w:ind w:firstLine="480" w:firstLineChars="200"/>
              <w:rPr>
                <w:rFonts w:hint="eastAsia" w:ascii="仿宋" w:hAnsi="仿宋" w:eastAsia="仿宋" w:cs="仿宋"/>
                <w:color w:val="auto"/>
              </w:rPr>
            </w:pPr>
            <w:r>
              <w:rPr>
                <w:rFonts w:hint="eastAsia" w:ascii="仿宋" w:hAnsi="仿宋" w:eastAsia="仿宋" w:cs="仿宋"/>
                <w:color w:val="auto"/>
              </w:rPr>
              <w:t>项目编号                       正本/副本/电子版</w:t>
            </w:r>
          </w:p>
          <w:p w14:paraId="5B68A1CF">
            <w:pPr>
              <w:spacing w:line="500" w:lineRule="exact"/>
              <w:ind w:firstLine="480" w:firstLineChars="200"/>
              <w:rPr>
                <w:rFonts w:hint="eastAsia" w:ascii="仿宋" w:hAnsi="仿宋" w:eastAsia="仿宋" w:cs="仿宋"/>
                <w:color w:val="auto"/>
              </w:rPr>
            </w:pPr>
            <w:r>
              <w:rPr>
                <w:rFonts w:hint="eastAsia" w:ascii="仿宋" w:hAnsi="仿宋" w:eastAsia="仿宋" w:cs="仿宋"/>
                <w:color w:val="auto"/>
              </w:rPr>
              <w:t>项目名称</w:t>
            </w:r>
          </w:p>
          <w:p w14:paraId="75FEFDD7">
            <w:pPr>
              <w:spacing w:line="500" w:lineRule="exact"/>
              <w:ind w:firstLine="2160" w:firstLineChars="900"/>
              <w:rPr>
                <w:rFonts w:hint="eastAsia" w:ascii="仿宋" w:hAnsi="仿宋" w:eastAsia="仿宋" w:cs="仿宋"/>
                <w:color w:val="auto"/>
              </w:rPr>
            </w:pPr>
            <w:r>
              <w:rPr>
                <w:rFonts w:hint="eastAsia" w:ascii="仿宋" w:hAnsi="仿宋" w:eastAsia="仿宋" w:cs="仿宋"/>
                <w:color w:val="auto"/>
              </w:rPr>
              <w:t>磋商响应文件</w:t>
            </w:r>
          </w:p>
          <w:p w14:paraId="15E25919">
            <w:pPr>
              <w:spacing w:line="500" w:lineRule="exact"/>
              <w:ind w:firstLine="720" w:firstLineChars="300"/>
              <w:rPr>
                <w:rFonts w:hint="eastAsia" w:ascii="仿宋" w:hAnsi="仿宋" w:eastAsia="仿宋" w:cs="仿宋"/>
                <w:color w:val="auto"/>
              </w:rPr>
            </w:pPr>
            <w:r>
              <w:rPr>
                <w:rFonts w:hint="eastAsia" w:ascii="仿宋" w:hAnsi="仿宋" w:eastAsia="仿宋" w:cs="仿宋"/>
                <w:color w:val="auto"/>
                <w:u w:val="single"/>
              </w:rPr>
              <w:t xml:space="preserve"> 在    年  月  日 时  分前</w:t>
            </w:r>
            <w:r>
              <w:rPr>
                <w:rFonts w:hint="eastAsia" w:ascii="仿宋" w:hAnsi="仿宋" w:eastAsia="仿宋" w:cs="仿宋"/>
                <w:color w:val="auto"/>
              </w:rPr>
              <w:t>不得开启</w:t>
            </w:r>
          </w:p>
          <w:p w14:paraId="5CEBFB90">
            <w:pPr>
              <w:spacing w:line="500" w:lineRule="exact"/>
              <w:ind w:firstLine="720" w:firstLineChars="300"/>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（公章）</w:t>
            </w:r>
          </w:p>
          <w:p w14:paraId="4F0FA941">
            <w:pPr>
              <w:spacing w:line="500" w:lineRule="exact"/>
              <w:ind w:left="511" w:leftChars="213" w:firstLine="268" w:firstLineChars="112"/>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或授权代表：</w:t>
            </w:r>
            <w:r>
              <w:rPr>
                <w:rFonts w:hint="eastAsia" w:ascii="仿宋" w:hAnsi="仿宋" w:eastAsia="仿宋" w:cs="仿宋"/>
                <w:color w:val="auto"/>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29</w:t>
            </w:r>
          </w:p>
        </w:tc>
        <w:tc>
          <w:tcPr>
            <w:tcW w:w="1092" w:type="pct"/>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hint="eastAsia" w:ascii="仿宋" w:hAnsi="仿宋" w:eastAsia="仿宋" w:cs="仿宋"/>
                <w:color w:val="auto"/>
              </w:rPr>
            </w:pPr>
            <w:r>
              <w:rPr>
                <w:rFonts w:hint="eastAsia" w:ascii="仿宋" w:hAnsi="仿宋" w:eastAsia="仿宋" w:cs="仿宋"/>
                <w:color w:val="auto"/>
              </w:rPr>
              <w:t>响应文件递交截止时间和地点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时间：2026年09月24日14时00分（北京时间）</w:t>
            </w:r>
          </w:p>
          <w:p w14:paraId="53EA00A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30</w:t>
            </w:r>
          </w:p>
        </w:tc>
        <w:tc>
          <w:tcPr>
            <w:tcW w:w="1092" w:type="pct"/>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hint="eastAsia" w:ascii="仿宋" w:hAnsi="仿宋" w:eastAsia="仿宋" w:cs="仿宋"/>
                <w:color w:val="auto"/>
              </w:rPr>
            </w:pPr>
            <w:r>
              <w:rPr>
                <w:rFonts w:hint="eastAsia" w:ascii="仿宋" w:hAnsi="仿宋" w:eastAsia="仿宋" w:cs="仿宋"/>
                <w:color w:val="auto"/>
              </w:rPr>
              <w:t>磋商时间和地点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时间：2026年09月24日14时00分（北京时间） </w:t>
            </w:r>
          </w:p>
          <w:p w14:paraId="2277603A">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tc>
      </w:tr>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31</w:t>
            </w:r>
          </w:p>
        </w:tc>
        <w:tc>
          <w:tcPr>
            <w:tcW w:w="1092" w:type="pct"/>
            <w:tcBorders>
              <w:top w:val="single" w:color="auto" w:sz="4" w:space="0"/>
              <w:left w:val="single" w:color="auto" w:sz="4" w:space="0"/>
              <w:bottom w:val="single" w:color="auto" w:sz="4" w:space="0"/>
              <w:right w:val="single" w:color="auto" w:sz="4" w:space="0"/>
            </w:tcBorders>
            <w:vAlign w:val="center"/>
          </w:tcPr>
          <w:p w14:paraId="363069A3">
            <w:pPr>
              <w:spacing w:line="500" w:lineRule="exact"/>
              <w:jc w:val="center"/>
              <w:rPr>
                <w:rFonts w:hint="eastAsia" w:ascii="仿宋" w:hAnsi="仿宋" w:eastAsia="仿宋" w:cs="仿宋"/>
                <w:color w:val="auto"/>
              </w:rPr>
            </w:pPr>
            <w:r>
              <w:rPr>
                <w:rFonts w:hint="eastAsia" w:ascii="仿宋" w:hAnsi="仿宋" w:eastAsia="仿宋" w:cs="仿宋"/>
                <w:color w:val="auto"/>
              </w:rPr>
              <w:t>是否退还磋商响应文件</w:t>
            </w:r>
          </w:p>
        </w:tc>
        <w:tc>
          <w:tcPr>
            <w:tcW w:w="3509" w:type="pct"/>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hint="eastAsia" w:ascii="仿宋" w:hAnsi="仿宋" w:eastAsia="仿宋" w:cs="仿宋"/>
                <w:color w:val="auto"/>
              </w:rPr>
            </w:pPr>
            <w:r>
              <w:rPr>
                <w:rFonts w:hint="eastAsia" w:ascii="仿宋" w:hAnsi="仿宋" w:eastAsia="仿宋" w:cs="仿宋"/>
                <w:color w:val="auto"/>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32</w:t>
            </w:r>
          </w:p>
        </w:tc>
        <w:tc>
          <w:tcPr>
            <w:tcW w:w="1092" w:type="pct"/>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hint="eastAsia" w:ascii="仿宋" w:hAnsi="仿宋" w:eastAsia="仿宋" w:cs="仿宋"/>
                <w:color w:val="auto"/>
              </w:rPr>
            </w:pPr>
            <w:r>
              <w:rPr>
                <w:rFonts w:hint="eastAsia" w:ascii="仿宋" w:hAnsi="仿宋" w:eastAsia="仿宋" w:cs="仿宋"/>
                <w:color w:val="auto"/>
              </w:rPr>
              <w:t>磋商小组的组建</w:t>
            </w:r>
          </w:p>
        </w:tc>
        <w:tc>
          <w:tcPr>
            <w:tcW w:w="3509" w:type="pct"/>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hint="eastAsia" w:ascii="仿宋" w:hAnsi="仿宋" w:eastAsia="仿宋" w:cs="仿宋"/>
                <w:color w:val="auto"/>
              </w:rPr>
            </w:pPr>
            <w:r>
              <w:rPr>
                <w:rFonts w:hint="eastAsia" w:ascii="仿宋" w:hAnsi="仿宋" w:eastAsia="仿宋" w:cs="仿宋"/>
                <w:color w:val="auto"/>
              </w:rPr>
              <w:t>磋商小组构成：3人，其中项目采购人代表1人，专家2人；</w:t>
            </w:r>
          </w:p>
          <w:p w14:paraId="7009D844">
            <w:pPr>
              <w:spacing w:line="500" w:lineRule="exact"/>
              <w:jc w:val="left"/>
              <w:rPr>
                <w:rFonts w:hint="eastAsia" w:ascii="仿宋" w:hAnsi="仿宋" w:eastAsia="仿宋" w:cs="仿宋"/>
                <w:color w:val="auto"/>
              </w:rPr>
            </w:pPr>
            <w:r>
              <w:rPr>
                <w:rFonts w:hint="eastAsia" w:ascii="仿宋" w:hAnsi="仿宋" w:eastAsia="仿宋" w:cs="仿宋"/>
                <w:color w:val="auto"/>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33</w:t>
            </w:r>
          </w:p>
        </w:tc>
        <w:tc>
          <w:tcPr>
            <w:tcW w:w="1092" w:type="pct"/>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hint="eastAsia" w:ascii="仿宋" w:hAnsi="仿宋" w:eastAsia="仿宋" w:cs="仿宋"/>
                <w:color w:val="auto"/>
              </w:rPr>
            </w:pPr>
            <w:r>
              <w:rPr>
                <w:rFonts w:hint="eastAsia" w:ascii="仿宋" w:hAnsi="仿宋" w:eastAsia="仿宋" w:cs="仿宋"/>
                <w:color w:val="auto"/>
              </w:rPr>
              <w:t>是否授权磋商小组确定磋商供应商</w:t>
            </w:r>
          </w:p>
        </w:tc>
        <w:tc>
          <w:tcPr>
            <w:tcW w:w="3509" w:type="pct"/>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hint="eastAsia" w:ascii="仿宋" w:hAnsi="仿宋" w:eastAsia="仿宋" w:cs="仿宋"/>
                <w:color w:val="auto"/>
              </w:rPr>
            </w:pPr>
            <w:r>
              <w:rPr>
                <w:rFonts w:hint="eastAsia" w:ascii="仿宋" w:hAnsi="仿宋" w:eastAsia="仿宋" w:cs="仿宋"/>
                <w:color w:val="auto"/>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34</w:t>
            </w:r>
          </w:p>
        </w:tc>
        <w:tc>
          <w:tcPr>
            <w:tcW w:w="1092" w:type="pct"/>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hint="eastAsia" w:ascii="仿宋" w:hAnsi="仿宋" w:eastAsia="仿宋" w:cs="仿宋"/>
                <w:color w:val="auto"/>
              </w:rPr>
            </w:pPr>
            <w:r>
              <w:rPr>
                <w:rFonts w:hint="eastAsia" w:ascii="仿宋" w:hAnsi="仿宋" w:eastAsia="仿宋" w:cs="仿宋"/>
                <w:color w:val="auto"/>
              </w:rPr>
              <w:t>信用查询</w:t>
            </w:r>
          </w:p>
        </w:tc>
        <w:tc>
          <w:tcPr>
            <w:tcW w:w="3509" w:type="pct"/>
            <w:tcBorders>
              <w:top w:val="single" w:color="auto" w:sz="4" w:space="0"/>
              <w:left w:val="single" w:color="auto" w:sz="4" w:space="0"/>
              <w:bottom w:val="single" w:color="auto" w:sz="4" w:space="0"/>
              <w:right w:val="single" w:color="auto" w:sz="4" w:space="0"/>
            </w:tcBorders>
          </w:tcPr>
          <w:p w14:paraId="1C92273F">
            <w:pPr>
              <w:pStyle w:val="13"/>
              <w:spacing w:line="500" w:lineRule="exact"/>
              <w:jc w:val="left"/>
              <w:rPr>
                <w:rFonts w:hint="eastAsia" w:ascii="仿宋" w:hAnsi="仿宋" w:eastAsia="仿宋" w:cs="仿宋"/>
                <w:color w:val="auto"/>
              </w:rPr>
            </w:pPr>
            <w:r>
              <w:rPr>
                <w:rFonts w:hint="eastAsia" w:ascii="仿宋" w:hAnsi="仿宋" w:eastAsia="仿宋" w:cs="仿宋"/>
                <w:color w:val="auto"/>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35</w:t>
            </w:r>
          </w:p>
        </w:tc>
        <w:tc>
          <w:tcPr>
            <w:tcW w:w="1092" w:type="pct"/>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hint="eastAsia" w:ascii="仿宋" w:hAnsi="仿宋" w:eastAsia="仿宋" w:cs="仿宋"/>
                <w:color w:val="auto"/>
              </w:rPr>
            </w:pPr>
            <w:r>
              <w:rPr>
                <w:rFonts w:hint="eastAsia" w:ascii="仿宋" w:hAnsi="仿宋" w:eastAsia="仿宋" w:cs="仿宋"/>
                <w:color w:val="auto"/>
                <w:lang w:val="en-US" w:eastAsia="zh-CN"/>
              </w:rPr>
              <w:t>供应商</w:t>
            </w:r>
            <w:r>
              <w:rPr>
                <w:rFonts w:hint="eastAsia" w:ascii="仿宋" w:hAnsi="仿宋" w:eastAsia="仿宋" w:cs="仿宋"/>
                <w:color w:val="auto"/>
              </w:rPr>
              <w:t>失信行为</w:t>
            </w:r>
          </w:p>
        </w:tc>
        <w:tc>
          <w:tcPr>
            <w:tcW w:w="3509" w:type="pct"/>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hint="eastAsia" w:ascii="仿宋" w:hAnsi="仿宋" w:eastAsia="仿宋" w:cs="仿宋"/>
                <w:color w:val="auto"/>
              </w:rPr>
            </w:pPr>
            <w:r>
              <w:rPr>
                <w:rFonts w:hint="eastAsia" w:ascii="仿宋" w:hAnsi="仿宋" w:eastAsia="仿宋" w:cs="仿宋"/>
                <w:color w:val="auto"/>
                <w:lang w:val="en-US" w:eastAsia="zh-CN"/>
              </w:rPr>
              <w:t>供应商</w:t>
            </w:r>
            <w:r>
              <w:rPr>
                <w:rFonts w:hint="eastAsia" w:ascii="仿宋" w:hAnsi="仿宋" w:eastAsia="仿宋" w:cs="仿宋"/>
                <w:color w:val="auto"/>
              </w:rPr>
              <w:t>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hint="eastAsia" w:ascii="仿宋" w:hAnsi="仿宋" w:eastAsia="仿宋" w:cs="仿宋"/>
                <w:color w:val="auto"/>
              </w:rPr>
            </w:pPr>
            <w:r>
              <w:rPr>
                <w:rFonts w:hint="eastAsia" w:ascii="仿宋" w:hAnsi="仿宋" w:eastAsia="仿宋" w:cs="仿宋"/>
                <w:color w:val="auto"/>
              </w:rPr>
              <w:t>36</w:t>
            </w:r>
          </w:p>
        </w:tc>
        <w:tc>
          <w:tcPr>
            <w:tcW w:w="1092" w:type="pct"/>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hint="eastAsia" w:ascii="仿宋" w:hAnsi="仿宋" w:eastAsia="仿宋" w:cs="仿宋"/>
                <w:color w:val="auto"/>
              </w:rPr>
            </w:pPr>
            <w:r>
              <w:rPr>
                <w:rFonts w:hint="eastAsia" w:ascii="仿宋" w:hAnsi="仿宋" w:eastAsia="仿宋" w:cs="仿宋"/>
                <w:color w:val="auto"/>
              </w:rPr>
              <w:t>磋商报价次数、磋商程序和最终报价的产生原则</w:t>
            </w:r>
          </w:p>
        </w:tc>
        <w:tc>
          <w:tcPr>
            <w:tcW w:w="3509" w:type="pct"/>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hint="eastAsia" w:ascii="仿宋" w:hAnsi="仿宋" w:eastAsia="仿宋" w:cs="仿宋"/>
                <w:color w:val="auto"/>
              </w:rPr>
            </w:pPr>
            <w:r>
              <w:rPr>
                <w:rFonts w:hint="eastAsia" w:ascii="仿宋" w:hAnsi="仿宋" w:eastAsia="仿宋" w:cs="仿宋"/>
                <w:color w:val="auto"/>
              </w:rPr>
              <w:t>本次磋商采用二次报价。</w:t>
            </w:r>
          </w:p>
          <w:p w14:paraId="34D9716B">
            <w:pPr>
              <w:spacing w:line="500" w:lineRule="exact"/>
              <w:jc w:val="left"/>
              <w:rPr>
                <w:rFonts w:hint="eastAsia" w:ascii="仿宋" w:hAnsi="仿宋" w:eastAsia="仿宋" w:cs="仿宋"/>
                <w:color w:val="auto"/>
              </w:rPr>
            </w:pPr>
            <w:r>
              <w:rPr>
                <w:rFonts w:hint="eastAsia" w:ascii="仿宋" w:hAnsi="仿宋" w:eastAsia="仿宋" w:cs="仿宋"/>
                <w:color w:val="auto"/>
              </w:rPr>
              <w:t>磋商程序为：</w:t>
            </w:r>
          </w:p>
          <w:p w14:paraId="6739F6E5">
            <w:pPr>
              <w:spacing w:line="500" w:lineRule="exact"/>
              <w:jc w:val="left"/>
              <w:rPr>
                <w:rFonts w:hint="eastAsia" w:ascii="仿宋" w:hAnsi="仿宋" w:eastAsia="仿宋" w:cs="仿宋"/>
                <w:color w:val="auto"/>
              </w:rPr>
            </w:pPr>
            <w:r>
              <w:rPr>
                <w:rFonts w:hint="eastAsia" w:ascii="仿宋" w:hAnsi="仿宋" w:eastAsia="仿宋" w:cs="仿宋"/>
                <w:color w:val="auto"/>
              </w:rPr>
              <w:t>1.磋商小组对所有提交的响应文件进行评审；</w:t>
            </w:r>
          </w:p>
          <w:p w14:paraId="60AA79E1">
            <w:pPr>
              <w:spacing w:line="500" w:lineRule="exact"/>
              <w:jc w:val="left"/>
              <w:rPr>
                <w:rFonts w:hint="eastAsia" w:ascii="仿宋" w:hAnsi="仿宋" w:eastAsia="仿宋" w:cs="仿宋"/>
                <w:color w:val="auto"/>
              </w:rPr>
            </w:pPr>
            <w:r>
              <w:rPr>
                <w:rFonts w:hint="eastAsia" w:ascii="仿宋" w:hAnsi="仿宋" w:eastAsia="仿宋" w:cs="仿宋"/>
                <w:color w:val="auto"/>
              </w:rPr>
              <w:t>2.磋商小组所有成员集中与单一供应商分别进行磋商；</w:t>
            </w:r>
          </w:p>
          <w:p w14:paraId="46F692E4">
            <w:pPr>
              <w:spacing w:line="500" w:lineRule="exact"/>
              <w:jc w:val="left"/>
              <w:rPr>
                <w:rFonts w:hint="eastAsia" w:ascii="仿宋" w:hAnsi="仿宋" w:eastAsia="仿宋" w:cs="仿宋"/>
                <w:color w:val="auto"/>
              </w:rPr>
            </w:pPr>
            <w:r>
              <w:rPr>
                <w:rFonts w:hint="eastAsia" w:ascii="仿宋" w:hAnsi="仿宋" w:eastAsia="仿宋" w:cs="仿宋"/>
                <w:color w:val="auto"/>
              </w:rPr>
              <w:t>3.供应商按照要求提交二次报价；</w:t>
            </w:r>
          </w:p>
          <w:p w14:paraId="6666D124">
            <w:pPr>
              <w:spacing w:line="500" w:lineRule="exact"/>
              <w:jc w:val="left"/>
              <w:rPr>
                <w:rFonts w:hint="eastAsia" w:ascii="仿宋" w:hAnsi="仿宋" w:eastAsia="仿宋" w:cs="仿宋"/>
                <w:color w:val="auto"/>
              </w:rPr>
            </w:pPr>
            <w:r>
              <w:rPr>
                <w:rFonts w:hint="eastAsia" w:ascii="仿宋" w:hAnsi="仿宋" w:eastAsia="仿宋" w:cs="仿宋"/>
                <w:color w:val="auto"/>
              </w:rPr>
              <w:t>4.磋商小组评审、推荐成交候选人。</w:t>
            </w:r>
          </w:p>
          <w:p w14:paraId="7D2AF675">
            <w:pPr>
              <w:spacing w:line="500" w:lineRule="exact"/>
              <w:jc w:val="left"/>
              <w:rPr>
                <w:rFonts w:hint="eastAsia" w:ascii="仿宋" w:hAnsi="仿宋" w:eastAsia="仿宋" w:cs="仿宋"/>
                <w:color w:val="auto"/>
              </w:rPr>
            </w:pPr>
            <w:r>
              <w:rPr>
                <w:rFonts w:hint="eastAsia" w:ascii="仿宋" w:hAnsi="仿宋" w:eastAsia="仿宋" w:cs="仿宋"/>
                <w:color w:val="auto"/>
              </w:rPr>
              <w:t>在磋商过程中，磋商小组可以根据磋商文件和磋商情况实质性变动采购需求中的技术、服务要求以及合同草案条款，二次报价为最终报价。</w:t>
            </w:r>
          </w:p>
        </w:tc>
      </w:tr>
      <w:tr w14:paraId="743EF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34" w:type="dxa"/>
            <w:tcBorders>
              <w:top w:val="single" w:color="auto" w:sz="4" w:space="0"/>
              <w:left w:val="single" w:color="auto" w:sz="4" w:space="0"/>
              <w:bottom w:val="single" w:color="auto" w:sz="4" w:space="0"/>
              <w:right w:val="single" w:color="auto" w:sz="4" w:space="0"/>
            </w:tcBorders>
            <w:vAlign w:val="center"/>
          </w:tcPr>
          <w:p w14:paraId="70451E3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highlight w:val="none"/>
                <w:lang w:val="en-US" w:eastAsia="zh-CN"/>
              </w:rPr>
              <w:t>37</w:t>
            </w:r>
          </w:p>
        </w:tc>
        <w:tc>
          <w:tcPr>
            <w:tcW w:w="2016" w:type="dxa"/>
            <w:tcBorders>
              <w:top w:val="single" w:color="auto" w:sz="4" w:space="0"/>
              <w:left w:val="single" w:color="auto" w:sz="4" w:space="0"/>
              <w:bottom w:val="single" w:color="auto" w:sz="4" w:space="0"/>
              <w:right w:val="single" w:color="auto" w:sz="4" w:space="0"/>
            </w:tcBorders>
            <w:vAlign w:val="center"/>
          </w:tcPr>
          <w:p w14:paraId="3A8667AD">
            <w:pPr>
              <w:spacing w:line="500" w:lineRule="exact"/>
              <w:jc w:val="center"/>
              <w:rPr>
                <w:rFonts w:hint="eastAsia" w:ascii="仿宋" w:hAnsi="仿宋" w:eastAsia="仿宋" w:cs="仿宋"/>
                <w:color w:val="auto"/>
              </w:rPr>
            </w:pPr>
            <w:r>
              <w:rPr>
                <w:rFonts w:hint="eastAsia" w:ascii="仿宋" w:hAnsi="仿宋" w:eastAsia="仿宋" w:cs="仿宋"/>
                <w:color w:val="auto"/>
                <w:sz w:val="24"/>
                <w:szCs w:val="24"/>
                <w:highlight w:val="none"/>
              </w:rPr>
              <w:t>异常低价审查</w:t>
            </w:r>
          </w:p>
        </w:tc>
        <w:tc>
          <w:tcPr>
            <w:tcW w:w="6478" w:type="dxa"/>
            <w:tcBorders>
              <w:top w:val="single" w:color="auto" w:sz="4" w:space="0"/>
              <w:left w:val="single" w:color="auto" w:sz="4" w:space="0"/>
              <w:bottom w:val="single" w:color="auto" w:sz="4" w:space="0"/>
              <w:right w:val="single" w:color="auto" w:sz="4" w:space="0"/>
            </w:tcBorders>
            <w:vAlign w:val="center"/>
          </w:tcPr>
          <w:p w14:paraId="1DC5019F">
            <w:pPr>
              <w:spacing w:line="500" w:lineRule="exact"/>
              <w:jc w:val="left"/>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评标过程</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小组根据“财库〔2026〕2号”文件认为</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投标报价明显低于其他通过符合性审查供应商的投标报价，有可能影响产品质量或者不能诚信履约的，</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小组应当要求其在评审现场合理的时间内提供成本构成书面说明，并提交相关证明材料。书面说明应当按照国家财务会计制度的规定要求，逐项就</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提供的货物、工程和服务的主营业务成本（应根据供应商企业类型予以区别）、税金及附加、销售费用、管理费用、财务费用等成本构成事项详细陈述。 2.</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提交的相关证明材料，应当加盖</w:t>
            </w:r>
            <w:r>
              <w:rPr>
                <w:rFonts w:hint="eastAsia" w:ascii="仿宋" w:hAnsi="仿宋" w:eastAsia="仿宋" w:cs="仿宋"/>
                <w:color w:val="auto"/>
                <w:sz w:val="24"/>
                <w:szCs w:val="24"/>
                <w:highlight w:val="none"/>
                <w:lang w:val="en-US" w:eastAsia="zh-CN"/>
              </w:rPr>
              <w:t>投标人印章或授权人签字，</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小组要求的时间内</w:t>
            </w:r>
            <w:r>
              <w:rPr>
                <w:rFonts w:hint="eastAsia" w:ascii="仿宋" w:hAnsi="仿宋" w:eastAsia="仿宋" w:cs="仿宋"/>
                <w:color w:val="auto"/>
                <w:sz w:val="24"/>
                <w:szCs w:val="24"/>
                <w:highlight w:val="none"/>
                <w:lang w:val="en-US" w:eastAsia="zh-CN"/>
              </w:rPr>
              <w:t>提供书面材料</w:t>
            </w:r>
            <w:r>
              <w:rPr>
                <w:rFonts w:hint="eastAsia" w:ascii="仿宋" w:hAnsi="仿宋" w:eastAsia="仿宋" w:cs="仿宋"/>
                <w:color w:val="auto"/>
                <w:sz w:val="24"/>
                <w:szCs w:val="24"/>
                <w:highlight w:val="none"/>
              </w:rPr>
              <w:t>，否则提交的相关证明材料无效。</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不能证明其报价合理性的，</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小组应当将其</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文件作为无效处理。</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hint="eastAsia" w:ascii="仿宋" w:hAnsi="仿宋" w:eastAsia="仿宋" w:cs="仿宋"/>
                <w:color w:val="auto"/>
                <w:lang w:eastAsia="zh-CN"/>
              </w:rPr>
            </w:pPr>
            <w:r>
              <w:rPr>
                <w:rFonts w:hint="eastAsia" w:ascii="仿宋" w:hAnsi="仿宋" w:eastAsia="仿宋" w:cs="仿宋"/>
                <w:color w:val="auto"/>
                <w:kern w:val="0"/>
                <w:sz w:val="22"/>
                <w:szCs w:val="22"/>
                <w:lang w:bidi="ar"/>
              </w:rPr>
              <w:t>3</w:t>
            </w:r>
            <w:r>
              <w:rPr>
                <w:rFonts w:hint="eastAsia" w:ascii="仿宋" w:hAnsi="仿宋" w:eastAsia="仿宋" w:cs="仿宋"/>
                <w:color w:val="auto"/>
                <w:kern w:val="0"/>
                <w:sz w:val="22"/>
                <w:szCs w:val="22"/>
                <w:lang w:val="en-US" w:eastAsia="zh-CN" w:bidi="ar"/>
              </w:rPr>
              <w:t>8</w:t>
            </w:r>
          </w:p>
        </w:tc>
        <w:tc>
          <w:tcPr>
            <w:tcW w:w="1092" w:type="pct"/>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hint="eastAsia" w:ascii="仿宋" w:hAnsi="仿宋" w:eastAsia="仿宋" w:cs="仿宋"/>
                <w:color w:val="auto"/>
              </w:rPr>
            </w:pPr>
            <w:r>
              <w:rPr>
                <w:rFonts w:hint="eastAsia" w:ascii="仿宋" w:hAnsi="仿宋" w:eastAsia="仿宋" w:cs="仿宋"/>
                <w:color w:val="auto"/>
              </w:rPr>
              <w:t>招标代理费</w:t>
            </w:r>
          </w:p>
        </w:tc>
        <w:tc>
          <w:tcPr>
            <w:tcW w:w="3509" w:type="pct"/>
            <w:tcBorders>
              <w:top w:val="single" w:color="auto" w:sz="4" w:space="0"/>
              <w:left w:val="single" w:color="auto" w:sz="4" w:space="0"/>
              <w:bottom w:val="single" w:color="auto" w:sz="4" w:space="0"/>
              <w:right w:val="single" w:color="auto" w:sz="4" w:space="0"/>
            </w:tcBorders>
            <w:vAlign w:val="center"/>
          </w:tcPr>
          <w:p w14:paraId="3EB0F639">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本项目招标代理服务费实行市场调节价，采用差额定率累进法计费，以</w:t>
            </w:r>
            <w:r>
              <w:rPr>
                <w:rFonts w:hint="eastAsia" w:ascii="仿宋" w:hAnsi="仿宋" w:eastAsia="仿宋" w:cs="仿宋"/>
                <w:color w:val="auto"/>
                <w:highlight w:val="none"/>
                <w:lang w:val="en-US" w:eastAsia="zh-CN"/>
              </w:rPr>
              <w:t>成交</w:t>
            </w:r>
            <w:r>
              <w:rPr>
                <w:rFonts w:hint="eastAsia" w:ascii="仿宋" w:hAnsi="仿宋" w:eastAsia="仿宋" w:cs="仿宋"/>
                <w:color w:val="auto"/>
                <w:highlight w:val="none"/>
              </w:rPr>
              <w:t>金额为计费基数，由成交供应商在领取成交通知书前一次性支付。按照“服务类”项目的取费标准，具体费率：100万元以下，按照1.5%计取；如本项目代理服务费不足陆仟元则按陆仟元收取。</w:t>
            </w:r>
          </w:p>
          <w:p w14:paraId="0D60A56A">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代理费缴纳账户：</w:t>
            </w:r>
          </w:p>
          <w:p w14:paraId="178AF6B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银行户名：陕西德仁招标有限公司</w:t>
            </w:r>
          </w:p>
          <w:p w14:paraId="16EC8A1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开户银行：招商银行股份有限公司西安城南支行</w:t>
            </w:r>
          </w:p>
          <w:p w14:paraId="799BFEC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账    号：1299 0904 6810 901</w:t>
            </w:r>
          </w:p>
          <w:p w14:paraId="555405A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 系 人：苏会计  </w:t>
            </w:r>
          </w:p>
          <w:p w14:paraId="4918575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联系电话：029-89185132</w:t>
            </w:r>
          </w:p>
          <w:p w14:paraId="1531B05E">
            <w:pPr>
              <w:pStyle w:val="46"/>
              <w:rPr>
                <w:rFonts w:hint="eastAsia" w:ascii="仿宋" w:hAnsi="仿宋" w:eastAsia="仿宋" w:cs="仿宋"/>
                <w:color w:val="auto"/>
                <w:highlight w:val="green"/>
                <w:lang w:eastAsia="zh-CN"/>
              </w:rPr>
            </w:pPr>
            <w:r>
              <w:rPr>
                <w:rFonts w:hint="eastAsia" w:ascii="仿宋" w:hAnsi="仿宋" w:eastAsia="仿宋" w:cs="仿宋"/>
                <w:color w:val="auto"/>
                <w:highlight w:val="none"/>
                <w:lang w:eastAsia="zh-CN"/>
              </w:rPr>
              <w:t>邮    箱：sxdrzb@qq.com</w:t>
            </w:r>
          </w:p>
        </w:tc>
      </w:tr>
    </w:tbl>
    <w:p w14:paraId="38F04343">
      <w:pPr>
        <w:spacing w:line="400" w:lineRule="exact"/>
        <w:rPr>
          <w:rFonts w:hint="eastAsia" w:ascii="仿宋" w:hAnsi="仿宋" w:eastAsia="仿宋" w:cs="仿宋"/>
          <w:b/>
          <w:color w:val="auto"/>
          <w:sz w:val="32"/>
          <w:szCs w:val="32"/>
        </w:rPr>
      </w:pPr>
      <w:bookmarkStart w:id="52" w:name="_Toc32286"/>
      <w:bookmarkStart w:id="53" w:name="_Toc32045"/>
      <w:bookmarkStart w:id="54" w:name="_Toc519156737"/>
      <w:r>
        <w:rPr>
          <w:rFonts w:hint="eastAsia" w:ascii="仿宋" w:hAnsi="仿宋" w:eastAsia="仿宋" w:cs="仿宋"/>
          <w:b/>
          <w:color w:val="auto"/>
          <w:sz w:val="22"/>
          <w:szCs w:val="22"/>
        </w:rPr>
        <w:t>注：供应商须知前附表与采购文件正文对同一事项描述不一致的，以供应商须知前附表为准</w:t>
      </w:r>
      <w:r>
        <w:rPr>
          <w:rFonts w:hint="eastAsia" w:ascii="仿宋" w:hAnsi="仿宋" w:eastAsia="仿宋" w:cs="仿宋"/>
          <w:b/>
          <w:color w:val="auto"/>
          <w:sz w:val="28"/>
          <w:szCs w:val="28"/>
        </w:rPr>
        <w:t>。</w:t>
      </w:r>
    </w:p>
    <w:p w14:paraId="13D0A8BC">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bookmarkEnd w:id="52"/>
    <w:bookmarkEnd w:id="53"/>
    <w:bookmarkEnd w:id="54"/>
    <w:p w14:paraId="5FBF8D26">
      <w:pPr>
        <w:pStyle w:val="3"/>
        <w:rPr>
          <w:rFonts w:hint="eastAsia" w:ascii="仿宋" w:hAnsi="仿宋" w:eastAsia="仿宋" w:cs="仿宋"/>
          <w:color w:val="auto"/>
          <w:szCs w:val="28"/>
        </w:rPr>
      </w:pPr>
      <w:bookmarkStart w:id="55" w:name="_Toc334"/>
      <w:bookmarkStart w:id="56" w:name="_Toc10488"/>
      <w:bookmarkStart w:id="57" w:name="_Toc519156746"/>
      <w:bookmarkStart w:id="58" w:name="_Toc26143"/>
      <w:bookmarkStart w:id="59" w:name="_Toc29597"/>
      <w:r>
        <w:rPr>
          <w:rFonts w:hint="eastAsia" w:ascii="仿宋" w:hAnsi="仿宋" w:eastAsia="仿宋" w:cs="仿宋"/>
          <w:color w:val="auto"/>
          <w:szCs w:val="28"/>
        </w:rPr>
        <w:t>一、名词解释</w:t>
      </w:r>
      <w:bookmarkEnd w:id="55"/>
      <w:bookmarkEnd w:id="56"/>
    </w:p>
    <w:p w14:paraId="7BCFBC7C">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采购人：</w:t>
      </w:r>
      <w:r>
        <w:rPr>
          <w:rFonts w:hint="eastAsia" w:ascii="仿宋" w:hAnsi="仿宋" w:eastAsia="仿宋" w:cs="仿宋"/>
          <w:color w:val="auto"/>
          <w:lang w:eastAsia="zh-CN"/>
        </w:rPr>
        <w:t>陕西省环境科学研究院</w:t>
      </w:r>
    </w:p>
    <w:p w14:paraId="162E7F39">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监督机构：政府采购监督管理部门及监察部门</w:t>
      </w:r>
    </w:p>
    <w:p w14:paraId="2301C3C6">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采购代理机构：陕西德仁招标有限公司</w:t>
      </w:r>
    </w:p>
    <w:p w14:paraId="63B4C17B">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磋商供应商：满足本次磋商要求具有相应资质和完成项目能力的供应商</w:t>
      </w:r>
    </w:p>
    <w:p w14:paraId="4B4A2C99">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成交供应商：由磋商小组推荐经采购人确认的磋商供应商</w:t>
      </w:r>
    </w:p>
    <w:p w14:paraId="1989A517">
      <w:pPr>
        <w:pStyle w:val="3"/>
        <w:rPr>
          <w:rFonts w:hint="eastAsia" w:ascii="仿宋" w:hAnsi="仿宋" w:eastAsia="仿宋" w:cs="仿宋"/>
          <w:color w:val="auto"/>
          <w:szCs w:val="28"/>
        </w:rPr>
      </w:pPr>
      <w:bookmarkStart w:id="60" w:name="_Toc519156738"/>
      <w:bookmarkStart w:id="61" w:name="_Toc12414"/>
      <w:bookmarkStart w:id="62" w:name="_Toc12298"/>
      <w:bookmarkStart w:id="63" w:name="_Toc10046"/>
      <w:bookmarkStart w:id="64" w:name="_Toc13421"/>
      <w:bookmarkStart w:id="65" w:name="_Toc7253"/>
      <w:r>
        <w:rPr>
          <w:rFonts w:hint="eastAsia" w:ascii="仿宋" w:hAnsi="仿宋" w:eastAsia="仿宋" w:cs="仿宋"/>
          <w:color w:val="auto"/>
          <w:szCs w:val="28"/>
        </w:rPr>
        <w:t>二、磋商供应商</w:t>
      </w:r>
      <w:bookmarkEnd w:id="60"/>
      <w:bookmarkEnd w:id="61"/>
      <w:bookmarkEnd w:id="62"/>
      <w:bookmarkEnd w:id="63"/>
      <w:bookmarkEnd w:id="64"/>
      <w:bookmarkEnd w:id="65"/>
    </w:p>
    <w:p w14:paraId="3C166208">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1.合格磋商供应商</w:t>
      </w:r>
    </w:p>
    <w:p w14:paraId="077587B3">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1）具有独立承担民事责任的能力</w:t>
      </w:r>
    </w:p>
    <w:p w14:paraId="7BEFC7B4">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2）具有良好的商业信誉和健全的财务会计制度</w:t>
      </w:r>
    </w:p>
    <w:p w14:paraId="4B5CA4F6">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3）具有履行合同所必需的专业技术能力</w:t>
      </w:r>
    </w:p>
    <w:p w14:paraId="6021FFF6">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4）有依法缴纳税收和社会保障资金的良好记录</w:t>
      </w:r>
    </w:p>
    <w:p w14:paraId="1A382F6D">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5）参加政府采购活动前三年内，在经营活动中没有重大违法记录</w:t>
      </w:r>
    </w:p>
    <w:p w14:paraId="325ED074">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6）法律、行政法规规定的其它条件</w:t>
      </w:r>
    </w:p>
    <w:p w14:paraId="298206E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1.2为本采购项目提供整体设计、规范编制或者项目管理、监理、检测等服务的供应商，不得再参加本采购项目的磋商响应</w:t>
      </w:r>
      <w:r>
        <w:rPr>
          <w:rFonts w:hint="eastAsia" w:ascii="仿宋" w:hAnsi="仿宋" w:eastAsia="仿宋" w:cs="仿宋"/>
          <w:color w:val="auto"/>
          <w:kern w:val="0"/>
        </w:rPr>
        <w:t>。</w:t>
      </w:r>
      <w:r>
        <w:rPr>
          <w:rFonts w:hint="eastAsia" w:ascii="仿宋" w:hAnsi="仿宋" w:eastAsia="仿宋" w:cs="仿宋"/>
          <w:color w:val="auto"/>
        </w:rPr>
        <w:t>如果磋商供应商在磋商响应中隐瞒了上述事实，则该响应无效。</w:t>
      </w:r>
    </w:p>
    <w:p w14:paraId="3CCF8AA5">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2.磋商委托</w:t>
      </w:r>
    </w:p>
    <w:p w14:paraId="4DAAE67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如磋商供应商代表不是法定代表人</w:t>
      </w:r>
      <w:r>
        <w:rPr>
          <w:rFonts w:hint="eastAsia" w:ascii="仿宋" w:hAnsi="仿宋" w:eastAsia="仿宋" w:cs="仿宋"/>
          <w:color w:val="auto"/>
          <w:lang w:val="en-US" w:eastAsia="zh-CN"/>
        </w:rPr>
        <w:t>/负责人</w:t>
      </w:r>
      <w:r>
        <w:rPr>
          <w:rFonts w:hint="eastAsia" w:ascii="仿宋" w:hAnsi="仿宋" w:eastAsia="仿宋" w:cs="仿宋"/>
          <w:color w:val="auto"/>
        </w:rPr>
        <w:t>，须持有《法定代表人</w:t>
      </w:r>
      <w:r>
        <w:rPr>
          <w:rFonts w:hint="eastAsia" w:ascii="仿宋" w:hAnsi="仿宋" w:eastAsia="仿宋" w:cs="仿宋"/>
          <w:color w:val="auto"/>
          <w:lang w:val="en-US" w:eastAsia="zh-CN"/>
        </w:rPr>
        <w:t>/负责人</w:t>
      </w:r>
      <w:r>
        <w:rPr>
          <w:rFonts w:hint="eastAsia" w:ascii="仿宋" w:hAnsi="仿宋" w:eastAsia="仿宋" w:cs="仿宋"/>
          <w:color w:val="auto"/>
        </w:rPr>
        <w:t>授权书》（原件）。</w:t>
      </w:r>
    </w:p>
    <w:p w14:paraId="37722F51">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3.磋商响应文件内容的真实性</w:t>
      </w:r>
    </w:p>
    <w:p w14:paraId="14E6264B">
      <w:pPr>
        <w:spacing w:line="460" w:lineRule="exact"/>
        <w:ind w:firstLine="472" w:firstLineChars="197"/>
        <w:rPr>
          <w:rFonts w:hint="eastAsia" w:ascii="仿宋" w:hAnsi="仿宋" w:eastAsia="仿宋" w:cs="仿宋"/>
          <w:color w:val="auto"/>
        </w:rPr>
      </w:pPr>
      <w:r>
        <w:rPr>
          <w:rFonts w:hint="eastAsia" w:ascii="仿宋" w:hAnsi="仿宋" w:eastAsia="仿宋" w:cs="仿宋"/>
          <w:color w:val="auto"/>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hint="eastAsia" w:ascii="仿宋" w:hAnsi="仿宋" w:eastAsia="仿宋" w:cs="仿宋"/>
          <w:color w:val="auto"/>
        </w:rPr>
      </w:pPr>
      <w:r>
        <w:rPr>
          <w:rFonts w:hint="eastAsia" w:ascii="仿宋" w:hAnsi="仿宋" w:eastAsia="仿宋" w:cs="仿宋"/>
          <w:b/>
          <w:color w:val="auto"/>
        </w:rPr>
        <w:t>4.磋商费用</w:t>
      </w:r>
    </w:p>
    <w:p w14:paraId="7A1CF3F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无论磋商结果如何，磋商供应商自行承担参加磋商相关的全部费用。</w:t>
      </w:r>
    </w:p>
    <w:p w14:paraId="4AB3902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5.联合体形式</w:t>
      </w:r>
    </w:p>
    <w:p w14:paraId="66CCA2E1">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5.1　本项目是否接受联合体参与及相关要求见磋商须知前附表。</w:t>
      </w:r>
    </w:p>
    <w:p w14:paraId="11B116A7">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5.2　供应商为联合体形式的，应同时遵守以下规定：</w:t>
      </w:r>
    </w:p>
    <w:p w14:paraId="5B0F8080">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(1)联合体各方必须签订联合体协议书，明确联合体牵头人和各方权利、义务及分工、合同工作量比例；</w:t>
      </w:r>
    </w:p>
    <w:p w14:paraId="4BA12507">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(2)联合体各方均应当符合供应商须知前附表的供应商基本资格条件；</w:t>
      </w:r>
    </w:p>
    <w:p w14:paraId="665C3B39">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(3)除磋商须知前附表中另有规定，联合体各方中至少有一方应当符合供应商须知前附表的供应商特定资格条件；</w:t>
      </w:r>
    </w:p>
    <w:p w14:paraId="0C919F49">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(4)联合体中有同类资质的供应商按照联合体分工承担相同工作的，应当按照资质等级较低的供应商确定资质等级；</w:t>
      </w:r>
    </w:p>
    <w:p w14:paraId="42DD2FC2">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(5)联合体各方不得再单独或与其他供应商组成新的联合体参加同一项目的采购活动。</w:t>
      </w:r>
    </w:p>
    <w:p w14:paraId="077CA329">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6.项目现场踏勘</w:t>
      </w:r>
    </w:p>
    <w:p w14:paraId="56D6C8A2">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6.1　本项目是否组织现场踏勘见磋商须知前附表。</w:t>
      </w:r>
    </w:p>
    <w:p w14:paraId="676AC1A1">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6.2　供应商应按磋商须知前附表中规定对采购项目现场和周围环境进行踏勘。供应商未在指定时间进行踏勘的，其踏勘将被拒绝。</w:t>
      </w:r>
    </w:p>
    <w:p w14:paraId="3A02027E">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6.3　踏勘现场的费用由供应商自己承担，踏勘期间所发生的人身伤害及财产损失由供应商自己负责。</w:t>
      </w:r>
    </w:p>
    <w:p w14:paraId="52D5B91E">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6.4　采购人不对供应</w:t>
      </w:r>
      <w:r>
        <w:rPr>
          <w:rFonts w:hint="eastAsia" w:ascii="仿宋" w:hAnsi="仿宋" w:eastAsia="仿宋" w:cs="仿宋"/>
          <w:color w:val="auto"/>
          <w:szCs w:val="24"/>
          <w:lang w:eastAsia="zh-CN"/>
        </w:rPr>
        <w:t>商根</w:t>
      </w:r>
      <w:r>
        <w:rPr>
          <w:rFonts w:hint="eastAsia" w:ascii="仿宋" w:hAnsi="仿宋" w:eastAsia="仿宋" w:cs="仿宋"/>
          <w:color w:val="auto"/>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7.采购进口产品（购买服务项目不适用）</w:t>
      </w:r>
    </w:p>
    <w:p w14:paraId="2DA8FCEC">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7.1　本项目是否采购进口产品及相关要求见磋商须知前附表。</w:t>
      </w:r>
    </w:p>
    <w:p w14:paraId="0069265A">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8.政府采购政策支持与其他规定</w:t>
      </w:r>
    </w:p>
    <w:p w14:paraId="364C0E48">
      <w:pPr>
        <w:pStyle w:val="13"/>
        <w:spacing w:line="460" w:lineRule="exact"/>
        <w:ind w:firstLine="480" w:firstLineChars="200"/>
        <w:rPr>
          <w:rFonts w:hint="eastAsia" w:ascii="仿宋" w:hAnsi="仿宋" w:eastAsia="仿宋" w:cs="仿宋"/>
          <w:color w:val="auto"/>
          <w:szCs w:val="24"/>
        </w:rPr>
      </w:pPr>
      <w:bookmarkStart w:id="66" w:name="_Toc27408"/>
      <w:bookmarkStart w:id="67" w:name="_Toc4528"/>
      <w:bookmarkStart w:id="68" w:name="_Toc519156739"/>
      <w:r>
        <w:rPr>
          <w:rFonts w:hint="eastAsia" w:ascii="仿宋" w:hAnsi="仿宋" w:eastAsia="仿宋" w:cs="仿宋"/>
          <w:color w:val="auto"/>
          <w:szCs w:val="24"/>
        </w:rPr>
        <w:t>8.1　产品属于政府强制采购节能产品范围，必须将是否列入最新一期节能清单作为采购产品的资格条件。本项目的详细要求见评审办法。</w:t>
      </w:r>
    </w:p>
    <w:p w14:paraId="6AF0E1F8">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8.3　供应商享受支持中小企业发展政策优惠的，可用扣除后的最后报价参与价格比较。本项目价格扣除比例及相关要求见评审办法。</w:t>
      </w:r>
    </w:p>
    <w:p w14:paraId="650A806C">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8.4　监狱企业视同小型、微型企业，享受促进中小企业发展政策优惠，可用扣除后的最后报价参与价格比较。本项目价格扣除比例及相关要求详见评审办法。</w:t>
      </w:r>
    </w:p>
    <w:p w14:paraId="528412B1">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8.6　其他法律法规强制性规定。本项目的详细要求见评审办法。</w:t>
      </w:r>
    </w:p>
    <w:p w14:paraId="6073B6A0">
      <w:pPr>
        <w:pStyle w:val="3"/>
        <w:rPr>
          <w:rFonts w:hint="eastAsia" w:ascii="仿宋" w:hAnsi="仿宋" w:eastAsia="仿宋" w:cs="仿宋"/>
          <w:color w:val="auto"/>
          <w:sz w:val="32"/>
          <w:szCs w:val="36"/>
        </w:rPr>
      </w:pPr>
      <w:bookmarkStart w:id="69" w:name="_Toc2653"/>
      <w:bookmarkStart w:id="70" w:name="_Toc10947"/>
      <w:bookmarkStart w:id="71" w:name="_Toc25030"/>
      <w:r>
        <w:rPr>
          <w:rFonts w:hint="eastAsia" w:ascii="仿宋" w:hAnsi="仿宋" w:eastAsia="仿宋" w:cs="仿宋"/>
          <w:color w:val="auto"/>
          <w:sz w:val="32"/>
          <w:szCs w:val="36"/>
        </w:rPr>
        <w:t>三、磋商文件</w:t>
      </w:r>
      <w:bookmarkEnd w:id="66"/>
      <w:bookmarkEnd w:id="67"/>
      <w:bookmarkEnd w:id="68"/>
      <w:bookmarkEnd w:id="69"/>
      <w:bookmarkEnd w:id="70"/>
      <w:bookmarkEnd w:id="71"/>
    </w:p>
    <w:p w14:paraId="02636C40">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9.磋商文件</w:t>
      </w:r>
    </w:p>
    <w:p w14:paraId="57BACC1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9.1 磋商文件要求提供的货物及服务，磋商程序和合同条件在磋商文件中均有说明。磋商文件共六章，内容如下：</w:t>
      </w:r>
    </w:p>
    <w:p w14:paraId="63C1C38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第一章 竞争性磋商公告</w:t>
      </w:r>
    </w:p>
    <w:p w14:paraId="2F045FEB">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第二章 磋商供应商须知</w:t>
      </w:r>
    </w:p>
    <w:p w14:paraId="2F598F2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第三章 评审办法及标准</w:t>
      </w:r>
    </w:p>
    <w:p w14:paraId="1A200BE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第四章 磋商要求及说明</w:t>
      </w:r>
    </w:p>
    <w:p w14:paraId="7BF9A95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第五章 商务及合同主要条款</w:t>
      </w:r>
    </w:p>
    <w:p w14:paraId="6C54971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第六章 竞争性磋商响应文件格式</w:t>
      </w:r>
    </w:p>
    <w:p w14:paraId="31DEF86B">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hint="eastAsia" w:ascii="仿宋" w:hAnsi="仿宋" w:eastAsia="仿宋" w:cs="仿宋"/>
          <w:b/>
          <w:color w:val="auto"/>
        </w:rPr>
      </w:pPr>
      <w:r>
        <w:rPr>
          <w:rFonts w:hint="eastAsia" w:ascii="仿宋" w:hAnsi="仿宋" w:eastAsia="仿宋" w:cs="仿宋"/>
          <w:b/>
          <w:color w:val="auto"/>
        </w:rPr>
        <w:t>10．磋商文件的澄清修改</w:t>
      </w:r>
    </w:p>
    <w:p w14:paraId="470B47B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10.2</w:t>
      </w:r>
      <w:r>
        <w:rPr>
          <w:rFonts w:hint="eastAsia" w:ascii="仿宋" w:hAnsi="仿宋" w:eastAsia="仿宋" w:cs="仿宋"/>
          <w:color w:val="auto"/>
          <w:lang w:val="zh-CN"/>
        </w:rPr>
        <w:t>在</w:t>
      </w:r>
      <w:r>
        <w:rPr>
          <w:rFonts w:hint="eastAsia" w:ascii="仿宋" w:hAnsi="仿宋" w:eastAsia="仿宋" w:cs="仿宋"/>
          <w:color w:val="auto"/>
        </w:rPr>
        <w:t>采购</w:t>
      </w:r>
      <w:r>
        <w:rPr>
          <w:rFonts w:hint="eastAsia" w:ascii="仿宋" w:hAnsi="仿宋" w:eastAsia="仿宋" w:cs="仿宋"/>
          <w:color w:val="auto"/>
          <w:lang w:val="zh-CN"/>
        </w:rPr>
        <w:t>活动中，采购代理机构按照有关规定对获取</w:t>
      </w:r>
      <w:r>
        <w:rPr>
          <w:rFonts w:hint="eastAsia" w:ascii="仿宋" w:hAnsi="仿宋" w:eastAsia="仿宋" w:cs="仿宋"/>
          <w:color w:val="auto"/>
        </w:rPr>
        <w:t>磋商</w:t>
      </w:r>
      <w:r>
        <w:rPr>
          <w:rFonts w:hint="eastAsia" w:ascii="仿宋" w:hAnsi="仿宋" w:eastAsia="仿宋" w:cs="仿宋"/>
          <w:color w:val="auto"/>
          <w:lang w:val="zh-CN"/>
        </w:rPr>
        <w:t>文件的潜在</w:t>
      </w:r>
      <w:r>
        <w:rPr>
          <w:rFonts w:hint="eastAsia" w:ascii="仿宋" w:hAnsi="仿宋" w:eastAsia="仿宋" w:cs="仿宋"/>
          <w:color w:val="auto"/>
        </w:rPr>
        <w:t>供应商</w:t>
      </w:r>
      <w:r>
        <w:rPr>
          <w:rFonts w:hint="eastAsia" w:ascii="仿宋" w:hAnsi="仿宋" w:eastAsia="仿宋" w:cs="仿宋"/>
          <w:color w:val="auto"/>
          <w:lang w:val="zh-CN"/>
        </w:rPr>
        <w:t>发出书面形式通知要求其确认的，潜在</w:t>
      </w:r>
      <w:r>
        <w:rPr>
          <w:rFonts w:hint="eastAsia" w:ascii="仿宋" w:hAnsi="仿宋" w:eastAsia="仿宋" w:cs="仿宋"/>
          <w:color w:val="auto"/>
        </w:rPr>
        <w:t>供应商</w:t>
      </w:r>
      <w:r>
        <w:rPr>
          <w:rFonts w:hint="eastAsia" w:ascii="仿宋" w:hAnsi="仿宋" w:eastAsia="仿宋" w:cs="仿宋"/>
          <w:color w:val="auto"/>
          <w:lang w:val="zh-CN"/>
        </w:rPr>
        <w:t>应当在规定时间内将确认情况原件送达至采购代理机构或通过电子邮件回复至采购代理机构指定的邮箱地址。若潜在</w:t>
      </w:r>
      <w:r>
        <w:rPr>
          <w:rFonts w:hint="eastAsia" w:ascii="仿宋" w:hAnsi="仿宋" w:eastAsia="仿宋" w:cs="仿宋"/>
          <w:color w:val="auto"/>
        </w:rPr>
        <w:t>供应商</w:t>
      </w:r>
      <w:r>
        <w:rPr>
          <w:rFonts w:hint="eastAsia" w:ascii="仿宋" w:hAnsi="仿宋" w:eastAsia="仿宋" w:cs="仿宋"/>
          <w:color w:val="auto"/>
          <w:lang w:val="zh-CN"/>
        </w:rPr>
        <w:t>未在规定时间内进行确认的，视同对发出的书面通知已认可，所造成的一切后果由供应商自行承担。</w:t>
      </w:r>
    </w:p>
    <w:p w14:paraId="10CF59C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11.磋商文件的购买</w:t>
      </w:r>
    </w:p>
    <w:p w14:paraId="4F1F2F1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12.磋商的处理依据</w:t>
      </w:r>
    </w:p>
    <w:p w14:paraId="390B082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13.解释权归属</w:t>
      </w:r>
    </w:p>
    <w:p w14:paraId="258C15F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本次磋商文件的解释权归采购代理机构。</w:t>
      </w:r>
    </w:p>
    <w:p w14:paraId="45568840">
      <w:pPr>
        <w:pStyle w:val="3"/>
        <w:rPr>
          <w:rFonts w:hint="eastAsia" w:ascii="仿宋" w:hAnsi="仿宋" w:eastAsia="仿宋" w:cs="仿宋"/>
          <w:color w:val="auto"/>
          <w:sz w:val="32"/>
          <w:szCs w:val="36"/>
        </w:rPr>
      </w:pPr>
      <w:bookmarkStart w:id="72" w:name="_Toc16846"/>
      <w:bookmarkStart w:id="73" w:name="_Toc24231"/>
      <w:bookmarkStart w:id="74" w:name="_Toc8808"/>
      <w:bookmarkStart w:id="75" w:name="_Toc1168"/>
      <w:bookmarkStart w:id="76" w:name="_Toc18132"/>
      <w:r>
        <w:rPr>
          <w:rFonts w:hint="eastAsia" w:ascii="仿宋" w:hAnsi="仿宋" w:eastAsia="仿宋" w:cs="仿宋"/>
          <w:color w:val="auto"/>
          <w:sz w:val="32"/>
          <w:szCs w:val="36"/>
        </w:rPr>
        <w:t>四、磋商要求</w:t>
      </w:r>
      <w:bookmarkEnd w:id="72"/>
      <w:bookmarkEnd w:id="73"/>
      <w:bookmarkEnd w:id="74"/>
      <w:bookmarkEnd w:id="75"/>
      <w:bookmarkEnd w:id="76"/>
    </w:p>
    <w:p w14:paraId="04F9096E">
      <w:pPr>
        <w:spacing w:line="460" w:lineRule="exact"/>
        <w:rPr>
          <w:rFonts w:hint="eastAsia" w:ascii="仿宋" w:hAnsi="仿宋" w:eastAsia="仿宋" w:cs="仿宋"/>
          <w:b/>
          <w:color w:val="auto"/>
        </w:rPr>
      </w:pPr>
      <w:bookmarkStart w:id="77" w:name="_Toc519156741"/>
      <w:bookmarkStart w:id="78" w:name="_Toc24973"/>
      <w:r>
        <w:rPr>
          <w:rFonts w:hint="eastAsia" w:ascii="仿宋" w:hAnsi="仿宋" w:eastAsia="仿宋" w:cs="仿宋"/>
          <w:b/>
          <w:color w:val="auto"/>
        </w:rPr>
        <w:t>14.磋商语言和计量单位的使用</w:t>
      </w:r>
    </w:p>
    <w:p w14:paraId="6539A678">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14.1</w:t>
      </w:r>
      <w:r>
        <w:rPr>
          <w:rFonts w:hint="eastAsia" w:ascii="仿宋" w:hAnsi="仿宋" w:eastAsia="仿宋" w:cs="仿宋"/>
          <w:color w:val="auto"/>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14.2</w:t>
      </w:r>
      <w:r>
        <w:rPr>
          <w:rFonts w:hint="eastAsia" w:ascii="仿宋" w:hAnsi="仿宋" w:eastAsia="仿宋" w:cs="仿宋"/>
          <w:color w:val="auto"/>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14.3</w:t>
      </w:r>
      <w:r>
        <w:rPr>
          <w:rFonts w:hint="eastAsia" w:ascii="仿宋" w:hAnsi="仿宋" w:eastAsia="仿宋" w:cs="仿宋"/>
          <w:color w:val="auto"/>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hint="eastAsia" w:ascii="仿宋" w:hAnsi="仿宋" w:eastAsia="仿宋" w:cs="仿宋"/>
          <w:b/>
          <w:color w:val="auto"/>
        </w:rPr>
      </w:pPr>
      <w:r>
        <w:rPr>
          <w:rFonts w:hint="eastAsia" w:ascii="仿宋" w:hAnsi="仿宋" w:eastAsia="仿宋" w:cs="仿宋"/>
          <w:b/>
          <w:color w:val="auto"/>
        </w:rPr>
        <w:t>15.磋商响应文件的构成</w:t>
      </w:r>
    </w:p>
    <w:p w14:paraId="4B49081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15.1供应商提交的磋商响应文件应包括下列部分的内容：</w:t>
      </w:r>
    </w:p>
    <w:p w14:paraId="5F9436C2">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一、磋商函</w:t>
      </w:r>
    </w:p>
    <w:p w14:paraId="1FAEA5D6">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二、法定代表人</w:t>
      </w:r>
      <w:r>
        <w:rPr>
          <w:rFonts w:hint="eastAsia" w:ascii="仿宋" w:hAnsi="仿宋" w:eastAsia="仿宋" w:cs="仿宋"/>
          <w:color w:val="auto"/>
          <w:lang w:val="en-US" w:eastAsia="zh-CN"/>
        </w:rPr>
        <w:t>/负责人</w:t>
      </w:r>
      <w:r>
        <w:rPr>
          <w:rFonts w:hint="eastAsia" w:ascii="仿宋" w:hAnsi="仿宋" w:eastAsia="仿宋" w:cs="仿宋"/>
          <w:color w:val="auto"/>
        </w:rPr>
        <w:t>身份证明</w:t>
      </w:r>
    </w:p>
    <w:p w14:paraId="45A3D4C7">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三、法定代表人</w:t>
      </w:r>
      <w:r>
        <w:rPr>
          <w:rFonts w:hint="eastAsia" w:ascii="仿宋" w:hAnsi="仿宋" w:eastAsia="仿宋" w:cs="仿宋"/>
          <w:color w:val="auto"/>
          <w:lang w:val="en-US" w:eastAsia="zh-CN"/>
        </w:rPr>
        <w:t>/负责人</w:t>
      </w:r>
      <w:r>
        <w:rPr>
          <w:rFonts w:hint="eastAsia" w:ascii="仿宋" w:hAnsi="仿宋" w:eastAsia="仿宋" w:cs="仿宋"/>
          <w:color w:val="auto"/>
        </w:rPr>
        <w:t>授权委托书</w:t>
      </w:r>
    </w:p>
    <w:p w14:paraId="5845451F">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四、报价表</w:t>
      </w:r>
    </w:p>
    <w:p w14:paraId="09115AA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五、承接的类似项目情况表</w:t>
      </w:r>
    </w:p>
    <w:p w14:paraId="6A993E8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六、项目服务方案</w:t>
      </w:r>
    </w:p>
    <w:p w14:paraId="4738929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七、商务和服务偏离表</w:t>
      </w:r>
    </w:p>
    <w:p w14:paraId="51FC6F3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八、资格证明文件</w:t>
      </w:r>
    </w:p>
    <w:p w14:paraId="1BD9AAE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九、其他资料</w:t>
      </w:r>
    </w:p>
    <w:p w14:paraId="7AF9C2F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15.2 如果在磋商文件中没有允许提供备选方案，则每个供应商只允许提交一个磋商方案，否则，将按无效响应磋商处理。</w:t>
      </w:r>
    </w:p>
    <w:p w14:paraId="2023C8B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16.磋商报价</w:t>
      </w:r>
    </w:p>
    <w:p w14:paraId="64BBA1E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16.1磋商报价是指项目达到正常使用条件下的所有费用，以磋商文件的内容和要求作为依据；</w:t>
      </w:r>
    </w:p>
    <w:p w14:paraId="5193FDB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16.2磋商供应商应在磋商响应文件中的响应报价表上，标明费用组成；任何有选择的报价不予接受；</w:t>
      </w:r>
    </w:p>
    <w:p w14:paraId="4D818B0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16.3磋商货币：人民币；单位：元（精确到小数点后两位）；</w:t>
      </w:r>
    </w:p>
    <w:p w14:paraId="0410124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16.4响应报价表应有法定代表人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或被授权人的签字；</w:t>
      </w:r>
    </w:p>
    <w:p w14:paraId="05514CA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16.7最低报价不是成交的唯一依据。</w:t>
      </w:r>
    </w:p>
    <w:p w14:paraId="58212DF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17.证明供应商合格的资格证明文件</w:t>
      </w:r>
    </w:p>
    <w:p w14:paraId="522D90B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18.证明标的物的合格性和符合磋商文件规定的文件</w:t>
      </w:r>
    </w:p>
    <w:p w14:paraId="52709BD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18.2上述证明文件可以是文字资料、图纸、图片和数据，它包括：</w:t>
      </w:r>
    </w:p>
    <w:p w14:paraId="1F1A5BB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18.2.1实施方案、服务期/建设周期/质保期、付款方式等方面的详细说明；</w:t>
      </w:r>
    </w:p>
    <w:p w14:paraId="26873A3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19.磋商保证金</w:t>
      </w:r>
    </w:p>
    <w:p w14:paraId="3DB955A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19.1保证金是用于保护本次磋商免受磋商供应商的行为而引起的风险。</w:t>
      </w:r>
    </w:p>
    <w:p w14:paraId="64F93DD1">
      <w:pPr>
        <w:spacing w:line="460" w:lineRule="exact"/>
        <w:ind w:firstLine="480" w:firstLineChars="200"/>
        <w:rPr>
          <w:rFonts w:hint="eastAsia" w:ascii="仿宋" w:hAnsi="仿宋" w:eastAsia="仿宋" w:cs="仿宋"/>
          <w:b/>
          <w:color w:val="auto"/>
        </w:rPr>
      </w:pPr>
      <w:r>
        <w:rPr>
          <w:rFonts w:hint="eastAsia" w:ascii="仿宋" w:hAnsi="仿宋" w:eastAsia="仿宋" w:cs="仿宋"/>
          <w:color w:val="auto"/>
        </w:rPr>
        <w:t>19.2磋商保证金由磋商供应商通过银行转账、电汇、保函等非现金形式缴纳。</w:t>
      </w:r>
    </w:p>
    <w:p w14:paraId="33B6938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19.3未交纳、未足额交纳或未按规定时间交纳保证金的，将被视为自动放弃磋商权利。</w:t>
      </w:r>
    </w:p>
    <w:p w14:paraId="7F0582F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19.4提交保证金后，各磋商供应商须将其交纳保证金凭证复印件加盖供应商红章附在磋商响应文件中，否则视为无效响应文件。</w:t>
      </w:r>
    </w:p>
    <w:p w14:paraId="54E1C0EE">
      <w:pPr>
        <w:spacing w:line="460" w:lineRule="exact"/>
        <w:ind w:firstLine="482" w:firstLineChars="200"/>
        <w:rPr>
          <w:rFonts w:hint="eastAsia" w:ascii="仿宋" w:hAnsi="仿宋" w:eastAsia="仿宋" w:cs="仿宋"/>
          <w:b/>
          <w:bCs/>
          <w:color w:val="auto"/>
        </w:rPr>
      </w:pPr>
      <w:r>
        <w:rPr>
          <w:rFonts w:hint="eastAsia" w:ascii="仿宋" w:hAnsi="仿宋" w:eastAsia="仿宋" w:cs="仿宋"/>
          <w:b/>
          <w:bCs/>
          <w:color w:val="auto"/>
        </w:rPr>
        <w:t>19.5磋商保证金退还:</w:t>
      </w:r>
    </w:p>
    <w:p w14:paraId="2AF82B04">
      <w:pPr>
        <w:spacing w:line="460" w:lineRule="exact"/>
        <w:ind w:firstLine="241" w:firstLineChars="100"/>
        <w:rPr>
          <w:rFonts w:hint="eastAsia" w:ascii="仿宋" w:hAnsi="仿宋" w:eastAsia="仿宋" w:cs="仿宋"/>
          <w:b/>
          <w:color w:val="auto"/>
        </w:rPr>
      </w:pPr>
      <w:r>
        <w:rPr>
          <w:rFonts w:hint="eastAsia" w:ascii="仿宋" w:hAnsi="仿宋" w:eastAsia="仿宋" w:cs="仿宋"/>
          <w:b/>
          <w:color w:val="auto"/>
        </w:rPr>
        <w:t xml:space="preserve">A. 未成交供应商：成交通知书发放后5个工作日内退还； </w:t>
      </w:r>
    </w:p>
    <w:p w14:paraId="3D86ECC8">
      <w:pPr>
        <w:spacing w:line="460" w:lineRule="exact"/>
        <w:ind w:firstLine="241" w:firstLineChars="100"/>
        <w:rPr>
          <w:rFonts w:hint="eastAsia" w:ascii="仿宋" w:hAnsi="仿宋" w:eastAsia="仿宋" w:cs="仿宋"/>
          <w:b/>
          <w:color w:val="auto"/>
        </w:rPr>
      </w:pPr>
      <w:r>
        <w:rPr>
          <w:rFonts w:hint="eastAsia" w:ascii="仿宋" w:hAnsi="仿宋" w:eastAsia="仿宋" w:cs="仿宋"/>
          <w:b/>
          <w:color w:val="auto"/>
        </w:rPr>
        <w:t>B. 成交供应商：成交供应商与采购单位合同签订之日起5个工作日内退还；（退还时，须向代理机构提供合同</w:t>
      </w:r>
      <w:r>
        <w:rPr>
          <w:rFonts w:hint="eastAsia" w:ascii="仿宋" w:hAnsi="仿宋" w:eastAsia="仿宋" w:cs="仿宋"/>
          <w:b/>
          <w:color w:val="auto"/>
          <w:lang w:val="en-US" w:eastAsia="zh-CN"/>
        </w:rPr>
        <w:t>原件或复印件</w:t>
      </w:r>
      <w:r>
        <w:rPr>
          <w:rFonts w:hint="eastAsia" w:ascii="仿宋" w:hAnsi="仿宋" w:eastAsia="仿宋" w:cs="仿宋"/>
          <w:b/>
          <w:color w:val="auto"/>
        </w:rPr>
        <w:t>壹份并加盖供应商公章）；</w:t>
      </w:r>
    </w:p>
    <w:p w14:paraId="0638A042">
      <w:pPr>
        <w:spacing w:line="460" w:lineRule="exact"/>
        <w:ind w:firstLine="482" w:firstLineChars="200"/>
        <w:rPr>
          <w:rFonts w:hint="eastAsia" w:ascii="仿宋" w:hAnsi="仿宋" w:eastAsia="仿宋" w:cs="仿宋"/>
          <w:color w:val="auto"/>
        </w:rPr>
      </w:pPr>
      <w:r>
        <w:rPr>
          <w:rFonts w:hint="eastAsia" w:ascii="仿宋" w:hAnsi="仿宋" w:eastAsia="仿宋" w:cs="仿宋"/>
          <w:b/>
          <w:color w:val="auto"/>
        </w:rPr>
        <w:t>以上供应商自身原因导致无法退还的除外。</w:t>
      </w:r>
    </w:p>
    <w:p w14:paraId="1BF8188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19.7发生下列情况之一，磋商保证金将不予退还：</w:t>
      </w:r>
    </w:p>
    <w:p w14:paraId="12E1B2D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19.7.1供应商在递交磋商响应文件截止时间后，撤回磋商响应文件的或者擅自退出磋商活动的。</w:t>
      </w:r>
    </w:p>
    <w:p w14:paraId="5643F23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19.7.2供应商成交后放弃成交或未能按规定签订合同、无正当理由不与采购人签订合同的或未能按规定交纳招标代理服务费或由于供应商的原因导致成交无效的。</w:t>
      </w:r>
    </w:p>
    <w:p w14:paraId="4C171C0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19.7.3将成交项目转让给他人，或者在磋商响应文件中未说明，且未经采购人和招标代理机构同意，将成交项目分包给他人的。</w:t>
      </w:r>
    </w:p>
    <w:p w14:paraId="41A58D3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19.7.3将成交项目转让给他人，或者在磋商响应文件中未说明，且未经采购人和招标代理机构同意，将成交项目分包给他人的。</w:t>
      </w:r>
    </w:p>
    <w:p w14:paraId="19F0209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19.7.4供应商在磋商响应文件中提供伪造、套改、虚假资料参与磋商的。</w:t>
      </w:r>
    </w:p>
    <w:p w14:paraId="191ECCC0">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19.7.5供应商不按法定程序进行质疑和投诉,捏造事实，查无实据，造成恶劣影响，导致采购活动无法正常进行的;</w:t>
      </w:r>
    </w:p>
    <w:p w14:paraId="4083828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19.7.6供应商在磋商响应文件中提供虚假材料的；</w:t>
      </w:r>
    </w:p>
    <w:p w14:paraId="475BED3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19.7.7磋商文件规定的其他情形。</w:t>
      </w:r>
    </w:p>
    <w:p w14:paraId="29DE359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19.8联合磋商的，可以由联合体中的主体提交磋商保证金，以一方名义提交磋商保证金，对联合体各方均具有约束力；</w:t>
      </w:r>
    </w:p>
    <w:p w14:paraId="2F0217F6">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20.磋商响应文件的有效期</w:t>
      </w:r>
    </w:p>
    <w:p w14:paraId="002F06C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21、磋商响应文件的签署及规定</w:t>
      </w:r>
    </w:p>
    <w:p w14:paraId="1EE67C9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21.1磋商供应商须依据磋商文件内容和磋商响应文件格式的要求编制磋商响应文件；</w:t>
      </w:r>
    </w:p>
    <w:p w14:paraId="677FE2A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21.2磋商响应文件的正本和所有的副本均需打印或用不褪色的蓝（黑）墨水填写，注明“正本”“副本”字样。统一胶装、编码，在每一页的正下方清楚标明页码等字样；</w:t>
      </w:r>
    </w:p>
    <w:p w14:paraId="2CE1F98C">
      <w:pPr>
        <w:spacing w:line="460" w:lineRule="exact"/>
        <w:rPr>
          <w:rFonts w:hint="eastAsia" w:ascii="仿宋" w:hAnsi="仿宋" w:eastAsia="仿宋" w:cs="仿宋"/>
          <w:color w:val="auto"/>
        </w:rPr>
      </w:pPr>
      <w:r>
        <w:rPr>
          <w:rFonts w:hint="eastAsia" w:ascii="仿宋" w:hAnsi="仿宋" w:eastAsia="仿宋" w:cs="仿宋"/>
          <w:color w:val="auto"/>
        </w:rPr>
        <w:t>21.3磋商响应文件份数，本次磋商需提交磋商响应文件共肆份，其中正本壹份，副本贰份，电子版磋商响应文件（U盘或移动硬盘，谢绝光盘）壹份；在封面标明“正本”、“副本”及“电子版磋商响应文件”字样</w:t>
      </w:r>
      <w:r>
        <w:rPr>
          <w:rFonts w:hint="eastAsia" w:ascii="仿宋" w:hAnsi="仿宋" w:eastAsia="仿宋" w:cs="仿宋"/>
          <w:color w:val="auto"/>
          <w:lang w:eastAsia="zh-CN"/>
        </w:rPr>
        <w:t>，</w:t>
      </w:r>
      <w:r>
        <w:rPr>
          <w:rFonts w:hint="eastAsia" w:ascii="仿宋" w:hAnsi="仿宋" w:eastAsia="仿宋" w:cs="仿宋"/>
          <w:kern w:val="0"/>
          <w:sz w:val="24"/>
          <w:szCs w:val="24"/>
          <w:highlight w:val="none"/>
        </w:rPr>
        <w:t>如果发生</w:t>
      </w:r>
      <w:bookmarkStart w:id="155" w:name="_GoBack"/>
      <w:bookmarkEnd w:id="155"/>
      <w:r>
        <w:rPr>
          <w:rFonts w:hint="eastAsia" w:ascii="仿宋" w:hAnsi="仿宋" w:eastAsia="仿宋" w:cs="仿宋"/>
          <w:kern w:val="0"/>
          <w:sz w:val="24"/>
          <w:szCs w:val="24"/>
          <w:highlight w:val="none"/>
        </w:rPr>
        <w:t>正本与副本不一致的情况，以正本为准</w:t>
      </w:r>
      <w:r>
        <w:rPr>
          <w:rFonts w:hint="eastAsia" w:ascii="仿宋" w:hAnsi="仿宋" w:eastAsia="仿宋" w:cs="仿宋"/>
          <w:color w:val="auto"/>
        </w:rPr>
        <w:t>；</w:t>
      </w:r>
    </w:p>
    <w:p w14:paraId="5BD0BCA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21.4磋商供应商在磋商响应文件中指定的页面落款处，必须按磋商文件要求加盖印章或签字；</w:t>
      </w:r>
    </w:p>
    <w:p w14:paraId="69217E7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21.5磋商供应商名称应填写全称，同时加盖公章；</w:t>
      </w:r>
    </w:p>
    <w:p w14:paraId="520AEFCB">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21.6磋商响应文件的任何行间插字、涂改和增删，必须由法定代表人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或被授权人在改动处旁签字方为有效；</w:t>
      </w:r>
    </w:p>
    <w:p w14:paraId="33C05A3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21.7磋商响应文件因字迹潦草或表达不清所引起的后果由磋商供应商负责。</w:t>
      </w:r>
    </w:p>
    <w:p w14:paraId="335E0FAE">
      <w:pPr>
        <w:pStyle w:val="1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hint="eastAsia" w:ascii="仿宋" w:hAnsi="仿宋" w:eastAsia="仿宋" w:cs="仿宋"/>
          <w:b/>
          <w:color w:val="auto"/>
        </w:rPr>
      </w:pPr>
      <w:r>
        <w:rPr>
          <w:rFonts w:hint="eastAsia" w:ascii="仿宋" w:hAnsi="仿宋" w:eastAsia="仿宋" w:cs="仿宋"/>
          <w:b/>
          <w:color w:val="auto"/>
        </w:rPr>
        <w:t>22.文字要求</w:t>
      </w:r>
    </w:p>
    <w:p w14:paraId="36972AC4">
      <w:pPr>
        <w:spacing w:line="460" w:lineRule="exact"/>
        <w:ind w:firstLine="360" w:firstLineChars="150"/>
        <w:rPr>
          <w:rFonts w:hint="eastAsia" w:ascii="仿宋" w:hAnsi="仿宋" w:eastAsia="仿宋" w:cs="仿宋"/>
          <w:color w:val="auto"/>
        </w:rPr>
      </w:pPr>
      <w:r>
        <w:rPr>
          <w:rFonts w:hint="eastAsia" w:ascii="仿宋" w:hAnsi="仿宋" w:eastAsia="仿宋" w:cs="仿宋"/>
          <w:color w:val="auto"/>
        </w:rPr>
        <w:t>本次磋商只接受简体中文文字的磋商响应文件。</w:t>
      </w:r>
    </w:p>
    <w:p w14:paraId="0A4CF198">
      <w:pPr>
        <w:pStyle w:val="3"/>
        <w:rPr>
          <w:rFonts w:hint="eastAsia" w:ascii="仿宋" w:hAnsi="仿宋" w:eastAsia="仿宋" w:cs="仿宋"/>
          <w:color w:val="auto"/>
          <w:sz w:val="32"/>
          <w:szCs w:val="36"/>
        </w:rPr>
      </w:pPr>
      <w:bookmarkStart w:id="79" w:name="_Toc16723"/>
      <w:bookmarkStart w:id="80" w:name="_Toc31661"/>
      <w:bookmarkStart w:id="81" w:name="_Toc27733"/>
      <w:r>
        <w:rPr>
          <w:rFonts w:hint="eastAsia" w:ascii="仿宋" w:hAnsi="仿宋" w:eastAsia="仿宋" w:cs="仿宋"/>
          <w:color w:val="auto"/>
          <w:sz w:val="32"/>
          <w:szCs w:val="36"/>
        </w:rPr>
        <w:t>五、磋商响应文件封装、递交</w:t>
      </w:r>
      <w:bookmarkEnd w:id="77"/>
      <w:bookmarkEnd w:id="78"/>
      <w:bookmarkEnd w:id="79"/>
      <w:bookmarkEnd w:id="80"/>
      <w:bookmarkEnd w:id="81"/>
    </w:p>
    <w:p w14:paraId="5D39F9A2">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23.磋商响应文件的封装及标记</w:t>
      </w:r>
    </w:p>
    <w:p w14:paraId="7DD8B98D">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23.1</w:t>
      </w:r>
      <w:r>
        <w:rPr>
          <w:rFonts w:hint="eastAsia" w:ascii="仿宋" w:hAnsi="仿宋" w:eastAsia="仿宋" w:cs="仿宋"/>
          <w:color w:val="auto"/>
          <w:lang w:val="zh-CN"/>
        </w:rPr>
        <w:t>供应商按要求</w:t>
      </w:r>
      <w:r>
        <w:rPr>
          <w:rFonts w:hint="eastAsia" w:ascii="仿宋" w:hAnsi="仿宋" w:eastAsia="仿宋" w:cs="仿宋"/>
          <w:color w:val="auto"/>
        </w:rPr>
        <w:t>准备</w:t>
      </w:r>
      <w:r>
        <w:rPr>
          <w:rFonts w:hint="eastAsia" w:ascii="仿宋" w:hAnsi="仿宋" w:eastAsia="仿宋" w:cs="仿宋"/>
          <w:color w:val="auto"/>
          <w:lang w:val="zh-CN"/>
        </w:rPr>
        <w:t>纸质版响应文件正本</w:t>
      </w:r>
      <w:r>
        <w:rPr>
          <w:rFonts w:hint="eastAsia" w:ascii="仿宋" w:hAnsi="仿宋" w:eastAsia="仿宋" w:cs="仿宋"/>
          <w:color w:val="auto"/>
        </w:rPr>
        <w:t>1</w:t>
      </w:r>
      <w:r>
        <w:rPr>
          <w:rFonts w:hint="eastAsia" w:ascii="仿宋" w:hAnsi="仿宋" w:eastAsia="仿宋" w:cs="仿宋"/>
          <w:color w:val="auto"/>
          <w:lang w:val="zh-CN"/>
        </w:rPr>
        <w:t>份、副本</w:t>
      </w:r>
      <w:r>
        <w:rPr>
          <w:rFonts w:hint="eastAsia" w:ascii="仿宋" w:hAnsi="仿宋" w:eastAsia="仿宋" w:cs="仿宋"/>
          <w:color w:val="auto"/>
        </w:rPr>
        <w:t>2</w:t>
      </w:r>
      <w:r>
        <w:rPr>
          <w:rFonts w:hint="eastAsia" w:ascii="仿宋" w:hAnsi="仿宋" w:eastAsia="仿宋" w:cs="仿宋"/>
          <w:color w:val="auto"/>
          <w:lang w:val="zh-CN"/>
        </w:rPr>
        <w:t>份，电子版</w:t>
      </w:r>
      <w:r>
        <w:rPr>
          <w:rFonts w:hint="eastAsia" w:ascii="仿宋" w:hAnsi="仿宋" w:eastAsia="仿宋" w:cs="仿宋"/>
          <w:color w:val="auto"/>
        </w:rPr>
        <w:t>响应</w:t>
      </w:r>
      <w:r>
        <w:rPr>
          <w:rFonts w:hint="eastAsia" w:ascii="仿宋" w:hAnsi="仿宋" w:eastAsia="仿宋" w:cs="仿宋"/>
          <w:color w:val="auto"/>
          <w:lang w:val="zh-CN"/>
        </w:rPr>
        <w:t>文件（</w:t>
      </w:r>
      <w:r>
        <w:rPr>
          <w:rFonts w:hint="eastAsia" w:ascii="仿宋" w:hAnsi="仿宋" w:eastAsia="仿宋" w:cs="仿宋"/>
          <w:color w:val="auto"/>
        </w:rPr>
        <w:t>U盘</w:t>
      </w:r>
      <w:r>
        <w:rPr>
          <w:rFonts w:hint="eastAsia" w:ascii="仿宋" w:hAnsi="仿宋" w:eastAsia="仿宋" w:cs="仿宋"/>
          <w:color w:val="auto"/>
          <w:lang w:val="zh-CN"/>
        </w:rPr>
        <w:t>）</w:t>
      </w:r>
      <w:r>
        <w:rPr>
          <w:rFonts w:hint="eastAsia" w:ascii="仿宋" w:hAnsi="仿宋" w:eastAsia="仿宋" w:cs="仿宋"/>
          <w:color w:val="auto"/>
        </w:rPr>
        <w:t>1</w:t>
      </w:r>
      <w:r>
        <w:rPr>
          <w:rFonts w:hint="eastAsia" w:ascii="仿宋" w:hAnsi="仿宋" w:eastAsia="仿宋" w:cs="仿宋"/>
          <w:color w:val="auto"/>
          <w:lang w:val="zh-CN"/>
        </w:rPr>
        <w:t>份</w:t>
      </w:r>
      <w:r>
        <w:rPr>
          <w:rFonts w:hint="eastAsia" w:ascii="仿宋" w:hAnsi="仿宋" w:eastAsia="仿宋" w:cs="仿宋"/>
          <w:color w:val="auto"/>
        </w:rPr>
        <w:t>（</w:t>
      </w:r>
      <w:r>
        <w:rPr>
          <w:rFonts w:hint="eastAsia" w:ascii="仿宋" w:hAnsi="仿宋" w:eastAsia="仿宋" w:cs="仿宋"/>
          <w:color w:val="auto"/>
          <w:lang w:val="zh-CN"/>
        </w:rPr>
        <w:t>若分包，应按包号编制响应文件</w:t>
      </w:r>
      <w:r>
        <w:rPr>
          <w:rFonts w:hint="eastAsia" w:ascii="仿宋" w:hAnsi="仿宋" w:eastAsia="仿宋" w:cs="仿宋"/>
          <w:color w:val="auto"/>
        </w:rPr>
        <w:t>）</w:t>
      </w:r>
      <w:r>
        <w:rPr>
          <w:rFonts w:hint="eastAsia" w:ascii="仿宋" w:hAnsi="仿宋" w:eastAsia="仿宋" w:cs="仿宋"/>
          <w:color w:val="auto"/>
          <w:lang w:val="zh-CN"/>
        </w:rPr>
        <w:t>。</w:t>
      </w:r>
    </w:p>
    <w:p w14:paraId="22C5A610">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23.2</w:t>
      </w:r>
      <w:r>
        <w:rPr>
          <w:rFonts w:hint="eastAsia" w:ascii="仿宋" w:hAnsi="仿宋" w:eastAsia="仿宋" w:cs="仿宋"/>
          <w:color w:val="auto"/>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23.3响应文件必须按照磋商文件第六部分“响应文件格式”中的要求编制，</w:t>
      </w:r>
      <w:r>
        <w:rPr>
          <w:rFonts w:hint="eastAsia" w:ascii="仿宋" w:hAnsi="仿宋" w:eastAsia="仿宋" w:cs="仿宋"/>
          <w:color w:val="auto"/>
          <w:lang w:val="zh-CN"/>
        </w:rPr>
        <w:t>响应文件应除封面外应逐页编码，为节约纸张建议采用A4纸张双面打印，牢固胶装成册，</w:t>
      </w:r>
      <w:r>
        <w:rPr>
          <w:rFonts w:hint="eastAsia" w:ascii="仿宋" w:hAnsi="仿宋" w:eastAsia="仿宋" w:cs="仿宋"/>
          <w:color w:val="auto"/>
        </w:rPr>
        <w:t>并按格式要求签署盖章。响应</w:t>
      </w:r>
      <w:r>
        <w:rPr>
          <w:rFonts w:hint="eastAsia" w:ascii="仿宋" w:hAnsi="仿宋" w:eastAsia="仿宋" w:cs="仿宋"/>
          <w:color w:val="auto"/>
          <w:lang w:val="zh-CN"/>
        </w:rPr>
        <w:t>文件中供应商名称盖章处必须加盖供应商公章，</w:t>
      </w:r>
      <w:r>
        <w:rPr>
          <w:rFonts w:hint="eastAsia" w:ascii="仿宋" w:hAnsi="仿宋" w:eastAsia="仿宋" w:cs="仿宋"/>
          <w:color w:val="auto"/>
        </w:rPr>
        <w:t>磋商文件中凡是需要法定代表人</w:t>
      </w:r>
      <w:r>
        <w:rPr>
          <w:rFonts w:hint="eastAsia" w:ascii="仿宋" w:hAnsi="仿宋" w:eastAsia="仿宋" w:cs="仿宋"/>
          <w:color w:val="auto"/>
          <w:lang w:val="en-US" w:eastAsia="zh-CN"/>
        </w:rPr>
        <w:t>/负责人</w:t>
      </w:r>
      <w:r>
        <w:rPr>
          <w:rFonts w:hint="eastAsia" w:ascii="仿宋" w:hAnsi="仿宋" w:eastAsia="仿宋" w:cs="仿宋"/>
          <w:color w:val="auto"/>
        </w:rPr>
        <w:t>签字或盖章之处非法人单位的负责人均参照执行。</w:t>
      </w:r>
    </w:p>
    <w:p w14:paraId="4C243A70">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23.4</w:t>
      </w:r>
      <w:r>
        <w:rPr>
          <w:rFonts w:hint="eastAsia" w:ascii="仿宋" w:hAnsi="仿宋" w:eastAsia="仿宋" w:cs="仿宋"/>
          <w:color w:val="auto"/>
          <w:lang w:val="zh-CN"/>
        </w:rPr>
        <w:t>除供应商对错处做必要修改外，</w:t>
      </w:r>
      <w:r>
        <w:rPr>
          <w:rFonts w:hint="eastAsia" w:ascii="仿宋" w:hAnsi="仿宋" w:eastAsia="仿宋" w:cs="仿宋"/>
          <w:color w:val="auto"/>
        </w:rPr>
        <w:t>响应文件</w:t>
      </w:r>
      <w:r>
        <w:rPr>
          <w:rFonts w:hint="eastAsia" w:ascii="仿宋" w:hAnsi="仿宋" w:eastAsia="仿宋" w:cs="仿宋"/>
          <w:color w:val="auto"/>
          <w:lang w:val="zh-CN"/>
        </w:rPr>
        <w:t>不得行间插字、涂改和增删，如有修改错漏处，必须由供应商法定代表人</w:t>
      </w:r>
      <w:r>
        <w:rPr>
          <w:rFonts w:hint="eastAsia" w:ascii="仿宋" w:hAnsi="仿宋" w:eastAsia="仿宋" w:cs="仿宋"/>
          <w:color w:val="auto"/>
          <w:lang w:val="en-US" w:eastAsia="zh-CN"/>
        </w:rPr>
        <w:t>/负责人</w:t>
      </w:r>
      <w:r>
        <w:rPr>
          <w:rFonts w:hint="eastAsia" w:ascii="仿宋" w:hAnsi="仿宋" w:eastAsia="仿宋" w:cs="仿宋"/>
          <w:color w:val="auto"/>
          <w:lang w:val="zh-CN"/>
        </w:rPr>
        <w:t>或其授权代表签字或盖章。</w:t>
      </w:r>
    </w:p>
    <w:p w14:paraId="1818458D">
      <w:pPr>
        <w:spacing w:line="460" w:lineRule="exact"/>
        <w:ind w:firstLine="480" w:firstLineChars="200"/>
        <w:rPr>
          <w:rFonts w:hint="eastAsia" w:ascii="仿宋" w:hAnsi="仿宋" w:eastAsia="仿宋" w:cs="仿宋"/>
          <w:b/>
          <w:bCs/>
          <w:color w:val="auto"/>
        </w:rPr>
      </w:pPr>
      <w:r>
        <w:rPr>
          <w:rFonts w:hint="eastAsia" w:ascii="仿宋" w:hAnsi="仿宋" w:eastAsia="仿宋" w:cs="仿宋"/>
          <w:color w:val="auto"/>
        </w:rPr>
        <w:t>23.5</w:t>
      </w:r>
      <w:r>
        <w:rPr>
          <w:rFonts w:hint="eastAsia" w:ascii="仿宋" w:hAnsi="仿宋" w:eastAsia="仿宋" w:cs="仿宋"/>
          <w:b/>
          <w:bCs/>
          <w:color w:val="auto"/>
        </w:rPr>
        <w:t>电子版响应文件内容与纸质版正本响应文件的内容保持一致，具有同等法律效力，须将</w:t>
      </w:r>
      <w:r>
        <w:rPr>
          <w:rFonts w:hint="eastAsia" w:ascii="仿宋" w:hAnsi="仿宋" w:eastAsia="仿宋" w:cs="仿宋"/>
          <w:b/>
          <w:bCs/>
          <w:color w:val="auto"/>
          <w:lang w:val="zh-CN"/>
        </w:rPr>
        <w:t>签字、盖章</w:t>
      </w:r>
      <w:r>
        <w:rPr>
          <w:rFonts w:hint="eastAsia" w:ascii="仿宋" w:hAnsi="仿宋" w:eastAsia="仿宋" w:cs="仿宋"/>
          <w:b/>
          <w:bCs/>
          <w:color w:val="auto"/>
        </w:rPr>
        <w:t>后</w:t>
      </w:r>
      <w:r>
        <w:rPr>
          <w:rFonts w:hint="eastAsia" w:ascii="仿宋" w:hAnsi="仿宋" w:eastAsia="仿宋" w:cs="仿宋"/>
          <w:b/>
          <w:bCs/>
          <w:color w:val="auto"/>
          <w:lang w:val="zh-CN"/>
        </w:rPr>
        <w:t>的</w:t>
      </w:r>
      <w:r>
        <w:rPr>
          <w:rFonts w:hint="eastAsia" w:ascii="仿宋" w:hAnsi="仿宋" w:eastAsia="仿宋" w:cs="仿宋"/>
          <w:b/>
          <w:bCs/>
          <w:color w:val="auto"/>
        </w:rPr>
        <w:t>纸质版响应文件</w:t>
      </w:r>
      <w:r>
        <w:rPr>
          <w:rFonts w:hint="eastAsia" w:ascii="仿宋" w:hAnsi="仿宋" w:eastAsia="仿宋" w:cs="仿宋"/>
          <w:b/>
          <w:bCs/>
          <w:color w:val="auto"/>
          <w:lang w:val="zh-CN"/>
        </w:rPr>
        <w:t>正本扫描</w:t>
      </w:r>
      <w:r>
        <w:rPr>
          <w:rFonts w:hint="eastAsia" w:ascii="仿宋" w:hAnsi="仿宋" w:eastAsia="仿宋" w:cs="仿宋"/>
          <w:b/>
          <w:bCs/>
          <w:color w:val="auto"/>
        </w:rPr>
        <w:t>后生成的</w:t>
      </w:r>
      <w:r>
        <w:rPr>
          <w:rFonts w:hint="eastAsia" w:ascii="仿宋" w:hAnsi="仿宋" w:eastAsia="仿宋" w:cs="仿宋"/>
          <w:b/>
          <w:bCs/>
          <w:color w:val="auto"/>
          <w:lang w:val="zh-CN"/>
        </w:rPr>
        <w:t>PDF文件</w:t>
      </w:r>
      <w:r>
        <w:rPr>
          <w:rFonts w:hint="eastAsia" w:ascii="仿宋" w:hAnsi="仿宋" w:eastAsia="仿宋" w:cs="仿宋"/>
          <w:b/>
          <w:bCs/>
          <w:color w:val="auto"/>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hint="eastAsia" w:ascii="仿宋" w:hAnsi="仿宋" w:eastAsia="仿宋" w:cs="仿宋"/>
          <w:color w:val="auto"/>
        </w:rPr>
      </w:pPr>
      <w:r>
        <w:rPr>
          <w:rFonts w:hint="eastAsia" w:ascii="仿宋" w:hAnsi="仿宋" w:eastAsia="仿宋" w:cs="仿宋"/>
          <w:b/>
          <w:color w:val="auto"/>
        </w:rPr>
        <w:t>24.磋商响应文件递交</w:t>
      </w:r>
    </w:p>
    <w:p w14:paraId="6DE297A2">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24.1</w:t>
      </w:r>
      <w:r>
        <w:rPr>
          <w:rFonts w:hint="eastAsia" w:ascii="仿宋" w:hAnsi="仿宋" w:eastAsia="仿宋" w:cs="仿宋"/>
          <w:color w:val="auto"/>
          <w:lang w:val="zh-CN"/>
        </w:rPr>
        <w:t>供应商应在</w:t>
      </w:r>
      <w:r>
        <w:rPr>
          <w:rFonts w:hint="eastAsia" w:ascii="仿宋" w:hAnsi="仿宋" w:eastAsia="仿宋" w:cs="仿宋"/>
          <w:color w:val="auto"/>
        </w:rPr>
        <w:t>开标当日并于递</w:t>
      </w:r>
      <w:r>
        <w:rPr>
          <w:rFonts w:hint="eastAsia" w:ascii="仿宋" w:hAnsi="仿宋" w:eastAsia="仿宋" w:cs="仿宋"/>
          <w:color w:val="auto"/>
          <w:lang w:val="zh-CN"/>
        </w:rPr>
        <w:t>交响应文件的截止时间前</w:t>
      </w:r>
      <w:r>
        <w:rPr>
          <w:rFonts w:hint="eastAsia" w:ascii="仿宋" w:hAnsi="仿宋" w:eastAsia="仿宋" w:cs="仿宋"/>
          <w:color w:val="auto"/>
        </w:rPr>
        <w:t>将响应文件</w:t>
      </w:r>
      <w:r>
        <w:rPr>
          <w:rFonts w:hint="eastAsia" w:ascii="仿宋" w:hAnsi="仿宋" w:eastAsia="仿宋" w:cs="仿宋"/>
          <w:color w:val="auto"/>
          <w:lang w:val="zh-CN"/>
        </w:rPr>
        <w:t>密封送达至响应文件</w:t>
      </w:r>
      <w:r>
        <w:rPr>
          <w:rFonts w:hint="eastAsia" w:ascii="仿宋" w:hAnsi="仿宋" w:eastAsia="仿宋" w:cs="仿宋"/>
          <w:color w:val="auto"/>
        </w:rPr>
        <w:t>递交</w:t>
      </w:r>
      <w:r>
        <w:rPr>
          <w:rFonts w:hint="eastAsia" w:ascii="仿宋" w:hAnsi="仿宋" w:eastAsia="仿宋" w:cs="仿宋"/>
          <w:color w:val="auto"/>
          <w:lang w:val="zh-CN"/>
        </w:rPr>
        <w:t>地点。</w:t>
      </w:r>
    </w:p>
    <w:p w14:paraId="0E2090CB">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24.2</w:t>
      </w:r>
      <w:r>
        <w:rPr>
          <w:rFonts w:hint="eastAsia" w:ascii="仿宋" w:hAnsi="仿宋" w:eastAsia="仿宋" w:cs="仿宋"/>
          <w:color w:val="auto"/>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24.3</w:t>
      </w:r>
      <w:r>
        <w:rPr>
          <w:rFonts w:hint="eastAsia" w:ascii="仿宋" w:hAnsi="仿宋" w:eastAsia="仿宋" w:cs="仿宋"/>
          <w:color w:val="auto"/>
          <w:lang w:val="zh-CN"/>
        </w:rPr>
        <w:t>响应文件递</w:t>
      </w:r>
      <w:r>
        <w:rPr>
          <w:rFonts w:hint="eastAsia" w:ascii="仿宋" w:hAnsi="仿宋" w:eastAsia="仿宋" w:cs="仿宋"/>
          <w:color w:val="auto"/>
        </w:rPr>
        <w:t>交</w:t>
      </w:r>
      <w:r>
        <w:rPr>
          <w:rFonts w:hint="eastAsia" w:ascii="仿宋" w:hAnsi="仿宋" w:eastAsia="仿宋" w:cs="仿宋"/>
          <w:color w:val="auto"/>
          <w:lang w:val="zh-CN"/>
        </w:rPr>
        <w:t>后，在</w:t>
      </w:r>
      <w:r>
        <w:rPr>
          <w:rFonts w:hint="eastAsia" w:ascii="仿宋" w:hAnsi="仿宋" w:eastAsia="仿宋" w:cs="仿宋"/>
          <w:color w:val="auto"/>
        </w:rPr>
        <w:t>响应文件递交</w:t>
      </w:r>
      <w:r>
        <w:rPr>
          <w:rFonts w:hint="eastAsia" w:ascii="仿宋" w:hAnsi="仿宋" w:eastAsia="仿宋" w:cs="仿宋"/>
          <w:color w:val="auto"/>
          <w:lang w:val="zh-CN"/>
        </w:rPr>
        <w:t>截止</w:t>
      </w:r>
      <w:r>
        <w:rPr>
          <w:rFonts w:hint="eastAsia" w:ascii="仿宋" w:hAnsi="仿宋" w:eastAsia="仿宋" w:cs="仿宋"/>
          <w:color w:val="auto"/>
        </w:rPr>
        <w:t>时间</w:t>
      </w:r>
      <w:r>
        <w:rPr>
          <w:rFonts w:hint="eastAsia" w:ascii="仿宋" w:hAnsi="仿宋" w:eastAsia="仿宋" w:cs="仿宋"/>
          <w:color w:val="auto"/>
          <w:lang w:val="zh-CN"/>
        </w:rPr>
        <w:t>前，</w:t>
      </w:r>
      <w:r>
        <w:rPr>
          <w:rFonts w:hint="eastAsia" w:ascii="仿宋" w:hAnsi="仿宋" w:eastAsia="仿宋" w:cs="仿宋"/>
          <w:color w:val="auto"/>
        </w:rPr>
        <w:t>供应商</w:t>
      </w:r>
      <w:r>
        <w:rPr>
          <w:rFonts w:hint="eastAsia" w:ascii="仿宋" w:hAnsi="仿宋" w:eastAsia="仿宋" w:cs="仿宋"/>
          <w:color w:val="auto"/>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24.4响应文件递交</w:t>
      </w:r>
      <w:r>
        <w:rPr>
          <w:rFonts w:hint="eastAsia" w:ascii="仿宋" w:hAnsi="仿宋" w:eastAsia="仿宋" w:cs="仿宋"/>
          <w:color w:val="auto"/>
          <w:lang w:val="zh-CN"/>
        </w:rPr>
        <w:t>截止时间后，</w:t>
      </w:r>
      <w:r>
        <w:rPr>
          <w:rFonts w:hint="eastAsia" w:ascii="仿宋" w:hAnsi="仿宋" w:eastAsia="仿宋" w:cs="仿宋"/>
          <w:color w:val="auto"/>
        </w:rPr>
        <w:t>供应商</w:t>
      </w:r>
      <w:r>
        <w:rPr>
          <w:rFonts w:hint="eastAsia" w:ascii="仿宋" w:hAnsi="仿宋" w:eastAsia="仿宋" w:cs="仿宋"/>
          <w:color w:val="auto"/>
          <w:lang w:val="zh-CN"/>
        </w:rPr>
        <w:t>不得对其响应文件做任何修改。</w:t>
      </w:r>
    </w:p>
    <w:p w14:paraId="713AD83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hint="eastAsia" w:ascii="仿宋" w:hAnsi="仿宋" w:eastAsia="仿宋" w:cs="仿宋"/>
          <w:b/>
          <w:color w:val="auto"/>
          <w:lang w:val="zh-CN"/>
        </w:rPr>
      </w:pPr>
      <w:r>
        <w:rPr>
          <w:rFonts w:hint="eastAsia" w:ascii="仿宋" w:hAnsi="仿宋" w:eastAsia="仿宋" w:cs="仿宋"/>
          <w:b/>
          <w:color w:val="auto"/>
        </w:rPr>
        <w:t>25.磋商响应文件递交时间截止，</w:t>
      </w:r>
      <w:r>
        <w:rPr>
          <w:rFonts w:hint="eastAsia" w:ascii="仿宋" w:hAnsi="仿宋" w:eastAsia="仿宋" w:cs="仿宋"/>
          <w:b/>
          <w:color w:val="auto"/>
          <w:lang w:val="zh-CN"/>
        </w:rPr>
        <w:t>出现下列情况之一的，其响应文件将被拒绝接收：</w:t>
      </w:r>
    </w:p>
    <w:p w14:paraId="2C48C57D">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25.1</w:t>
      </w:r>
      <w:r>
        <w:rPr>
          <w:rFonts w:hint="eastAsia" w:ascii="仿宋" w:hAnsi="仿宋" w:eastAsia="仿宋" w:cs="仿宋"/>
          <w:color w:val="auto"/>
          <w:lang w:val="zh-CN"/>
        </w:rPr>
        <w:t>逾期送达的；</w:t>
      </w:r>
    </w:p>
    <w:p w14:paraId="6720F94F">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25.2</w:t>
      </w:r>
      <w:r>
        <w:rPr>
          <w:rFonts w:hint="eastAsia" w:ascii="仿宋" w:hAnsi="仿宋" w:eastAsia="仿宋" w:cs="仿宋"/>
          <w:color w:val="auto"/>
          <w:lang w:val="zh-CN"/>
        </w:rPr>
        <w:t>未按照磋商文件要求密封或加写标记的；</w:t>
      </w:r>
    </w:p>
    <w:p w14:paraId="35229368">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25.3</w:t>
      </w:r>
      <w:r>
        <w:rPr>
          <w:rFonts w:hint="eastAsia" w:ascii="仿宋" w:hAnsi="仿宋" w:eastAsia="仿宋" w:cs="仿宋"/>
          <w:color w:val="auto"/>
          <w:lang w:val="zh-CN"/>
        </w:rPr>
        <w:t>递交的响应文件与本项目不相符的；</w:t>
      </w:r>
    </w:p>
    <w:p w14:paraId="00C7D436">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25.4</w:t>
      </w:r>
      <w:r>
        <w:rPr>
          <w:rFonts w:hint="eastAsia" w:ascii="仿宋" w:hAnsi="仿宋" w:eastAsia="仿宋" w:cs="仿宋"/>
          <w:color w:val="auto"/>
          <w:lang w:val="zh-CN"/>
        </w:rPr>
        <w:t>供应商名称与获取磋商文件时填写的报名登记表中名称不相符的。</w:t>
      </w:r>
    </w:p>
    <w:p w14:paraId="58C283C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25.5无论磋商供应商成交与否或者废标，其磋商响应文件恕不退还。</w:t>
      </w:r>
    </w:p>
    <w:p w14:paraId="7CA2C5E9">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26.磋商响应文件的修改和撤回</w:t>
      </w:r>
    </w:p>
    <w:p w14:paraId="2E6C03B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26.3撤回磋商响应文件应以书面（或传真）的形式通知采购代理机构。如采取传真形式撤回磋商响应文件，随后必须补充有法定代表人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或被授权人签署的要求撤回磋商响应文件的正式文件；撤回磋商响应文件的时间以送达采购代理机构到达日期为准；</w:t>
      </w:r>
    </w:p>
    <w:p w14:paraId="67D3430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26.4在磋商截止时间后到磋商文件规定的磋商有效期满之间的这段时间内，磋商供应商不得撤回其磋商响应文件；</w:t>
      </w:r>
    </w:p>
    <w:p w14:paraId="30088DA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26.5磋商供应商在磋商响应文件递交截止时间后，不得对其磋商响应文件做任何修改。</w:t>
      </w:r>
    </w:p>
    <w:p w14:paraId="6C1128F7">
      <w:pPr>
        <w:pStyle w:val="3"/>
        <w:rPr>
          <w:rFonts w:hint="eastAsia" w:ascii="仿宋" w:hAnsi="仿宋" w:eastAsia="仿宋" w:cs="仿宋"/>
          <w:color w:val="auto"/>
          <w:sz w:val="32"/>
          <w:szCs w:val="36"/>
        </w:rPr>
      </w:pPr>
      <w:bookmarkStart w:id="82" w:name="_Toc32447"/>
      <w:bookmarkStart w:id="83" w:name="_Toc29321"/>
      <w:bookmarkStart w:id="84" w:name="_Toc519156742"/>
      <w:bookmarkStart w:id="85" w:name="_Toc22825"/>
      <w:bookmarkStart w:id="86" w:name="_Toc4585"/>
      <w:bookmarkStart w:id="87" w:name="_Toc1285"/>
      <w:r>
        <w:rPr>
          <w:rFonts w:hint="eastAsia" w:ascii="仿宋" w:hAnsi="仿宋" w:eastAsia="仿宋" w:cs="仿宋"/>
          <w:color w:val="auto"/>
          <w:sz w:val="32"/>
          <w:szCs w:val="36"/>
        </w:rPr>
        <w:t>六、磋商</w:t>
      </w:r>
      <w:bookmarkEnd w:id="82"/>
      <w:bookmarkEnd w:id="83"/>
      <w:bookmarkEnd w:id="84"/>
      <w:r>
        <w:rPr>
          <w:rFonts w:hint="eastAsia" w:ascii="仿宋" w:hAnsi="仿宋" w:eastAsia="仿宋" w:cs="仿宋"/>
          <w:color w:val="auto"/>
          <w:sz w:val="32"/>
          <w:szCs w:val="36"/>
        </w:rPr>
        <w:t>与评审</w:t>
      </w:r>
      <w:bookmarkEnd w:id="85"/>
      <w:bookmarkEnd w:id="86"/>
      <w:bookmarkEnd w:id="87"/>
    </w:p>
    <w:p w14:paraId="5C8B895B">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27.磋商</w:t>
      </w:r>
    </w:p>
    <w:p w14:paraId="0F6E38F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27.1采购代理机构按磋商文件规定的时间、地点组织磋商会议。</w:t>
      </w:r>
    </w:p>
    <w:p w14:paraId="18AAE4E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27.3由供应商或者其推选的代表检查响应文件的密封情况。</w:t>
      </w:r>
    </w:p>
    <w:p w14:paraId="68E53E1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27.4查验响应文件密封情况，确认无误后拆封，由采购代理机构工作人员公开唱报每家供应商递交的响应文件实际份数。</w:t>
      </w:r>
    </w:p>
    <w:p w14:paraId="3DC35006">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28.磋商及评审程序</w:t>
      </w:r>
    </w:p>
    <w:p w14:paraId="6C9344D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28.1采购代理</w:t>
      </w:r>
      <w:r>
        <w:rPr>
          <w:rFonts w:hint="eastAsia" w:ascii="仿宋" w:hAnsi="仿宋" w:eastAsia="仿宋" w:cs="仿宋"/>
          <w:color w:val="auto"/>
        </w:rPr>
        <w:t>机构</w:t>
      </w:r>
      <w:r>
        <w:rPr>
          <w:rFonts w:hint="eastAsia" w:ascii="仿宋" w:hAnsi="仿宋" w:eastAsia="仿宋" w:cs="仿宋"/>
          <w:bCs/>
          <w:color w:val="auto"/>
        </w:rPr>
        <w:t>在规定的时间和地点组织磋商。</w:t>
      </w:r>
    </w:p>
    <w:p w14:paraId="3E34CCF0">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28.2本次磋商的报价次数、磋商程序和最终报价的产生原则见“磋商须知前附表”的规定。</w:t>
      </w:r>
    </w:p>
    <w:p w14:paraId="5523EE52">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28.4磋商小组所有成员集中与单一供应商分别进行磋商，并给予所有参加磋商的供应商平等的磋商机会。</w:t>
      </w:r>
    </w:p>
    <w:p w14:paraId="43D39AB8">
      <w:pPr>
        <w:spacing w:line="460" w:lineRule="exact"/>
        <w:ind w:firstLine="480" w:firstLineChars="200"/>
        <w:rPr>
          <w:rFonts w:hint="eastAsia" w:ascii="仿宋" w:hAnsi="仿宋" w:eastAsia="仿宋" w:cs="仿宋"/>
          <w:color w:val="auto"/>
          <w:szCs w:val="28"/>
        </w:rPr>
      </w:pPr>
      <w:r>
        <w:rPr>
          <w:rFonts w:hint="eastAsia" w:ascii="仿宋" w:hAnsi="仿宋" w:eastAsia="仿宋" w:cs="仿宋"/>
          <w:bCs/>
          <w:color w:val="auto"/>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w:t>
      </w:r>
      <w:r>
        <w:rPr>
          <w:rFonts w:hint="eastAsia" w:ascii="仿宋" w:hAnsi="仿宋" w:eastAsia="仿宋" w:cs="仿宋"/>
          <w:color w:val="auto"/>
          <w:lang w:val="en-US" w:eastAsia="zh-CN"/>
        </w:rPr>
        <w:t>/负责人</w:t>
      </w:r>
      <w:r>
        <w:rPr>
          <w:rFonts w:hint="eastAsia" w:ascii="仿宋" w:hAnsi="仿宋" w:eastAsia="仿宋" w:cs="仿宋"/>
          <w:bCs/>
          <w:color w:val="auto"/>
        </w:rPr>
        <w:t>或被授权委托人签字或盖章。由授权代表签字的，应当附法定代表人</w:t>
      </w:r>
      <w:r>
        <w:rPr>
          <w:rFonts w:hint="eastAsia" w:ascii="仿宋" w:hAnsi="仿宋" w:eastAsia="仿宋" w:cs="仿宋"/>
          <w:color w:val="auto"/>
          <w:lang w:val="en-US" w:eastAsia="zh-CN"/>
        </w:rPr>
        <w:t>/负责人</w:t>
      </w:r>
      <w:r>
        <w:rPr>
          <w:rFonts w:hint="eastAsia" w:ascii="仿宋" w:hAnsi="仿宋" w:eastAsia="仿宋" w:cs="仿宋"/>
          <w:bCs/>
          <w:color w:val="auto"/>
        </w:rPr>
        <w:t>授权书。供应商为自然人的，应当由本人签字并附身份证明。</w:t>
      </w:r>
    </w:p>
    <w:p w14:paraId="7754B150">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28.7已提交响应文件的供应商，在提交最后报价之前，可以根据磋商情况退出磋商。</w:t>
      </w:r>
    </w:p>
    <w:p w14:paraId="548A11F8">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29.评审过程的保密</w:t>
      </w:r>
    </w:p>
    <w:p w14:paraId="0DD212B8">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29.1竞争性</w:t>
      </w:r>
      <w:r>
        <w:rPr>
          <w:rFonts w:hint="eastAsia" w:ascii="仿宋" w:hAnsi="仿宋" w:eastAsia="仿宋" w:cs="仿宋"/>
          <w:color w:val="auto"/>
        </w:rPr>
        <w:t>磋商</w:t>
      </w:r>
      <w:r>
        <w:rPr>
          <w:rFonts w:hint="eastAsia" w:ascii="仿宋" w:hAnsi="仿宋" w:eastAsia="仿宋" w:cs="仿宋"/>
          <w:bCs/>
          <w:color w:val="auto"/>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30．评审方法</w:t>
      </w:r>
    </w:p>
    <w:p w14:paraId="04A6100A">
      <w:pPr>
        <w:spacing w:line="460" w:lineRule="exact"/>
        <w:ind w:firstLine="480" w:firstLineChars="200"/>
        <w:rPr>
          <w:rFonts w:hint="eastAsia" w:ascii="仿宋" w:hAnsi="仿宋" w:eastAsia="仿宋" w:cs="仿宋"/>
          <w:b/>
          <w:color w:val="auto"/>
        </w:rPr>
      </w:pPr>
      <w:r>
        <w:rPr>
          <w:rFonts w:hint="eastAsia" w:ascii="仿宋" w:hAnsi="仿宋" w:eastAsia="仿宋" w:cs="仿宋"/>
          <w:bCs/>
          <w:color w:val="auto"/>
        </w:rPr>
        <w:t>30.1按照《政府采购竞争性磋商采购方式管理暂行办法》的规定，磋商小组根据综合评分情况，按照评审得分由高到低顺序推荐3名成交候选供应商。</w:t>
      </w:r>
    </w:p>
    <w:p w14:paraId="7ABC2792">
      <w:pPr>
        <w:pStyle w:val="3"/>
        <w:rPr>
          <w:rFonts w:hint="eastAsia" w:ascii="仿宋" w:hAnsi="仿宋" w:eastAsia="仿宋" w:cs="仿宋"/>
          <w:color w:val="auto"/>
          <w:sz w:val="32"/>
          <w:szCs w:val="36"/>
        </w:rPr>
      </w:pPr>
      <w:bookmarkStart w:id="88" w:name="_Toc23365"/>
      <w:bookmarkStart w:id="89" w:name="_Toc13700"/>
      <w:bookmarkStart w:id="90" w:name="_Toc21838"/>
      <w:bookmarkStart w:id="91" w:name="_Toc519156743"/>
      <w:bookmarkStart w:id="92" w:name="_Toc12452"/>
      <w:bookmarkStart w:id="93" w:name="_Toc6759"/>
      <w:r>
        <w:rPr>
          <w:rFonts w:hint="eastAsia" w:ascii="仿宋" w:hAnsi="仿宋" w:eastAsia="仿宋" w:cs="仿宋"/>
          <w:color w:val="auto"/>
          <w:sz w:val="32"/>
          <w:szCs w:val="36"/>
        </w:rPr>
        <w:t>七、确定成交人、成交通知与签约</w:t>
      </w:r>
      <w:bookmarkEnd w:id="88"/>
      <w:bookmarkEnd w:id="89"/>
      <w:bookmarkEnd w:id="90"/>
      <w:bookmarkEnd w:id="91"/>
      <w:bookmarkEnd w:id="92"/>
      <w:bookmarkEnd w:id="93"/>
    </w:p>
    <w:p w14:paraId="5CB87A14">
      <w:pPr>
        <w:spacing w:line="460" w:lineRule="exact"/>
        <w:rPr>
          <w:rFonts w:hint="eastAsia" w:ascii="仿宋" w:hAnsi="仿宋" w:eastAsia="仿宋" w:cs="仿宋"/>
          <w:b/>
          <w:color w:val="auto"/>
        </w:rPr>
      </w:pPr>
      <w:bookmarkStart w:id="94" w:name="_Toc19721"/>
      <w:bookmarkStart w:id="95" w:name="_Toc23113"/>
      <w:bookmarkStart w:id="96" w:name="_Toc519156744"/>
      <w:r>
        <w:rPr>
          <w:rFonts w:hint="eastAsia" w:ascii="仿宋" w:hAnsi="仿宋" w:eastAsia="仿宋" w:cs="仿宋"/>
          <w:b/>
          <w:color w:val="auto"/>
        </w:rPr>
        <w:t>31．确定成交人</w:t>
      </w:r>
    </w:p>
    <w:p w14:paraId="36AF2B68">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31.1</w:t>
      </w:r>
      <w:r>
        <w:rPr>
          <w:rFonts w:hint="eastAsia" w:ascii="仿宋" w:hAnsi="仿宋" w:eastAsia="仿宋" w:cs="仿宋"/>
          <w:color w:val="auto"/>
          <w:lang w:val="zh-CN"/>
        </w:rPr>
        <w:t>采购代理机构应在评审结束后</w:t>
      </w:r>
      <w:r>
        <w:rPr>
          <w:rFonts w:hint="eastAsia" w:ascii="仿宋" w:hAnsi="仿宋" w:eastAsia="仿宋" w:cs="仿宋"/>
          <w:color w:val="auto"/>
        </w:rPr>
        <w:t>2</w:t>
      </w:r>
      <w:r>
        <w:rPr>
          <w:rFonts w:hint="eastAsia" w:ascii="仿宋" w:hAnsi="仿宋" w:eastAsia="仿宋" w:cs="仿宋"/>
          <w:color w:val="auto"/>
          <w:lang w:val="zh-CN"/>
        </w:rPr>
        <w:t>个工作日内将评审报告送采购人。</w:t>
      </w:r>
    </w:p>
    <w:p w14:paraId="5BE5998E">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31.2</w:t>
      </w:r>
      <w:r>
        <w:rPr>
          <w:rFonts w:hint="eastAsia" w:ascii="仿宋" w:hAnsi="仿宋" w:eastAsia="仿宋" w:cs="仿宋"/>
          <w:color w:val="auto"/>
          <w:lang w:val="zh-CN"/>
        </w:rPr>
        <w:t>采购人在收到评审报告后</w:t>
      </w:r>
      <w:r>
        <w:rPr>
          <w:rFonts w:hint="eastAsia" w:ascii="仿宋" w:hAnsi="仿宋" w:eastAsia="仿宋" w:cs="仿宋"/>
          <w:color w:val="auto"/>
        </w:rPr>
        <w:t>5</w:t>
      </w:r>
      <w:r>
        <w:rPr>
          <w:rFonts w:hint="eastAsia" w:ascii="仿宋" w:hAnsi="仿宋" w:eastAsia="仿宋" w:cs="仿宋"/>
          <w:color w:val="auto"/>
          <w:lang w:val="zh-CN"/>
        </w:rPr>
        <w:t>个工作日内，</w:t>
      </w:r>
      <w:r>
        <w:rPr>
          <w:rFonts w:hint="eastAsia" w:ascii="仿宋" w:hAnsi="仿宋" w:eastAsia="仿宋" w:cs="仿宋"/>
          <w:color w:val="auto"/>
        </w:rPr>
        <w:t>在</w:t>
      </w:r>
      <w:r>
        <w:rPr>
          <w:rFonts w:hint="eastAsia" w:ascii="仿宋" w:hAnsi="仿宋" w:eastAsia="仿宋" w:cs="仿宋"/>
          <w:color w:val="auto"/>
          <w:lang w:val="zh-CN"/>
        </w:rPr>
        <w:t>评审报告</w:t>
      </w:r>
      <w:r>
        <w:rPr>
          <w:rFonts w:hint="eastAsia" w:ascii="仿宋" w:hAnsi="仿宋" w:eastAsia="仿宋" w:cs="仿宋"/>
          <w:color w:val="auto"/>
        </w:rPr>
        <w:t>确定</w:t>
      </w:r>
      <w:r>
        <w:rPr>
          <w:rFonts w:hint="eastAsia" w:ascii="仿宋" w:hAnsi="仿宋" w:eastAsia="仿宋" w:cs="仿宋"/>
          <w:color w:val="auto"/>
          <w:lang w:val="zh-CN"/>
        </w:rPr>
        <w:t>的成交候选人</w:t>
      </w:r>
      <w:r>
        <w:rPr>
          <w:rFonts w:hint="eastAsia" w:ascii="仿宋" w:hAnsi="仿宋" w:eastAsia="仿宋" w:cs="仿宋"/>
          <w:color w:val="auto"/>
        </w:rPr>
        <w:t>名单</w:t>
      </w:r>
      <w:r>
        <w:rPr>
          <w:rFonts w:hint="eastAsia" w:ascii="仿宋" w:hAnsi="仿宋" w:eastAsia="仿宋" w:cs="仿宋"/>
          <w:color w:val="auto"/>
          <w:lang w:val="zh-CN"/>
        </w:rPr>
        <w:t>中</w:t>
      </w:r>
      <w:r>
        <w:rPr>
          <w:rFonts w:hint="eastAsia" w:ascii="仿宋" w:hAnsi="仿宋" w:eastAsia="仿宋" w:cs="仿宋"/>
          <w:color w:val="auto"/>
        </w:rPr>
        <w:t>按顺序</w:t>
      </w:r>
      <w:r>
        <w:rPr>
          <w:rFonts w:hint="eastAsia" w:ascii="仿宋" w:hAnsi="仿宋" w:eastAsia="仿宋" w:cs="仿宋"/>
          <w:color w:val="auto"/>
          <w:lang w:val="zh-CN"/>
        </w:rPr>
        <w:t>确定成交供应商，复函采购代理机构。采购人在收到评</w:t>
      </w:r>
      <w:r>
        <w:rPr>
          <w:rFonts w:hint="eastAsia" w:ascii="仿宋" w:hAnsi="仿宋" w:eastAsia="仿宋" w:cs="仿宋"/>
          <w:color w:val="auto"/>
        </w:rPr>
        <w:t>审</w:t>
      </w:r>
      <w:r>
        <w:rPr>
          <w:rFonts w:hint="eastAsia" w:ascii="仿宋" w:hAnsi="仿宋" w:eastAsia="仿宋" w:cs="仿宋"/>
          <w:color w:val="auto"/>
          <w:lang w:val="zh-CN"/>
        </w:rPr>
        <w:t>报告5个工作日内未按评</w:t>
      </w:r>
      <w:r>
        <w:rPr>
          <w:rFonts w:hint="eastAsia" w:ascii="仿宋" w:hAnsi="仿宋" w:eastAsia="仿宋" w:cs="仿宋"/>
          <w:color w:val="auto"/>
        </w:rPr>
        <w:t>审</w:t>
      </w:r>
      <w:r>
        <w:rPr>
          <w:rFonts w:hint="eastAsia" w:ascii="仿宋" w:hAnsi="仿宋" w:eastAsia="仿宋" w:cs="仿宋"/>
          <w:color w:val="auto"/>
          <w:lang w:val="zh-CN"/>
        </w:rPr>
        <w:t>报告推荐的</w:t>
      </w:r>
      <w:r>
        <w:rPr>
          <w:rFonts w:hint="eastAsia" w:ascii="仿宋" w:hAnsi="仿宋" w:eastAsia="仿宋" w:cs="仿宋"/>
          <w:color w:val="auto"/>
        </w:rPr>
        <w:t>成交</w:t>
      </w:r>
      <w:r>
        <w:rPr>
          <w:rFonts w:hint="eastAsia" w:ascii="仿宋" w:hAnsi="仿宋" w:eastAsia="仿宋" w:cs="仿宋"/>
          <w:color w:val="auto"/>
          <w:lang w:val="zh-CN"/>
        </w:rPr>
        <w:t>候选人顺序确定</w:t>
      </w:r>
      <w:r>
        <w:rPr>
          <w:rFonts w:hint="eastAsia" w:ascii="仿宋" w:hAnsi="仿宋" w:eastAsia="仿宋" w:cs="仿宋"/>
          <w:color w:val="auto"/>
        </w:rPr>
        <w:t>成交供应商</w:t>
      </w:r>
      <w:r>
        <w:rPr>
          <w:rFonts w:hint="eastAsia" w:ascii="仿宋" w:hAnsi="仿宋" w:eastAsia="仿宋" w:cs="仿宋"/>
          <w:color w:val="auto"/>
          <w:lang w:val="zh-CN"/>
        </w:rPr>
        <w:t>，又不能说明合法理由的，视同按评</w:t>
      </w:r>
      <w:r>
        <w:rPr>
          <w:rFonts w:hint="eastAsia" w:ascii="仿宋" w:hAnsi="仿宋" w:eastAsia="仿宋" w:cs="仿宋"/>
          <w:color w:val="auto"/>
        </w:rPr>
        <w:t>审</w:t>
      </w:r>
      <w:r>
        <w:rPr>
          <w:rFonts w:hint="eastAsia" w:ascii="仿宋" w:hAnsi="仿宋" w:eastAsia="仿宋" w:cs="仿宋"/>
          <w:color w:val="auto"/>
          <w:lang w:val="zh-CN"/>
        </w:rPr>
        <w:t>报告推荐的顺序确定排名第一的</w:t>
      </w:r>
      <w:r>
        <w:rPr>
          <w:rFonts w:hint="eastAsia" w:ascii="仿宋" w:hAnsi="仿宋" w:eastAsia="仿宋" w:cs="仿宋"/>
          <w:color w:val="auto"/>
        </w:rPr>
        <w:t>成交</w:t>
      </w:r>
      <w:r>
        <w:rPr>
          <w:rFonts w:hint="eastAsia" w:ascii="仿宋" w:hAnsi="仿宋" w:eastAsia="仿宋" w:cs="仿宋"/>
          <w:color w:val="auto"/>
          <w:lang w:val="zh-CN"/>
        </w:rPr>
        <w:t>候选人为</w:t>
      </w:r>
      <w:r>
        <w:rPr>
          <w:rFonts w:hint="eastAsia" w:ascii="仿宋" w:hAnsi="仿宋" w:eastAsia="仿宋" w:cs="仿宋"/>
          <w:color w:val="auto"/>
        </w:rPr>
        <w:t>成交供应商</w:t>
      </w:r>
      <w:r>
        <w:rPr>
          <w:rFonts w:hint="eastAsia" w:ascii="仿宋" w:hAnsi="仿宋" w:eastAsia="仿宋" w:cs="仿宋"/>
          <w:color w:val="auto"/>
          <w:lang w:val="zh-CN"/>
        </w:rPr>
        <w:t>。</w:t>
      </w:r>
    </w:p>
    <w:p w14:paraId="7A76393F">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31.3</w:t>
      </w:r>
      <w:r>
        <w:rPr>
          <w:rFonts w:hint="eastAsia" w:ascii="仿宋" w:hAnsi="仿宋" w:eastAsia="仿宋" w:cs="仿宋"/>
          <w:color w:val="auto"/>
          <w:lang w:val="zh-CN"/>
        </w:rPr>
        <w:t>采购代理机构应当自</w:t>
      </w:r>
      <w:r>
        <w:rPr>
          <w:rFonts w:hint="eastAsia" w:ascii="仿宋" w:hAnsi="仿宋" w:eastAsia="仿宋" w:cs="仿宋"/>
          <w:color w:val="auto"/>
        </w:rPr>
        <w:t>成交供应商</w:t>
      </w:r>
      <w:r>
        <w:rPr>
          <w:rFonts w:hint="eastAsia" w:ascii="仿宋" w:hAnsi="仿宋" w:eastAsia="仿宋" w:cs="仿宋"/>
          <w:color w:val="auto"/>
          <w:lang w:val="zh-CN"/>
        </w:rPr>
        <w:t>确定之日起2个工作日内，在省级以上财政部门指定的媒体上公告成交结果，公告期限为1个工作日，并向成交供应商发出“成交通知书”。</w:t>
      </w:r>
    </w:p>
    <w:p w14:paraId="7F3BA49A">
      <w:pPr>
        <w:spacing w:line="460" w:lineRule="exact"/>
        <w:rPr>
          <w:rFonts w:hint="eastAsia" w:ascii="仿宋" w:hAnsi="仿宋" w:eastAsia="仿宋" w:cs="仿宋"/>
          <w:b/>
          <w:color w:val="auto"/>
        </w:rPr>
      </w:pPr>
      <w:r>
        <w:rPr>
          <w:rFonts w:hint="eastAsia" w:ascii="仿宋" w:hAnsi="仿宋" w:eastAsia="仿宋" w:cs="仿宋"/>
          <w:b/>
          <w:color w:val="auto"/>
        </w:rPr>
        <w:t>32．成交通知</w:t>
      </w:r>
    </w:p>
    <w:p w14:paraId="66AC7B4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32.1 成交供应商确定之后，代理公司将发出《成交通知书》。 </w:t>
      </w:r>
    </w:p>
    <w:p w14:paraId="1A44A5B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hint="eastAsia" w:ascii="仿宋" w:hAnsi="仿宋" w:eastAsia="仿宋" w:cs="仿宋"/>
          <w:b/>
          <w:color w:val="auto"/>
        </w:rPr>
      </w:pPr>
      <w:r>
        <w:rPr>
          <w:rFonts w:hint="eastAsia" w:ascii="仿宋" w:hAnsi="仿宋" w:eastAsia="仿宋" w:cs="仿宋"/>
          <w:b/>
          <w:color w:val="auto"/>
        </w:rPr>
        <w:t>33．签订合同</w:t>
      </w:r>
    </w:p>
    <w:p w14:paraId="706F294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33.1 磋商文件、成交供应商的响应文件及补充文件等均为签订政府采购合同的依据。 </w:t>
      </w:r>
    </w:p>
    <w:p w14:paraId="09C4429A">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33.2成交供应商应当在成交通知书发出之日起30日内与采购人签订政府采购合同。 </w:t>
      </w:r>
    </w:p>
    <w:p w14:paraId="1E53BA01">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hint="eastAsia" w:ascii="仿宋" w:hAnsi="仿宋" w:eastAsia="仿宋" w:cs="仿宋"/>
          <w:b/>
          <w:color w:val="auto"/>
        </w:rPr>
      </w:pPr>
      <w:r>
        <w:rPr>
          <w:rFonts w:hint="eastAsia" w:ascii="仿宋" w:hAnsi="仿宋" w:eastAsia="仿宋" w:cs="仿宋"/>
          <w:b/>
          <w:color w:val="auto"/>
        </w:rPr>
        <w:t>34．成交合同的履约验收</w:t>
      </w:r>
    </w:p>
    <w:p w14:paraId="148C759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lang w:val="zh-CN"/>
        </w:rPr>
        <w:t>政府采购合同的履行、违约责任和解决争议的方法等适用《中华人民共和国</w:t>
      </w:r>
      <w:r>
        <w:rPr>
          <w:rFonts w:hint="eastAsia" w:ascii="仿宋" w:hAnsi="仿宋" w:eastAsia="仿宋" w:cs="仿宋"/>
          <w:bCs/>
          <w:color w:val="auto"/>
        </w:rPr>
        <w:t>民法典</w:t>
      </w:r>
      <w:r>
        <w:rPr>
          <w:rFonts w:hint="eastAsia" w:ascii="仿宋" w:hAnsi="仿宋" w:eastAsia="仿宋" w:cs="仿宋"/>
          <w:bCs/>
          <w:color w:val="auto"/>
          <w:lang w:val="zh-CN"/>
        </w:rPr>
        <w:t>》，采购人按照政府采购合同规定的技术、服务、安全标准组织对供应商履约情况进行验收，并出具验收书。</w:t>
      </w:r>
    </w:p>
    <w:p w14:paraId="4DAD74BA">
      <w:pPr>
        <w:pStyle w:val="3"/>
        <w:rPr>
          <w:rFonts w:hint="eastAsia" w:ascii="仿宋" w:hAnsi="仿宋" w:eastAsia="仿宋" w:cs="仿宋"/>
          <w:color w:val="auto"/>
          <w:sz w:val="32"/>
          <w:szCs w:val="36"/>
        </w:rPr>
      </w:pPr>
      <w:bookmarkStart w:id="97" w:name="_Toc7318"/>
      <w:bookmarkStart w:id="98" w:name="_Toc26927"/>
      <w:bookmarkStart w:id="99" w:name="_Toc12773"/>
      <w:r>
        <w:rPr>
          <w:rFonts w:hint="eastAsia" w:ascii="仿宋" w:hAnsi="仿宋" w:eastAsia="仿宋" w:cs="仿宋"/>
          <w:color w:val="auto"/>
          <w:sz w:val="32"/>
          <w:szCs w:val="36"/>
        </w:rPr>
        <w:t>八、其他事项</w:t>
      </w:r>
      <w:bookmarkEnd w:id="94"/>
      <w:bookmarkEnd w:id="95"/>
      <w:bookmarkEnd w:id="96"/>
      <w:bookmarkEnd w:id="97"/>
      <w:bookmarkEnd w:id="98"/>
      <w:bookmarkEnd w:id="99"/>
    </w:p>
    <w:p w14:paraId="7EFE5431">
      <w:pPr>
        <w:spacing w:line="460" w:lineRule="exact"/>
        <w:rPr>
          <w:rFonts w:hint="eastAsia" w:ascii="仿宋" w:hAnsi="仿宋" w:eastAsia="仿宋" w:cs="仿宋"/>
          <w:color w:val="auto"/>
        </w:rPr>
      </w:pPr>
      <w:r>
        <w:rPr>
          <w:rFonts w:hint="eastAsia" w:ascii="仿宋" w:hAnsi="仿宋" w:eastAsia="仿宋" w:cs="仿宋"/>
          <w:b/>
          <w:bCs/>
          <w:color w:val="auto"/>
        </w:rPr>
        <w:t>35.竞争性磋商项目实行二轮报价</w:t>
      </w:r>
      <w:r>
        <w:rPr>
          <w:rFonts w:hint="eastAsia" w:ascii="仿宋" w:hAnsi="仿宋" w:eastAsia="仿宋" w:cs="仿宋"/>
          <w:color w:val="auto"/>
        </w:rPr>
        <w:t>，第一次报价后，磋商小组可以变更采购需求中的技术、服务要求以及合同草案条款，二轮报价为最终报价。</w:t>
      </w:r>
    </w:p>
    <w:p w14:paraId="0B52535B">
      <w:pPr>
        <w:spacing w:line="460" w:lineRule="exact"/>
        <w:rPr>
          <w:rFonts w:hint="eastAsia" w:ascii="仿宋" w:hAnsi="仿宋" w:eastAsia="仿宋" w:cs="仿宋"/>
          <w:color w:val="auto"/>
        </w:rPr>
      </w:pPr>
      <w:r>
        <w:rPr>
          <w:rFonts w:hint="eastAsia" w:ascii="仿宋" w:hAnsi="仿宋" w:eastAsia="仿宋" w:cs="仿宋"/>
          <w:b/>
          <w:bCs/>
          <w:color w:val="auto"/>
        </w:rPr>
        <w:t>36.磋商开始后，出现下列情形之一的，采购代理机构将终止竞争性磋商采购活动，发布项目终止公告并说明原因，重新开展采购活动：</w:t>
      </w:r>
    </w:p>
    <w:p w14:paraId="7D9D1412">
      <w:pPr>
        <w:spacing w:line="460" w:lineRule="exact"/>
        <w:rPr>
          <w:rFonts w:hint="eastAsia" w:ascii="仿宋" w:hAnsi="仿宋" w:eastAsia="仿宋" w:cs="仿宋"/>
          <w:color w:val="auto"/>
        </w:rPr>
      </w:pPr>
      <w:r>
        <w:rPr>
          <w:rFonts w:hint="eastAsia" w:ascii="仿宋" w:hAnsi="仿宋" w:eastAsia="仿宋" w:cs="仿宋"/>
          <w:color w:val="auto"/>
        </w:rPr>
        <w:t>（一）因情况变化，不再符合规定的竞争性磋商采购方式适用情形的；</w:t>
      </w:r>
    </w:p>
    <w:p w14:paraId="65494E52">
      <w:pPr>
        <w:spacing w:line="460" w:lineRule="exact"/>
        <w:rPr>
          <w:rFonts w:hint="eastAsia" w:ascii="仿宋" w:hAnsi="仿宋" w:eastAsia="仿宋" w:cs="仿宋"/>
          <w:color w:val="auto"/>
        </w:rPr>
      </w:pPr>
      <w:r>
        <w:rPr>
          <w:rFonts w:hint="eastAsia" w:ascii="仿宋" w:hAnsi="仿宋" w:eastAsia="仿宋" w:cs="仿宋"/>
          <w:color w:val="auto"/>
        </w:rPr>
        <w:t>（二）出现影响采购公正的违法、违规行为的；</w:t>
      </w:r>
    </w:p>
    <w:p w14:paraId="37539A20">
      <w:pPr>
        <w:spacing w:line="460" w:lineRule="exact"/>
        <w:rPr>
          <w:rFonts w:hint="eastAsia" w:ascii="仿宋" w:hAnsi="仿宋" w:eastAsia="仿宋" w:cs="仿宋"/>
          <w:color w:val="auto"/>
        </w:rPr>
      </w:pPr>
      <w:r>
        <w:rPr>
          <w:rFonts w:hint="eastAsia" w:ascii="仿宋" w:hAnsi="仿宋" w:eastAsia="仿宋" w:cs="仿宋"/>
          <w:color w:val="auto"/>
        </w:rPr>
        <w:t>（三）在采购过程中符合要求的供应商不足3家的 （不包含政府购买服务项目）；</w:t>
      </w:r>
    </w:p>
    <w:p w14:paraId="1B423371">
      <w:pPr>
        <w:spacing w:line="460" w:lineRule="exact"/>
        <w:rPr>
          <w:rFonts w:hint="eastAsia" w:ascii="仿宋" w:hAnsi="仿宋" w:eastAsia="仿宋" w:cs="仿宋"/>
          <w:color w:val="auto"/>
        </w:rPr>
      </w:pPr>
      <w:r>
        <w:rPr>
          <w:rFonts w:hint="eastAsia" w:ascii="仿宋" w:hAnsi="仿宋" w:eastAsia="仿宋" w:cs="仿宋"/>
          <w:color w:val="auto"/>
        </w:rPr>
        <w:t>（四）因重大变故，采购任务取消的。</w:t>
      </w:r>
    </w:p>
    <w:p w14:paraId="0457EAF3">
      <w:pPr>
        <w:spacing w:line="460" w:lineRule="exact"/>
        <w:rPr>
          <w:rFonts w:hint="eastAsia" w:ascii="仿宋" w:hAnsi="仿宋" w:eastAsia="仿宋" w:cs="仿宋"/>
          <w:color w:val="auto"/>
        </w:rPr>
      </w:pPr>
      <w:r>
        <w:rPr>
          <w:rFonts w:hint="eastAsia" w:ascii="仿宋" w:hAnsi="仿宋" w:eastAsia="仿宋" w:cs="仿宋"/>
          <w:b/>
          <w:bCs/>
          <w:color w:val="auto"/>
        </w:rPr>
        <w:t>37. 提交最后报价的供应商为2家时，可以继续进行磋商的情形：</w:t>
      </w:r>
    </w:p>
    <w:p w14:paraId="770CE754">
      <w:pPr>
        <w:spacing w:line="460" w:lineRule="exact"/>
        <w:rPr>
          <w:rFonts w:hint="eastAsia" w:ascii="仿宋" w:hAnsi="仿宋" w:eastAsia="仿宋" w:cs="仿宋"/>
          <w:color w:val="auto"/>
        </w:rPr>
      </w:pPr>
      <w:r>
        <w:rPr>
          <w:rFonts w:hint="eastAsia" w:ascii="仿宋" w:hAnsi="仿宋" w:eastAsia="仿宋" w:cs="仿宋"/>
          <w:color w:val="auto"/>
        </w:rPr>
        <w:t>37.1市场竞争不充分的科研项目，以及需要扶持的科技成果转化项目；</w:t>
      </w:r>
    </w:p>
    <w:p w14:paraId="1E87944C">
      <w:pPr>
        <w:spacing w:line="460" w:lineRule="exact"/>
        <w:rPr>
          <w:rFonts w:hint="eastAsia" w:ascii="仿宋" w:hAnsi="仿宋" w:eastAsia="仿宋" w:cs="仿宋"/>
          <w:color w:val="auto"/>
          <w:sz w:val="20"/>
          <w:szCs w:val="20"/>
        </w:rPr>
      </w:pPr>
      <w:r>
        <w:rPr>
          <w:rFonts w:hint="eastAsia" w:ascii="仿宋" w:hAnsi="仿宋" w:eastAsia="仿宋" w:cs="仿宋"/>
          <w:color w:val="auto"/>
        </w:rPr>
        <w:t>37.2政府购买服务项目（含政府和社会资本项目）。</w:t>
      </w:r>
    </w:p>
    <w:p w14:paraId="13D5F9A7">
      <w:pPr>
        <w:pStyle w:val="3"/>
        <w:rPr>
          <w:rFonts w:hint="eastAsia" w:ascii="仿宋" w:hAnsi="仿宋" w:eastAsia="仿宋" w:cs="仿宋"/>
          <w:color w:val="auto"/>
          <w:sz w:val="32"/>
          <w:szCs w:val="36"/>
        </w:rPr>
      </w:pPr>
      <w:bookmarkStart w:id="100" w:name="_Toc23647"/>
      <w:bookmarkStart w:id="101" w:name="_Toc30935"/>
      <w:bookmarkStart w:id="102" w:name="_Toc5011"/>
      <w:bookmarkStart w:id="103" w:name="_Toc519156745"/>
      <w:bookmarkStart w:id="104" w:name="_Toc23913"/>
      <w:bookmarkStart w:id="105" w:name="_Toc23884"/>
      <w:bookmarkStart w:id="106" w:name="_Toc23716"/>
      <w:r>
        <w:rPr>
          <w:rFonts w:hint="eastAsia" w:ascii="仿宋" w:hAnsi="仿宋" w:eastAsia="仿宋" w:cs="仿宋"/>
          <w:color w:val="auto"/>
          <w:sz w:val="32"/>
          <w:szCs w:val="36"/>
        </w:rPr>
        <w:t>九、成交服务费</w:t>
      </w:r>
      <w:bookmarkEnd w:id="100"/>
      <w:bookmarkEnd w:id="101"/>
      <w:bookmarkEnd w:id="102"/>
      <w:bookmarkEnd w:id="103"/>
      <w:bookmarkEnd w:id="104"/>
      <w:bookmarkEnd w:id="105"/>
      <w:bookmarkEnd w:id="106"/>
    </w:p>
    <w:p w14:paraId="1CFA1690">
      <w:pPr>
        <w:spacing w:line="460" w:lineRule="exact"/>
        <w:rPr>
          <w:rFonts w:hint="eastAsia" w:ascii="仿宋" w:hAnsi="仿宋" w:eastAsia="仿宋" w:cs="仿宋"/>
          <w:b/>
          <w:bCs/>
          <w:color w:val="auto"/>
        </w:rPr>
      </w:pPr>
      <w:r>
        <w:rPr>
          <w:rFonts w:hint="eastAsia" w:ascii="仿宋" w:hAnsi="仿宋" w:eastAsia="仿宋" w:cs="仿宋"/>
          <w:b/>
          <w:bCs/>
          <w:color w:val="auto"/>
        </w:rPr>
        <w:t>39.招标代理服务费</w:t>
      </w:r>
    </w:p>
    <w:p w14:paraId="0165D84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bookmarkStart w:id="107" w:name="_Toc32429"/>
      <w:bookmarkStart w:id="108" w:name="_Toc10336"/>
      <w:bookmarkStart w:id="109" w:name="_Toc5878"/>
      <w:r>
        <w:rPr>
          <w:rFonts w:hint="eastAsia" w:ascii="仿宋" w:hAnsi="仿宋" w:eastAsia="仿宋" w:cs="仿宋"/>
          <w:color w:val="auto"/>
        </w:rPr>
        <w:t>本项目招标代理服务费实行市场调节价，采用差额定率累进法计费，以成交金额为计费基数，由成交供应商在领取成交通知书前一次性支付。按照“服务类”项目的取费标准，具体费率：100万元以下，按照1.5%计取；如本项目代理服务费不足陆仟元则按陆仟元收取。</w:t>
      </w:r>
    </w:p>
    <w:p w14:paraId="76B5A2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代理费缴纳账户：</w:t>
      </w:r>
    </w:p>
    <w:p w14:paraId="4F5D6C4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银行户名：陕西德仁招标有限公司</w:t>
      </w:r>
    </w:p>
    <w:p w14:paraId="0A72F3B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开户银行：招商银行股份有限公司西安城南支行</w:t>
      </w:r>
    </w:p>
    <w:p w14:paraId="4EC033E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账    号：1299 0904 6810 901</w:t>
      </w:r>
    </w:p>
    <w:p w14:paraId="26AF45B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联 系 人：苏会计  </w:t>
      </w:r>
    </w:p>
    <w:p w14:paraId="50B8537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联系电话：029-89185132</w:t>
      </w:r>
    </w:p>
    <w:p w14:paraId="1D67A8D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邮    箱：sxdrzb@qq.com</w:t>
      </w:r>
    </w:p>
    <w:p w14:paraId="7344523C">
      <w:pPr>
        <w:pStyle w:val="3"/>
        <w:rPr>
          <w:rFonts w:hint="eastAsia" w:ascii="仿宋" w:hAnsi="仿宋" w:eastAsia="仿宋" w:cs="仿宋"/>
          <w:color w:val="auto"/>
          <w:sz w:val="32"/>
          <w:szCs w:val="36"/>
        </w:rPr>
      </w:pPr>
      <w:bookmarkStart w:id="110" w:name="_Toc14732"/>
      <w:r>
        <w:rPr>
          <w:rFonts w:hint="eastAsia" w:ascii="仿宋" w:hAnsi="仿宋" w:eastAsia="仿宋" w:cs="仿宋"/>
          <w:color w:val="auto"/>
          <w:sz w:val="32"/>
          <w:szCs w:val="36"/>
        </w:rPr>
        <w:t>十、质疑</w:t>
      </w:r>
      <w:bookmarkEnd w:id="107"/>
      <w:bookmarkEnd w:id="108"/>
      <w:bookmarkEnd w:id="109"/>
      <w:bookmarkEnd w:id="110"/>
    </w:p>
    <w:p w14:paraId="43DC3E04">
      <w:pPr>
        <w:pStyle w:val="10"/>
        <w:spacing w:line="460" w:lineRule="exact"/>
        <w:jc w:val="left"/>
        <w:rPr>
          <w:rFonts w:hint="eastAsia" w:ascii="仿宋" w:hAnsi="仿宋" w:eastAsia="仿宋" w:cs="仿宋"/>
          <w:b/>
          <w:bCs/>
          <w:color w:val="auto"/>
        </w:rPr>
      </w:pPr>
      <w:r>
        <w:rPr>
          <w:rFonts w:hint="eastAsia" w:ascii="仿宋" w:hAnsi="仿宋" w:eastAsia="仿宋" w:cs="仿宋"/>
          <w:b/>
          <w:bCs/>
          <w:color w:val="auto"/>
        </w:rPr>
        <w:t>40.质疑</w:t>
      </w:r>
    </w:p>
    <w:p w14:paraId="3178B8B1">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40.3 质疑函应当包括下列内容：</w:t>
      </w:r>
    </w:p>
    <w:p w14:paraId="4D459497">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（2）质疑项目的名称、编号；</w:t>
      </w:r>
    </w:p>
    <w:p w14:paraId="10EE172D">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（4）事实依据；</w:t>
      </w:r>
    </w:p>
    <w:p w14:paraId="188377EF">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（5）必要的法律依据；</w:t>
      </w:r>
    </w:p>
    <w:p w14:paraId="2992D72F">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供应商为自然人的，应当由本人签字；供应商为法人或者其他组织的，应当由法定代表人、主要负责人，或者其授权代表（附法人代表授权书）签字或者盖章（鲜章），并加盖公章（鲜章）。</w:t>
      </w:r>
    </w:p>
    <w:p w14:paraId="5E1563DE">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2BB0B5CB">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40.4有下列情形之一的，属于无效质疑，采购代理机构和采购人不予受理：</w:t>
      </w:r>
    </w:p>
    <w:p w14:paraId="53021788">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（1） 质疑投标人不是参与本次政府采购项目的投标人或潜在投标人；</w:t>
      </w:r>
    </w:p>
    <w:p w14:paraId="1CDC2D79">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（2） 质疑人与质疑事项不存在利害关系的；</w:t>
      </w:r>
    </w:p>
    <w:p w14:paraId="07747D1C">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（3） 未在法定期限内提出质疑的；</w:t>
      </w:r>
    </w:p>
    <w:p w14:paraId="619C93F7">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（4）质疑未以书面形式提出，或质疑函主要内容构成不完整的，或缺乏必要的证明材料及证明材料不完整的；</w:t>
      </w:r>
    </w:p>
    <w:p w14:paraId="1E6C49EC">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（5）质疑函没有合法有效的签字、盖章或授权的；</w:t>
      </w:r>
    </w:p>
    <w:p w14:paraId="5CC39306">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（6）以非法手段取得证据、材料的；</w:t>
      </w:r>
    </w:p>
    <w:p w14:paraId="50DADCD2">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（7）质疑答复后，同一质疑人就同一事项再次提出质疑的；</w:t>
      </w:r>
    </w:p>
    <w:p w14:paraId="4C527F39">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（8）不符合法律、法规、规章和政府采购监管机构规定的其他条件的。</w:t>
      </w:r>
    </w:p>
    <w:p w14:paraId="4B842EFB">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40.5质疑人对采购代理机构或采购人的答复不满意，以及采购代理机构或采购人未在规定时间</w:t>
      </w:r>
      <w:r>
        <w:rPr>
          <w:rFonts w:hint="eastAsia" w:ascii="仿宋" w:hAnsi="仿宋" w:eastAsia="仿宋" w:cs="仿宋"/>
          <w:color w:val="auto"/>
          <w:lang w:eastAsia="zh-CN"/>
        </w:rPr>
        <w:t>内作出答复</w:t>
      </w:r>
      <w:r>
        <w:rPr>
          <w:rFonts w:hint="eastAsia" w:ascii="仿宋" w:hAnsi="仿宋" w:eastAsia="仿宋" w:cs="仿宋"/>
          <w:color w:val="auto"/>
        </w:rPr>
        <w:t>的，可以在答复期满后 15 个工作日内向政府采购监管机构提出投诉。</w:t>
      </w:r>
    </w:p>
    <w:p w14:paraId="13BA1F60">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40.6投标人投诉的事项不得超出已质疑事项的范围。</w:t>
      </w:r>
    </w:p>
    <w:p w14:paraId="7B779F04">
      <w:pPr>
        <w:spacing w:line="440" w:lineRule="exact"/>
        <w:ind w:left="547" w:leftChars="228"/>
        <w:rPr>
          <w:rFonts w:hint="eastAsia" w:ascii="仿宋" w:hAnsi="仿宋" w:eastAsia="仿宋" w:cs="仿宋"/>
          <w:color w:val="auto"/>
        </w:rPr>
      </w:pPr>
      <w:r>
        <w:rPr>
          <w:rFonts w:hint="eastAsia" w:ascii="仿宋" w:hAnsi="仿宋" w:eastAsia="仿宋" w:cs="仿宋"/>
          <w:color w:val="auto"/>
        </w:rPr>
        <w:t>接收质疑函的方式：书面形式；</w:t>
      </w:r>
    </w:p>
    <w:p w14:paraId="7127390B">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联系部门：陕西德仁招标有限公司；</w:t>
      </w:r>
    </w:p>
    <w:p w14:paraId="6DBE001F">
      <w:pPr>
        <w:pStyle w:val="13"/>
        <w:spacing w:line="440" w:lineRule="exact"/>
        <w:ind w:firstLine="480" w:firstLineChars="200"/>
        <w:rPr>
          <w:rFonts w:hint="eastAsia" w:ascii="仿宋" w:hAnsi="仿宋" w:eastAsia="仿宋" w:cs="仿宋"/>
          <w:color w:val="auto"/>
          <w:szCs w:val="24"/>
          <w:u w:val="single"/>
          <w:lang w:eastAsia="zh-CN"/>
        </w:rPr>
      </w:pPr>
      <w:r>
        <w:rPr>
          <w:rFonts w:hint="eastAsia" w:ascii="仿宋" w:hAnsi="仿宋" w:eastAsia="仿宋" w:cs="仿宋"/>
          <w:color w:val="auto"/>
          <w:szCs w:val="24"/>
        </w:rPr>
        <w:t>联系人：</w:t>
      </w:r>
      <w:r>
        <w:rPr>
          <w:rFonts w:hint="eastAsia" w:ascii="仿宋" w:hAnsi="仿宋" w:eastAsia="仿宋" w:cs="仿宋"/>
          <w:color w:val="auto"/>
          <w:szCs w:val="24"/>
          <w:lang w:eastAsia="zh-CN"/>
        </w:rPr>
        <w:t>贺培文、李雪、赵璐、张昕玥</w:t>
      </w:r>
    </w:p>
    <w:p w14:paraId="05866D5C">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联系电话：029-85565073</w:t>
      </w:r>
    </w:p>
    <w:p w14:paraId="6DF5A0E5">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通讯地址：西安市唐延路37号class公馆B栋1103室。</w:t>
      </w:r>
    </w:p>
    <w:p w14:paraId="0DB093C8">
      <w:pPr>
        <w:pStyle w:val="10"/>
        <w:spacing w:before="175" w:line="214" w:lineRule="auto"/>
        <w:ind w:left="559"/>
        <w:rPr>
          <w:rFonts w:hint="eastAsia" w:ascii="仿宋" w:hAnsi="仿宋" w:eastAsia="仿宋" w:cs="仿宋"/>
          <w:color w:val="auto"/>
        </w:rPr>
      </w:pPr>
      <w:r>
        <w:rPr>
          <w:rFonts w:hint="eastAsia" w:ascii="仿宋" w:hAnsi="仿宋" w:eastAsia="仿宋" w:cs="仿宋"/>
          <w:color w:val="auto"/>
        </w:rPr>
        <w:t>40.7 《政府采购供应商质疑函范本》链接地址：</w:t>
      </w:r>
    </w:p>
    <w:p w14:paraId="01A9BA6E">
      <w:pPr>
        <w:pStyle w:val="10"/>
        <w:spacing w:before="175" w:line="214" w:lineRule="auto"/>
        <w:ind w:left="559"/>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"http://gks.mof.gov.cn/ztztz/zhengfucaigouguanli/201802/t201" </w:instrText>
      </w:r>
      <w:r>
        <w:rPr>
          <w:rFonts w:hint="eastAsia" w:ascii="仿宋" w:hAnsi="仿宋" w:eastAsia="仿宋" w:cs="仿宋"/>
          <w:color w:val="auto"/>
        </w:rPr>
        <w:fldChar w:fldCharType="separate"/>
      </w:r>
      <w:r>
        <w:rPr>
          <w:rFonts w:hint="eastAsia" w:ascii="仿宋" w:hAnsi="仿宋" w:eastAsia="仿宋" w:cs="仿宋"/>
          <w:color w:val="auto"/>
        </w:rPr>
        <w:t>http://gks.mof.gov.cn/ztztz/zhengfucaigouguanli/201802/t201</w:t>
      </w:r>
      <w:r>
        <w:rPr>
          <w:rFonts w:hint="eastAsia" w:ascii="仿宋" w:hAnsi="仿宋" w:eastAsia="仿宋" w:cs="仿宋"/>
          <w:color w:val="auto"/>
        </w:rPr>
        <w:fldChar w:fldCharType="end"/>
      </w:r>
      <w:r>
        <w:rPr>
          <w:rFonts w:hint="eastAsia" w:ascii="仿宋" w:hAnsi="仿宋" w:eastAsia="仿宋" w:cs="仿宋"/>
          <w:color w:val="auto"/>
        </w:rPr>
        <w:t>80201_2804589.htm自行下载。</w:t>
      </w:r>
    </w:p>
    <w:p w14:paraId="4EFDAEBD">
      <w:pPr>
        <w:spacing w:line="440" w:lineRule="exact"/>
        <w:rPr>
          <w:rFonts w:hint="eastAsia" w:ascii="仿宋" w:hAnsi="仿宋" w:eastAsia="仿宋" w:cs="仿宋"/>
          <w:b/>
          <w:bCs/>
          <w:color w:val="auto"/>
        </w:rPr>
      </w:pPr>
      <w:r>
        <w:rPr>
          <w:rFonts w:hint="eastAsia" w:ascii="仿宋" w:hAnsi="仿宋" w:eastAsia="仿宋" w:cs="仿宋"/>
          <w:b/>
          <w:bCs/>
          <w:color w:val="auto"/>
        </w:rPr>
        <w:t>40.8对捏造事实、提供虚假材料进行质疑、投诉的行为予以严肃处理：</w:t>
      </w:r>
    </w:p>
    <w:p w14:paraId="1C4C6B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color w:val="auto"/>
        </w:rPr>
        <w:t>投诉人在全国范围内十二个月内三次以上投诉查无实据的，由财政部门列入不良行为记录名单。</w:t>
      </w:r>
      <w:r>
        <w:rPr>
          <w:rFonts w:hint="eastAsia" w:ascii="仿宋" w:hAnsi="仿宋" w:eastAsia="仿宋" w:cs="仿宋"/>
          <w:color w:val="auto"/>
        </w:rPr>
        <w:t>对于捏造事实、提供虚假材料或者以非法手段取得证明材料进行投诉的，财政部门应当予以驳回，并将其列入不良行为记录名单，禁止其一至三年内参加政府采购活动。</w:t>
      </w:r>
    </w:p>
    <w:p w14:paraId="0CB3D2A7">
      <w:pPr>
        <w:pStyle w:val="13"/>
        <w:spacing w:line="440" w:lineRule="exact"/>
        <w:rPr>
          <w:rFonts w:hint="eastAsia" w:ascii="仿宋" w:hAnsi="仿宋" w:eastAsia="仿宋" w:cs="仿宋"/>
          <w:color w:val="auto"/>
          <w:szCs w:val="24"/>
        </w:rPr>
      </w:pPr>
      <w:r>
        <w:rPr>
          <w:rFonts w:hint="eastAsia" w:ascii="仿宋" w:hAnsi="仿宋" w:eastAsia="仿宋" w:cs="仿宋"/>
          <w:b/>
          <w:bCs/>
          <w:color w:val="auto"/>
          <w:szCs w:val="24"/>
        </w:rPr>
        <w:t>40.9对捏造事实诬告陷害他人、诽谤他人的法律适用：</w:t>
      </w:r>
    </w:p>
    <w:p w14:paraId="66ED6C2B">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《中华人民共和国刑法》第 243 条【诬告陷害罪】捏造事实诬告陷害他人，意图使他人受刑事追究，情节严重的，处三年以下有期徒刑、拘役或者管制；造成严重后果的，处三年以上十年以下有期徒刑。</w:t>
      </w:r>
    </w:p>
    <w:p w14:paraId="30106B3C">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《中华人民共和国刑法》第 246 条【侮辱罪、诽谤罪】以暴力或者其他方法公然侮辱他人或者捏造事实诽谤他人，情节严重的，处三年以下有期徒刑、拘役、管制或者剥夺政治权利。</w:t>
      </w:r>
    </w:p>
    <w:p w14:paraId="48758A86">
      <w:pPr>
        <w:pStyle w:val="10"/>
        <w:spacing w:line="360" w:lineRule="auto"/>
        <w:jc w:val="left"/>
        <w:rPr>
          <w:rFonts w:hint="eastAsia" w:ascii="仿宋" w:hAnsi="仿宋" w:eastAsia="仿宋" w:cs="仿宋"/>
          <w:b/>
          <w:bCs/>
          <w:color w:val="auto"/>
        </w:rPr>
      </w:pPr>
      <w:r>
        <w:rPr>
          <w:rFonts w:hint="eastAsia" w:ascii="仿宋" w:hAnsi="仿宋" w:eastAsia="仿宋" w:cs="仿宋"/>
          <w:b/>
          <w:bCs/>
          <w:color w:val="auto"/>
        </w:rPr>
        <w:t>41.其他规定</w:t>
      </w:r>
    </w:p>
    <w:p w14:paraId="474CBF8A">
      <w:pPr>
        <w:pStyle w:val="1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41.1　磋商文件的其他规定见磋商须知前附表。</w:t>
      </w:r>
    </w:p>
    <w:p w14:paraId="5C72444F">
      <w:pPr>
        <w:pStyle w:val="10"/>
        <w:spacing w:line="360" w:lineRule="auto"/>
        <w:jc w:val="left"/>
        <w:rPr>
          <w:rFonts w:hint="eastAsia" w:ascii="仿宋" w:hAnsi="仿宋" w:eastAsia="仿宋" w:cs="仿宋"/>
          <w:b/>
          <w:bCs/>
          <w:color w:val="auto"/>
        </w:rPr>
      </w:pPr>
      <w:r>
        <w:rPr>
          <w:rFonts w:hint="eastAsia" w:ascii="仿宋" w:hAnsi="仿宋" w:eastAsia="仿宋" w:cs="仿宋"/>
          <w:b/>
          <w:bCs/>
          <w:color w:val="auto"/>
        </w:rPr>
        <w:t>42.未尽事宜</w:t>
      </w:r>
    </w:p>
    <w:p w14:paraId="1AAAE904">
      <w:pPr>
        <w:pStyle w:val="1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42.1　其他未尽事宜按政府采购法律法规的规定执行。</w:t>
      </w:r>
    </w:p>
    <w:p w14:paraId="2CC453DC">
      <w:pPr>
        <w:pStyle w:val="10"/>
        <w:spacing w:line="360" w:lineRule="auto"/>
        <w:jc w:val="left"/>
        <w:rPr>
          <w:rFonts w:hint="eastAsia" w:ascii="仿宋" w:hAnsi="仿宋" w:eastAsia="仿宋" w:cs="仿宋"/>
          <w:b/>
          <w:bCs/>
          <w:color w:val="auto"/>
        </w:rPr>
      </w:pPr>
      <w:r>
        <w:rPr>
          <w:rFonts w:hint="eastAsia" w:ascii="仿宋" w:hAnsi="仿宋" w:eastAsia="仿宋" w:cs="仿宋"/>
          <w:b/>
          <w:bCs/>
          <w:color w:val="auto"/>
        </w:rPr>
        <w:t>43.文件解释权</w:t>
      </w:r>
    </w:p>
    <w:p w14:paraId="3D4B300F">
      <w:pPr>
        <w:pStyle w:val="1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8"/>
          <w:szCs w:val="28"/>
        </w:rPr>
      </w:pPr>
      <w:r>
        <w:rPr>
          <w:rFonts w:hint="eastAsia" w:ascii="仿宋" w:hAnsi="仿宋" w:eastAsia="仿宋" w:cs="仿宋"/>
          <w:color w:val="auto"/>
          <w:szCs w:val="24"/>
        </w:rPr>
        <w:t>43.1　本磋商文件的解释权归采购代理机构所有。</w:t>
      </w:r>
    </w:p>
    <w:p w14:paraId="312AD22A">
      <w:pPr>
        <w:rPr>
          <w:rFonts w:hint="eastAsia" w:ascii="仿宋" w:hAnsi="仿宋" w:eastAsia="仿宋" w:cs="仿宋"/>
          <w:color w:val="auto"/>
          <w:sz w:val="36"/>
          <w:szCs w:val="36"/>
        </w:rPr>
      </w:pPr>
      <w:bookmarkStart w:id="111" w:name="_Toc21558"/>
      <w:bookmarkStart w:id="112" w:name="_Toc18360"/>
      <w:r>
        <w:rPr>
          <w:rFonts w:hint="eastAsia" w:ascii="仿宋" w:hAnsi="仿宋" w:eastAsia="仿宋" w:cs="仿宋"/>
          <w:color w:val="auto"/>
          <w:sz w:val="36"/>
          <w:szCs w:val="36"/>
        </w:rPr>
        <w:br w:type="page"/>
      </w:r>
    </w:p>
    <w:p w14:paraId="221205BA">
      <w:pPr>
        <w:pStyle w:val="2"/>
        <w:rPr>
          <w:rFonts w:hint="eastAsia" w:ascii="仿宋" w:hAnsi="仿宋" w:eastAsia="仿宋" w:cs="仿宋"/>
          <w:color w:val="auto"/>
          <w:sz w:val="36"/>
          <w:szCs w:val="36"/>
        </w:rPr>
      </w:pPr>
      <w:bookmarkStart w:id="113" w:name="_Toc636"/>
      <w:r>
        <w:rPr>
          <w:rFonts w:hint="eastAsia" w:ascii="仿宋" w:hAnsi="仿宋" w:eastAsia="仿宋" w:cs="仿宋"/>
          <w:color w:val="auto"/>
          <w:sz w:val="36"/>
          <w:szCs w:val="36"/>
        </w:rPr>
        <w:t xml:space="preserve">第三章  </w:t>
      </w:r>
      <w:bookmarkEnd w:id="111"/>
      <w:bookmarkEnd w:id="112"/>
      <w:r>
        <w:rPr>
          <w:rFonts w:hint="eastAsia" w:ascii="仿宋" w:hAnsi="仿宋" w:eastAsia="仿宋" w:cs="仿宋"/>
          <w:color w:val="auto"/>
          <w:sz w:val="36"/>
          <w:szCs w:val="36"/>
        </w:rPr>
        <w:t>评审办法及标准</w:t>
      </w:r>
      <w:bookmarkEnd w:id="113"/>
    </w:p>
    <w:p w14:paraId="434BCDD0">
      <w:pPr>
        <w:spacing w:line="460" w:lineRule="exact"/>
        <w:rPr>
          <w:rFonts w:hint="eastAsia" w:ascii="仿宋" w:hAnsi="仿宋" w:eastAsia="仿宋" w:cs="仿宋"/>
          <w:b/>
          <w:bCs/>
          <w:color w:val="auto"/>
        </w:rPr>
      </w:pPr>
      <w:r>
        <w:rPr>
          <w:rFonts w:hint="eastAsia" w:ascii="仿宋" w:hAnsi="仿宋" w:eastAsia="仿宋" w:cs="仿宋"/>
          <w:b/>
          <w:bCs/>
          <w:color w:val="auto"/>
        </w:rPr>
        <w:t>1.磋商方法</w:t>
      </w:r>
    </w:p>
    <w:p w14:paraId="5C190BAC">
      <w:pPr>
        <w:spacing w:line="460" w:lineRule="exact"/>
        <w:ind w:firstLine="480" w:firstLineChars="200"/>
        <w:rPr>
          <w:rFonts w:hint="eastAsia" w:ascii="仿宋" w:hAnsi="仿宋" w:eastAsia="仿宋" w:cs="仿宋"/>
          <w:b/>
          <w:bCs/>
          <w:color w:val="auto"/>
        </w:rPr>
      </w:pPr>
      <w:r>
        <w:rPr>
          <w:rFonts w:hint="eastAsia" w:ascii="仿宋" w:hAnsi="仿宋" w:eastAsia="仿宋" w:cs="仿宋"/>
          <w:color w:val="auto"/>
        </w:rPr>
        <w:t>1.1磋商方法：按照《中华人民共和国政府采购法》、《中华人民共和国政府采购法实施条例》和</w:t>
      </w:r>
      <w:r>
        <w:rPr>
          <w:rFonts w:hint="eastAsia" w:ascii="仿宋" w:hAnsi="仿宋" w:eastAsia="仿宋" w:cs="仿宋"/>
          <w:color w:val="auto"/>
          <w:kern w:val="0"/>
        </w:rPr>
        <w:t>《政府采购竞争性磋商采购方式管理暂行办法》的规定</w:t>
      </w:r>
      <w:r>
        <w:rPr>
          <w:rFonts w:hint="eastAsia" w:ascii="仿宋" w:hAnsi="仿宋" w:eastAsia="仿宋" w:cs="仿宋"/>
          <w:color w:val="auto"/>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hint="eastAsia" w:ascii="仿宋" w:hAnsi="仿宋" w:eastAsia="仿宋" w:cs="仿宋"/>
          <w:b/>
          <w:bCs/>
          <w:color w:val="auto"/>
        </w:rPr>
      </w:pPr>
      <w:r>
        <w:rPr>
          <w:rFonts w:hint="eastAsia" w:ascii="仿宋" w:hAnsi="仿宋" w:eastAsia="仿宋" w:cs="仿宋"/>
          <w:b/>
          <w:bCs/>
          <w:color w:val="auto"/>
        </w:rPr>
        <w:t>2.磋商</w:t>
      </w:r>
    </w:p>
    <w:p w14:paraId="5E28D59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2.2.1要严格遵守政府采购相关法律制度，依法履行各自职责，公正、客观、审慎地组织和参与评审工作；</w:t>
      </w:r>
    </w:p>
    <w:p w14:paraId="4DD431F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2.2.2对磋商响应文件的有效性、完整性和响应程度进行审查，以确定是否对磋商文件的全部实质性要求做出响应；</w:t>
      </w:r>
    </w:p>
    <w:p w14:paraId="0BEB442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2.2.3按竞争性磋商文件规定的评审方法和标准，进行比较和评价； </w:t>
      </w:r>
    </w:p>
    <w:p w14:paraId="016AFDC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2.2.4要求磋商供应商对磋商响应文件有关事项作出解释或澄清；</w:t>
      </w:r>
    </w:p>
    <w:p w14:paraId="78DEB0F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2.2.7对评审情况以及在评审过程中获悉的国家秘密、商业秘密负有保密责任；</w:t>
      </w:r>
    </w:p>
    <w:p w14:paraId="0B06E42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2.2.8配合答复供应商的询问、质疑和投诉等事项；</w:t>
      </w:r>
    </w:p>
    <w:p w14:paraId="4C93506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2.2.9须对畸高、畸低的重大差异评分进行复核或书面说明理由。</w:t>
      </w:r>
    </w:p>
    <w:p w14:paraId="7DFCF794">
      <w:pPr>
        <w:spacing w:line="460" w:lineRule="exact"/>
        <w:rPr>
          <w:rFonts w:hint="eastAsia" w:ascii="仿宋" w:hAnsi="仿宋" w:eastAsia="仿宋" w:cs="仿宋"/>
          <w:b/>
          <w:bCs/>
          <w:color w:val="auto"/>
        </w:rPr>
      </w:pPr>
      <w:r>
        <w:rPr>
          <w:rFonts w:hint="eastAsia" w:ascii="仿宋" w:hAnsi="仿宋" w:eastAsia="仿宋" w:cs="仿宋"/>
          <w:b/>
          <w:bCs/>
          <w:color w:val="auto"/>
        </w:rPr>
        <w:t>3.磋商响应文件的初审</w:t>
      </w:r>
    </w:p>
    <w:p w14:paraId="6EF4E0B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审查分为资格性检查和符合性检查。分别按照以下内容对响应文件进行检查，一项不合格即按照无效磋商处理。</w:t>
      </w:r>
    </w:p>
    <w:p w14:paraId="18B02C6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响应文件审查合格的为实质性响应磋商文件要求的供应商。</w:t>
      </w:r>
    </w:p>
    <w:p w14:paraId="3419F8C7">
      <w:pPr>
        <w:spacing w:line="360" w:lineRule="auto"/>
        <w:rPr>
          <w:rFonts w:hint="eastAsia" w:ascii="仿宋" w:hAnsi="仿宋" w:eastAsia="仿宋" w:cs="仿宋"/>
          <w:b/>
          <w:bCs/>
          <w:color w:val="auto"/>
        </w:rPr>
      </w:pPr>
      <w:r>
        <w:rPr>
          <w:rFonts w:hint="eastAsia" w:ascii="仿宋" w:hAnsi="仿宋" w:eastAsia="仿宋" w:cs="仿宋"/>
          <w:b/>
          <w:bCs/>
          <w:color w:val="auto"/>
        </w:rPr>
        <w:t>3.1资格性检查（由采购人审查）</w:t>
      </w:r>
    </w:p>
    <w:p w14:paraId="0DB9B966">
      <w:pPr>
        <w:spacing w:line="420" w:lineRule="exact"/>
        <w:ind w:firstLine="496" w:firstLineChars="200"/>
        <w:rPr>
          <w:rFonts w:hint="eastAsia" w:ascii="仿宋" w:hAnsi="仿宋" w:eastAsia="仿宋" w:cs="仿宋"/>
          <w:color w:val="auto"/>
        </w:rPr>
      </w:pPr>
      <w:r>
        <w:rPr>
          <w:rFonts w:hint="eastAsia" w:ascii="仿宋" w:hAnsi="仿宋" w:eastAsia="仿宋" w:cs="仿宋"/>
          <w:color w:val="auto"/>
          <w:spacing w:val="4"/>
        </w:rPr>
        <w:t>开标结束后，由</w:t>
      </w:r>
      <w:r>
        <w:rPr>
          <w:rFonts w:hint="eastAsia" w:ascii="仿宋" w:hAnsi="仿宋" w:eastAsia="仿宋" w:cs="仿宋"/>
          <w:b/>
          <w:bCs/>
          <w:color w:val="auto"/>
          <w:spacing w:val="4"/>
        </w:rPr>
        <w:t>采购人</w:t>
      </w:r>
      <w:r>
        <w:rPr>
          <w:rFonts w:hint="eastAsia" w:ascii="仿宋" w:hAnsi="仿宋" w:eastAsia="仿宋" w:cs="仿宋"/>
          <w:color w:val="auto"/>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hint="eastAsia" w:ascii="仿宋" w:hAnsi="仿宋" w:eastAsia="仿宋" w:cs="仿宋"/>
          <w:b/>
          <w:bCs/>
          <w:color w:val="auto"/>
        </w:rPr>
      </w:pPr>
      <w:r>
        <w:rPr>
          <w:rFonts w:hint="eastAsia" w:ascii="仿宋" w:hAnsi="仿宋" w:eastAsia="仿宋" w:cs="仿宋"/>
          <w:b/>
          <w:bCs/>
          <w:color w:val="auto"/>
        </w:rPr>
        <w:t>3.2符合性审查</w:t>
      </w:r>
    </w:p>
    <w:p w14:paraId="1723A28B">
      <w:pPr>
        <w:spacing w:line="460" w:lineRule="exact"/>
        <w:rPr>
          <w:rFonts w:hint="eastAsia" w:ascii="仿宋" w:hAnsi="仿宋" w:eastAsia="仿宋" w:cs="仿宋"/>
          <w:color w:val="auto"/>
        </w:rPr>
      </w:pPr>
      <w:r>
        <w:rPr>
          <w:rFonts w:hint="eastAsia" w:ascii="仿宋" w:hAnsi="仿宋" w:eastAsia="仿宋" w:cs="仿宋"/>
          <w:color w:val="auto"/>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32"/>
        <w:tblW w:w="9064" w:type="dxa"/>
        <w:jc w:val="center"/>
        <w:tblLayout w:type="fixed"/>
        <w:tblCellMar>
          <w:top w:w="0" w:type="dxa"/>
          <w:left w:w="10" w:type="dxa"/>
          <w:bottom w:w="0" w:type="dxa"/>
          <w:right w:w="10" w:type="dxa"/>
        </w:tblCellMar>
      </w:tblPr>
      <w:tblGrid>
        <w:gridCol w:w="681"/>
        <w:gridCol w:w="2929"/>
        <w:gridCol w:w="545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hint="eastAsia" w:ascii="仿宋" w:hAnsi="仿宋" w:eastAsia="仿宋" w:cs="仿宋"/>
                <w:color w:val="auto"/>
              </w:rPr>
            </w:pPr>
            <w:r>
              <w:rPr>
                <w:rFonts w:hint="eastAsia" w:ascii="仿宋" w:hAnsi="仿宋" w:eastAsia="仿宋" w:cs="仿宋"/>
                <w:color w:val="auto"/>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hint="eastAsia" w:ascii="仿宋" w:hAnsi="仿宋" w:eastAsia="仿宋" w:cs="仿宋"/>
                <w:color w:val="auto"/>
              </w:rPr>
            </w:pPr>
            <w:r>
              <w:rPr>
                <w:rFonts w:hint="eastAsia" w:ascii="仿宋" w:hAnsi="仿宋" w:eastAsia="仿宋" w:cs="仿宋"/>
                <w:color w:val="auto"/>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hint="eastAsia" w:ascii="仿宋" w:hAnsi="仿宋" w:eastAsia="仿宋" w:cs="仿宋"/>
                <w:color w:val="auto"/>
              </w:rPr>
            </w:pPr>
            <w:r>
              <w:rPr>
                <w:rFonts w:hint="eastAsia" w:ascii="仿宋" w:hAnsi="仿宋" w:eastAsia="仿宋" w:cs="仿宋"/>
                <w:color w:val="auto"/>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hint="eastAsia" w:ascii="仿宋" w:hAnsi="仿宋" w:eastAsia="仿宋" w:cs="仿宋"/>
                <w:color w:val="auto"/>
              </w:rPr>
            </w:pPr>
            <w:r>
              <w:rPr>
                <w:rFonts w:hint="eastAsia" w:ascii="仿宋" w:hAnsi="仿宋" w:eastAsia="仿宋" w:cs="仿宋"/>
                <w:color w:val="auto"/>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hint="eastAsia" w:ascii="仿宋" w:hAnsi="仿宋" w:eastAsia="仿宋" w:cs="仿宋"/>
                <w:color w:val="auto"/>
              </w:rPr>
            </w:pPr>
            <w:r>
              <w:rPr>
                <w:rFonts w:hint="eastAsia" w:ascii="仿宋" w:hAnsi="仿宋" w:eastAsia="仿宋" w:cs="仿宋"/>
                <w:color w:val="auto"/>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hint="eastAsia" w:ascii="仿宋" w:hAnsi="仿宋" w:eastAsia="仿宋" w:cs="仿宋"/>
                <w:color w:val="auto"/>
              </w:rPr>
            </w:pPr>
            <w:r>
              <w:rPr>
                <w:rFonts w:hint="eastAsia" w:ascii="仿宋" w:hAnsi="仿宋" w:eastAsia="仿宋" w:cs="仿宋"/>
                <w:color w:val="auto"/>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hint="eastAsia" w:ascii="仿宋" w:hAnsi="仿宋" w:eastAsia="仿宋" w:cs="仿宋"/>
                <w:color w:val="auto"/>
              </w:rPr>
            </w:pPr>
            <w:r>
              <w:rPr>
                <w:rFonts w:hint="eastAsia" w:ascii="仿宋" w:hAnsi="仿宋" w:eastAsia="仿宋" w:cs="仿宋"/>
                <w:color w:val="auto"/>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hint="eastAsia" w:ascii="仿宋" w:hAnsi="仿宋" w:eastAsia="仿宋" w:cs="仿宋"/>
                <w:color w:val="auto"/>
              </w:rPr>
            </w:pPr>
            <w:r>
              <w:rPr>
                <w:rFonts w:hint="eastAsia" w:ascii="仿宋" w:hAnsi="仿宋" w:eastAsia="仿宋" w:cs="仿宋"/>
                <w:color w:val="auto"/>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hint="eastAsia" w:ascii="仿宋" w:hAnsi="仿宋" w:eastAsia="仿宋" w:cs="仿宋"/>
                <w:color w:val="auto"/>
              </w:rPr>
            </w:pPr>
            <w:r>
              <w:rPr>
                <w:rFonts w:hint="eastAsia" w:ascii="仿宋" w:hAnsi="仿宋" w:eastAsia="仿宋" w:cs="仿宋"/>
                <w:color w:val="auto"/>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hint="eastAsia" w:ascii="仿宋" w:hAnsi="仿宋" w:eastAsia="仿宋" w:cs="仿宋"/>
                <w:color w:val="auto"/>
              </w:rPr>
            </w:pPr>
            <w:r>
              <w:rPr>
                <w:rFonts w:hint="eastAsia" w:ascii="仿宋" w:hAnsi="仿宋" w:eastAsia="仿宋" w:cs="仿宋"/>
                <w:color w:val="auto"/>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hint="eastAsia" w:ascii="仿宋" w:hAnsi="仿宋" w:eastAsia="仿宋" w:cs="仿宋"/>
                <w:color w:val="auto"/>
              </w:rPr>
            </w:pPr>
            <w:r>
              <w:rPr>
                <w:rFonts w:hint="eastAsia" w:ascii="仿宋" w:hAnsi="仿宋" w:eastAsia="仿宋" w:cs="仿宋"/>
                <w:color w:val="auto"/>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hint="eastAsia" w:ascii="仿宋" w:hAnsi="仿宋" w:eastAsia="仿宋" w:cs="仿宋"/>
                <w:color w:val="auto"/>
              </w:rPr>
            </w:pPr>
            <w:r>
              <w:rPr>
                <w:rFonts w:hint="eastAsia" w:ascii="仿宋" w:hAnsi="仿宋" w:eastAsia="仿宋" w:cs="仿宋"/>
                <w:color w:val="auto"/>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hint="eastAsia" w:ascii="仿宋" w:hAnsi="仿宋" w:eastAsia="仿宋" w:cs="仿宋"/>
                <w:color w:val="auto"/>
              </w:rPr>
            </w:pPr>
            <w:r>
              <w:rPr>
                <w:rFonts w:hint="eastAsia" w:ascii="仿宋" w:hAnsi="仿宋" w:eastAsia="仿宋" w:cs="仿宋"/>
                <w:color w:val="auto"/>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hint="eastAsia" w:ascii="仿宋" w:hAnsi="仿宋" w:eastAsia="仿宋" w:cs="仿宋"/>
                <w:color w:val="auto"/>
              </w:rPr>
            </w:pPr>
            <w:r>
              <w:rPr>
                <w:rFonts w:hint="eastAsia" w:ascii="仿宋" w:hAnsi="仿宋" w:eastAsia="仿宋" w:cs="仿宋"/>
                <w:color w:val="auto"/>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hint="eastAsia" w:ascii="仿宋" w:hAnsi="仿宋" w:eastAsia="仿宋" w:cs="仿宋"/>
                <w:color w:val="auto"/>
              </w:rPr>
            </w:pPr>
            <w:r>
              <w:rPr>
                <w:rFonts w:hint="eastAsia" w:ascii="仿宋" w:hAnsi="仿宋" w:eastAsia="仿宋" w:cs="仿宋"/>
                <w:color w:val="auto"/>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hint="eastAsia" w:ascii="仿宋" w:hAnsi="仿宋" w:eastAsia="仿宋" w:cs="仿宋"/>
                <w:color w:val="auto"/>
              </w:rPr>
            </w:pPr>
            <w:r>
              <w:rPr>
                <w:rFonts w:hint="eastAsia" w:ascii="仿宋" w:hAnsi="仿宋" w:eastAsia="仿宋" w:cs="仿宋"/>
                <w:color w:val="auto"/>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hint="eastAsia" w:ascii="仿宋" w:hAnsi="仿宋" w:eastAsia="仿宋" w:cs="仿宋"/>
                <w:color w:val="auto"/>
              </w:rPr>
            </w:pPr>
            <w:r>
              <w:rPr>
                <w:rFonts w:hint="eastAsia" w:ascii="仿宋" w:hAnsi="仿宋" w:eastAsia="仿宋" w:cs="仿宋"/>
                <w:color w:val="auto"/>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hint="eastAsia" w:ascii="仿宋" w:hAnsi="仿宋" w:eastAsia="仿宋" w:cs="仿宋"/>
                <w:color w:val="auto"/>
              </w:rPr>
            </w:pPr>
            <w:r>
              <w:rPr>
                <w:rFonts w:hint="eastAsia" w:ascii="仿宋" w:hAnsi="仿宋" w:eastAsia="仿宋" w:cs="仿宋"/>
                <w:color w:val="auto"/>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hint="eastAsia" w:ascii="仿宋" w:hAnsi="仿宋" w:eastAsia="仿宋" w:cs="仿宋"/>
                <w:color w:val="auto"/>
              </w:rPr>
            </w:pPr>
            <w:r>
              <w:rPr>
                <w:rFonts w:hint="eastAsia" w:ascii="仿宋" w:hAnsi="仿宋" w:eastAsia="仿宋" w:cs="仿宋"/>
                <w:color w:val="auto"/>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hint="eastAsia" w:ascii="仿宋" w:hAnsi="仿宋" w:eastAsia="仿宋" w:cs="仿宋"/>
                <w:color w:val="auto"/>
              </w:rPr>
            </w:pPr>
            <w:r>
              <w:rPr>
                <w:rFonts w:hint="eastAsia" w:ascii="仿宋" w:hAnsi="仿宋" w:eastAsia="仿宋" w:cs="仿宋"/>
                <w:color w:val="auto"/>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hint="eastAsia" w:ascii="仿宋" w:hAnsi="仿宋" w:eastAsia="仿宋" w:cs="仿宋"/>
                <w:color w:val="auto"/>
              </w:rPr>
            </w:pPr>
            <w:r>
              <w:rPr>
                <w:rFonts w:hint="eastAsia" w:ascii="仿宋" w:hAnsi="仿宋" w:eastAsia="仿宋" w:cs="仿宋"/>
                <w:color w:val="auto"/>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hint="eastAsia" w:ascii="仿宋" w:hAnsi="仿宋" w:eastAsia="仿宋" w:cs="仿宋"/>
                <w:color w:val="auto"/>
              </w:rPr>
            </w:pPr>
            <w:r>
              <w:rPr>
                <w:rFonts w:hint="eastAsia" w:ascii="仿宋" w:hAnsi="仿宋" w:eastAsia="仿宋" w:cs="仿宋"/>
                <w:color w:val="auto"/>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hint="eastAsia" w:ascii="仿宋" w:hAnsi="仿宋" w:eastAsia="仿宋" w:cs="仿宋"/>
                <w:color w:val="auto"/>
              </w:rPr>
            </w:pPr>
            <w:r>
              <w:rPr>
                <w:rFonts w:hint="eastAsia" w:ascii="仿宋" w:hAnsi="仿宋" w:eastAsia="仿宋" w:cs="仿宋"/>
                <w:color w:val="auto"/>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hint="eastAsia" w:ascii="仿宋" w:hAnsi="仿宋" w:eastAsia="仿宋" w:cs="仿宋"/>
                <w:color w:val="auto"/>
              </w:rPr>
            </w:pPr>
            <w:r>
              <w:rPr>
                <w:rFonts w:hint="eastAsia" w:ascii="仿宋" w:hAnsi="仿宋" w:eastAsia="仿宋" w:cs="仿宋"/>
                <w:color w:val="auto"/>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hint="eastAsia" w:ascii="仿宋" w:hAnsi="仿宋" w:eastAsia="仿宋" w:cs="仿宋"/>
                <w:color w:val="auto"/>
              </w:rPr>
            </w:pPr>
            <w:r>
              <w:rPr>
                <w:rFonts w:hint="eastAsia" w:ascii="仿宋" w:hAnsi="仿宋" w:eastAsia="仿宋" w:cs="仿宋"/>
                <w:color w:val="auto"/>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hint="eastAsia" w:ascii="仿宋" w:hAnsi="仿宋" w:eastAsia="仿宋" w:cs="仿宋"/>
                <w:color w:val="auto"/>
              </w:rPr>
            </w:pPr>
            <w:r>
              <w:rPr>
                <w:rFonts w:hint="eastAsia" w:ascii="仿宋" w:hAnsi="仿宋" w:eastAsia="仿宋" w:cs="仿宋"/>
                <w:color w:val="auto"/>
              </w:rPr>
              <w:t>其它情形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hint="eastAsia" w:ascii="仿宋" w:hAnsi="仿宋" w:eastAsia="仿宋" w:cs="仿宋"/>
                <w:color w:val="auto"/>
              </w:rPr>
            </w:pPr>
            <w:r>
              <w:rPr>
                <w:rFonts w:hint="eastAsia" w:ascii="仿宋" w:hAnsi="仿宋" w:eastAsia="仿宋" w:cs="仿宋"/>
                <w:color w:val="auto"/>
              </w:rPr>
              <w:t>无不符合法律法规或磋商文件规定的其他无效条款。</w:t>
            </w:r>
          </w:p>
        </w:tc>
      </w:tr>
    </w:tbl>
    <w:p w14:paraId="7697D5D9">
      <w:pPr>
        <w:spacing w:line="460" w:lineRule="exact"/>
        <w:rPr>
          <w:rFonts w:hint="eastAsia" w:ascii="仿宋" w:hAnsi="仿宋" w:eastAsia="仿宋" w:cs="仿宋"/>
          <w:color w:val="auto"/>
        </w:rPr>
      </w:pPr>
      <w:r>
        <w:rPr>
          <w:rFonts w:hint="eastAsia" w:ascii="仿宋" w:hAnsi="仿宋" w:eastAsia="仿宋" w:cs="仿宋"/>
          <w:color w:val="auto"/>
        </w:rPr>
        <w:t>说明：以上各项有1项不合格，评审不予通过，作为未实质性响应磋商文件。</w:t>
      </w:r>
    </w:p>
    <w:p w14:paraId="5C48485E">
      <w:pPr>
        <w:spacing w:line="460" w:lineRule="exact"/>
        <w:ind w:firstLine="482" w:firstLineChars="200"/>
        <w:rPr>
          <w:rFonts w:hint="eastAsia" w:ascii="仿宋" w:hAnsi="仿宋" w:eastAsia="仿宋" w:cs="仿宋"/>
          <w:color w:val="auto"/>
        </w:rPr>
      </w:pPr>
      <w:r>
        <w:rPr>
          <w:rFonts w:hint="eastAsia" w:ascii="仿宋" w:hAnsi="仿宋" w:eastAsia="仿宋" w:cs="仿宋"/>
          <w:b/>
          <w:bCs/>
          <w:color w:val="auto"/>
        </w:rPr>
        <w:t>3.2.2有下列情形之一的，视为供应商串通磋商，磋商小组应当认定其响应文件无效：</w:t>
      </w:r>
    </w:p>
    <w:p w14:paraId="2BB77D6A">
      <w:pPr>
        <w:numPr>
          <w:ilvl w:val="0"/>
          <w:numId w:val="3"/>
        </w:num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不同供应商的响应文件由同一单位或者个人编制；</w:t>
      </w:r>
    </w:p>
    <w:p w14:paraId="401EE6A3">
      <w:pPr>
        <w:numPr>
          <w:ilvl w:val="0"/>
          <w:numId w:val="3"/>
        </w:num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不同供应商委托同一单位或者个人办理磋商事宜；</w:t>
      </w:r>
    </w:p>
    <w:p w14:paraId="47A09D27">
      <w:pPr>
        <w:numPr>
          <w:ilvl w:val="0"/>
          <w:numId w:val="3"/>
        </w:num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不同供应商的响应文件由同一台电脑编制； </w:t>
      </w:r>
    </w:p>
    <w:p w14:paraId="5EB6C4E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（4）不同供应商的响应文件载明的项目管理成员或者联系人员为同一人；</w:t>
      </w:r>
    </w:p>
    <w:p w14:paraId="4B2D3AB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（5）不同供应商的响应文件异常一致或者磋商报价呈规律性差异；</w:t>
      </w:r>
    </w:p>
    <w:p w14:paraId="7330181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（6）不同供应商的响应文件相互混装；</w:t>
      </w:r>
    </w:p>
    <w:p w14:paraId="303AB42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（7）不同供应商的磋商保证金从同一单位或者个人的账户转出。</w:t>
      </w:r>
    </w:p>
    <w:p w14:paraId="587C974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（8）政府采购法律法规及磋商文件规定的其他情形。</w:t>
      </w:r>
    </w:p>
    <w:p w14:paraId="33D2B76D">
      <w:pPr>
        <w:spacing w:line="460" w:lineRule="exact"/>
        <w:rPr>
          <w:rFonts w:hint="eastAsia" w:ascii="仿宋" w:hAnsi="仿宋" w:eastAsia="仿宋" w:cs="仿宋"/>
          <w:b/>
          <w:bCs/>
          <w:color w:val="auto"/>
          <w:kern w:val="0"/>
        </w:rPr>
      </w:pPr>
      <w:r>
        <w:rPr>
          <w:rFonts w:hint="eastAsia" w:ascii="仿宋" w:hAnsi="仿宋" w:eastAsia="仿宋" w:cs="仿宋"/>
          <w:b/>
          <w:bCs/>
          <w:color w:val="auto"/>
        </w:rPr>
        <w:t>3.2.3出现下列情况之一者（但不限于），磋商小组应按无效响应文件处理：</w:t>
      </w:r>
    </w:p>
    <w:p w14:paraId="1FC1CE42">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供应商的磋商报价超过采购预算的；</w:t>
      </w:r>
    </w:p>
    <w:p w14:paraId="76DCDE27">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供应商未经过正常渠道购买磋商文件，或供应商名称与购买磋商文件时登记的供应商名称不符的；</w:t>
      </w:r>
    </w:p>
    <w:p w14:paraId="3A9F3024">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供应商不具备资格条件的；</w:t>
      </w:r>
    </w:p>
    <w:p w14:paraId="5C89D1D7">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实质性内容不满足或未响应的（包括但不限于：服务期/建设周期、质保期、付款方式、主要技术指标等）；</w:t>
      </w:r>
    </w:p>
    <w:p w14:paraId="6E159E3F">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响应文件的有效性和符合性不符合要求的；</w:t>
      </w:r>
    </w:p>
    <w:p w14:paraId="2385A0F4">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供应商未按磋商文件要求签字、加盖公章的；</w:t>
      </w:r>
    </w:p>
    <w:p w14:paraId="44357F40">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响应文件有涂改，涂改处未按磋商文件要求签字的；</w:t>
      </w:r>
    </w:p>
    <w:p w14:paraId="5277228A">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无磋商有效期或有效期不符合磋商文件要求的；</w:t>
      </w:r>
    </w:p>
    <w:p w14:paraId="10EEDC29">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供应商针对同一项目递交两份或多份内容不同的响应文件，未书面声明哪一份是有效的或出现选择性报价的；</w:t>
      </w:r>
    </w:p>
    <w:p w14:paraId="4E4FF57B">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提供虚假资质、虚假证明（包括第三方提供的虚假证明）、出现虚假应答的，除按无效响应文件处理外，还将按照政府采购的有关规定进行处罚；</w:t>
      </w:r>
    </w:p>
    <w:p w14:paraId="209CE8FC">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响应文件附加了采购人难以接受的条件或条款的；</w:t>
      </w:r>
    </w:p>
    <w:p w14:paraId="5425920E">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供应商前期参与了本次项目方案设计的；</w:t>
      </w:r>
    </w:p>
    <w:p w14:paraId="63F7B2C8">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在政府采购或其它重大项目履约过程中有不良记录，未能按期履约的；</w:t>
      </w:r>
    </w:p>
    <w:p w14:paraId="5E9A9F40">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磋商报价与市场价格偏离较大、低于成本、磋商小组认为形成不正当竞争的，且在规定时间内无法提供有效书面证明；</w:t>
      </w:r>
    </w:p>
    <w:p w14:paraId="61A024CD">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报价子目出现漏项或报价数量与磋商文件要求不符的；</w:t>
      </w:r>
    </w:p>
    <w:p w14:paraId="2F97B45C">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磋商项目的技术参数与磋商文件要求出现重大负偏差的或技术指标有漏项的；</w:t>
      </w:r>
    </w:p>
    <w:p w14:paraId="16951D8D">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提供虚假技术参数；</w:t>
      </w:r>
    </w:p>
    <w:p w14:paraId="32BB2E78">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供应商未按磋商文件要求提交磋商保证金的；</w:t>
      </w:r>
    </w:p>
    <w:p w14:paraId="58CCF99A">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不符合法律、法规和磋商文件中规定的其他无效情形。</w:t>
      </w:r>
    </w:p>
    <w:p w14:paraId="784DFB6A">
      <w:pPr>
        <w:spacing w:line="460" w:lineRule="exact"/>
        <w:rPr>
          <w:rFonts w:hint="eastAsia" w:ascii="仿宋" w:hAnsi="仿宋" w:eastAsia="仿宋" w:cs="仿宋"/>
          <w:b/>
          <w:bCs/>
          <w:color w:val="auto"/>
        </w:rPr>
      </w:pPr>
      <w:r>
        <w:rPr>
          <w:rFonts w:hint="eastAsia" w:ascii="仿宋" w:hAnsi="仿宋" w:eastAsia="仿宋" w:cs="仿宋"/>
          <w:b/>
          <w:bCs/>
          <w:color w:val="auto"/>
        </w:rPr>
        <w:t>4.磋商澄清</w:t>
      </w:r>
    </w:p>
    <w:p w14:paraId="5B647E7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4.3磋商供应商对磋商响应文件的澄清不得改变磋商报价及实质内容。磋商时，磋商响应文件中出现下列情况，修正原则为：</w:t>
      </w:r>
    </w:p>
    <w:p w14:paraId="1844268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（1）磋商响应文件中响应报价表内容与磋商响应文件中明细内容不一致的，以响应报价表为准；</w:t>
      </w:r>
    </w:p>
    <w:p w14:paraId="0233912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（2）磋商报价的大写金额和小写金额不一致的，以大写金额为准；</w:t>
      </w:r>
    </w:p>
    <w:p w14:paraId="44B10FA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（3）总价金额与单价汇总金额不一致的，以单价金额计算结果为准；</w:t>
      </w:r>
    </w:p>
    <w:p w14:paraId="46D76BD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（4）单价金额小数点或者百分比有明显错位的，以报价表的总价为准，并修改单价；</w:t>
      </w:r>
    </w:p>
    <w:p w14:paraId="67E5E3B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（5）如果用文字表示的数值与用数字表示的数值不一致，以文字表示的值为准；</w:t>
      </w:r>
    </w:p>
    <w:p w14:paraId="5617309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（6）磋商文件正本与副本不一致的，以正本为准；</w:t>
      </w:r>
    </w:p>
    <w:p w14:paraId="31FA6C1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（7）多处内容交叉不符时，以磋商小组评审结果为准；</w:t>
      </w:r>
    </w:p>
    <w:p w14:paraId="43BED35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（8）文字与图表不符时以文字为准；</w:t>
      </w:r>
    </w:p>
    <w:p w14:paraId="5493D63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4.4</w:t>
      </w:r>
      <w:r>
        <w:rPr>
          <w:rFonts w:hint="eastAsia" w:ascii="仿宋" w:hAnsi="仿宋" w:eastAsia="仿宋" w:cs="仿宋"/>
          <w:color w:val="auto"/>
          <w:lang w:val="en-US" w:eastAsia="zh-CN"/>
        </w:rPr>
        <w:t>磋商小组</w:t>
      </w:r>
      <w:r>
        <w:rPr>
          <w:rFonts w:hint="eastAsia" w:ascii="仿宋" w:hAnsi="仿宋" w:eastAsia="仿宋" w:cs="仿宋"/>
          <w:color w:val="auto"/>
        </w:rPr>
        <w:t>关于启动异常低价响应审查</w:t>
      </w:r>
    </w:p>
    <w:p w14:paraId="705E806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lang w:val="en-US" w:eastAsia="zh-CN"/>
        </w:rPr>
        <w:t>4.4.</w:t>
      </w:r>
      <w:r>
        <w:rPr>
          <w:rFonts w:hint="eastAsia" w:ascii="仿宋" w:hAnsi="仿宋" w:eastAsia="仿宋" w:cs="仿宋"/>
          <w:color w:val="auto"/>
        </w:rPr>
        <w:t>1在</w:t>
      </w:r>
      <w:r>
        <w:rPr>
          <w:rFonts w:hint="eastAsia" w:ascii="仿宋" w:hAnsi="仿宋" w:eastAsia="仿宋" w:cs="仿宋"/>
          <w:color w:val="auto"/>
          <w:lang w:val="en-US" w:eastAsia="zh-CN"/>
        </w:rPr>
        <w:t>评审</w:t>
      </w:r>
      <w:r>
        <w:rPr>
          <w:rFonts w:hint="eastAsia" w:ascii="仿宋" w:hAnsi="仿宋" w:eastAsia="仿宋" w:cs="仿宋"/>
          <w:color w:val="auto"/>
        </w:rPr>
        <w:t>过程中，</w:t>
      </w:r>
      <w:r>
        <w:rPr>
          <w:rFonts w:hint="eastAsia" w:ascii="仿宋" w:hAnsi="仿宋" w:eastAsia="仿宋" w:cs="仿宋"/>
          <w:color w:val="auto"/>
          <w:lang w:val="en-US" w:eastAsia="zh-CN"/>
        </w:rPr>
        <w:t>磋商小组</w:t>
      </w:r>
      <w:r>
        <w:rPr>
          <w:rFonts w:hint="eastAsia" w:ascii="仿宋" w:hAnsi="仿宋" w:eastAsia="仿宋" w:cs="仿宋"/>
          <w:color w:val="auto"/>
        </w:rPr>
        <w:t>会认为</w:t>
      </w:r>
      <w:r>
        <w:rPr>
          <w:rFonts w:hint="eastAsia" w:ascii="仿宋" w:hAnsi="仿宋" w:eastAsia="仿宋" w:cs="仿宋"/>
          <w:color w:val="auto"/>
          <w:lang w:val="en-US" w:eastAsia="zh-CN"/>
        </w:rPr>
        <w:t>供应商</w:t>
      </w:r>
      <w:r>
        <w:rPr>
          <w:rFonts w:hint="eastAsia" w:ascii="仿宋" w:hAnsi="仿宋" w:eastAsia="仿宋" w:cs="仿宋"/>
          <w:color w:val="auto"/>
        </w:rPr>
        <w:t>报价明显低于其他实质性响应的</w:t>
      </w:r>
      <w:r>
        <w:rPr>
          <w:rFonts w:hint="eastAsia" w:ascii="仿宋" w:hAnsi="仿宋" w:eastAsia="仿宋" w:cs="仿宋"/>
          <w:color w:val="auto"/>
          <w:lang w:val="en-US" w:eastAsia="zh-CN"/>
        </w:rPr>
        <w:t>供应商</w:t>
      </w:r>
      <w:r>
        <w:rPr>
          <w:rFonts w:hint="eastAsia" w:ascii="仿宋" w:hAnsi="仿宋" w:eastAsia="仿宋" w:cs="仿宋"/>
          <w:color w:val="auto"/>
        </w:rPr>
        <w:t>报价，有可能影响产品质量或者不能诚信履约的，</w:t>
      </w:r>
      <w:r>
        <w:rPr>
          <w:rFonts w:hint="eastAsia" w:ascii="仿宋" w:hAnsi="仿宋" w:eastAsia="仿宋" w:cs="仿宋"/>
          <w:color w:val="auto"/>
          <w:lang w:val="en-US" w:eastAsia="zh-CN"/>
        </w:rPr>
        <w:t>磋商小组</w:t>
      </w:r>
      <w:r>
        <w:rPr>
          <w:rFonts w:hint="eastAsia" w:ascii="仿宋" w:hAnsi="仿宋" w:eastAsia="仿宋" w:cs="仿宋"/>
          <w:color w:val="auto"/>
        </w:rPr>
        <w:t>应当要求其在合理的时间内提供成本构成书面说明，并提交相关证明材料。书面说明应当按照国家财务会计制度的规定要求，逐项就</w:t>
      </w:r>
      <w:r>
        <w:rPr>
          <w:rFonts w:hint="eastAsia" w:ascii="仿宋" w:hAnsi="仿宋" w:eastAsia="仿宋" w:cs="仿宋"/>
          <w:color w:val="auto"/>
          <w:lang w:val="en-US" w:eastAsia="zh-CN"/>
        </w:rPr>
        <w:t>供应商</w:t>
      </w:r>
      <w:r>
        <w:rPr>
          <w:rFonts w:hint="eastAsia" w:ascii="仿宋" w:hAnsi="仿宋" w:eastAsia="仿宋" w:cs="仿宋"/>
          <w:color w:val="auto"/>
        </w:rPr>
        <w:t>提供的货物、工程和服务的主营业务成本（应根据</w:t>
      </w:r>
      <w:r>
        <w:rPr>
          <w:rFonts w:hint="eastAsia" w:ascii="仿宋" w:hAnsi="仿宋" w:eastAsia="仿宋" w:cs="仿宋"/>
          <w:color w:val="auto"/>
          <w:lang w:val="en-US" w:eastAsia="zh-CN"/>
        </w:rPr>
        <w:t>供应商</w:t>
      </w:r>
      <w:r>
        <w:rPr>
          <w:rFonts w:hint="eastAsia" w:ascii="仿宋" w:hAnsi="仿宋" w:eastAsia="仿宋" w:cs="仿宋"/>
          <w:color w:val="auto"/>
        </w:rPr>
        <w:t xml:space="preserve">企业类型予以区别）、税金及附加、销售费用、管理费用、财务费用等成本构成事项详细陈述。 </w:t>
      </w:r>
    </w:p>
    <w:p w14:paraId="7C66054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lang w:val="en-US" w:eastAsia="zh-CN"/>
        </w:rPr>
        <w:t>4.4.</w:t>
      </w:r>
      <w:r>
        <w:rPr>
          <w:rFonts w:hint="eastAsia" w:ascii="仿宋" w:hAnsi="仿宋" w:eastAsia="仿宋" w:cs="仿宋"/>
          <w:color w:val="auto"/>
        </w:rPr>
        <w:t>2</w:t>
      </w:r>
      <w:r>
        <w:rPr>
          <w:rFonts w:hint="eastAsia" w:ascii="仿宋" w:hAnsi="仿宋" w:eastAsia="仿宋" w:cs="仿宋"/>
          <w:color w:val="auto"/>
          <w:lang w:val="en-US" w:eastAsia="zh-CN"/>
        </w:rPr>
        <w:t>供应商</w:t>
      </w:r>
      <w:r>
        <w:rPr>
          <w:rFonts w:hint="eastAsia" w:ascii="仿宋" w:hAnsi="仿宋" w:eastAsia="仿宋" w:cs="仿宋"/>
          <w:color w:val="auto"/>
        </w:rPr>
        <w:t>提交的相关说明和证明材料，应当加盖</w:t>
      </w:r>
      <w:r>
        <w:rPr>
          <w:rFonts w:hint="eastAsia" w:ascii="仿宋" w:hAnsi="仿宋" w:eastAsia="仿宋" w:cs="仿宋"/>
          <w:color w:val="auto"/>
          <w:lang w:val="en-US" w:eastAsia="zh-CN"/>
        </w:rPr>
        <w:t>供应商公章</w:t>
      </w:r>
      <w:r>
        <w:rPr>
          <w:rFonts w:hint="eastAsia" w:ascii="仿宋" w:hAnsi="仿宋" w:eastAsia="仿宋" w:cs="仿宋"/>
          <w:color w:val="auto"/>
        </w:rPr>
        <w:t>，在</w:t>
      </w:r>
      <w:r>
        <w:rPr>
          <w:rFonts w:hint="eastAsia" w:ascii="仿宋" w:hAnsi="仿宋" w:eastAsia="仿宋" w:cs="仿宋"/>
          <w:color w:val="auto"/>
          <w:lang w:val="en-US" w:eastAsia="zh-CN"/>
        </w:rPr>
        <w:t>磋商小组</w:t>
      </w:r>
      <w:r>
        <w:rPr>
          <w:rFonts w:hint="eastAsia" w:ascii="仿宋" w:hAnsi="仿宋" w:eastAsia="仿宋" w:cs="仿宋"/>
          <w:color w:val="auto"/>
        </w:rPr>
        <w:t>要求的时间内进行提交，否则提交的相关证明材料无效。</w:t>
      </w:r>
      <w:r>
        <w:rPr>
          <w:rFonts w:hint="eastAsia" w:ascii="仿宋" w:hAnsi="仿宋" w:eastAsia="仿宋" w:cs="仿宋"/>
          <w:color w:val="auto"/>
          <w:lang w:val="en-US" w:eastAsia="zh-CN"/>
        </w:rPr>
        <w:t>供应商</w:t>
      </w:r>
      <w:r>
        <w:rPr>
          <w:rFonts w:hint="eastAsia" w:ascii="仿宋" w:hAnsi="仿宋" w:eastAsia="仿宋" w:cs="仿宋"/>
          <w:color w:val="auto"/>
        </w:rPr>
        <w:t>不能证明其</w:t>
      </w:r>
      <w:r>
        <w:rPr>
          <w:rFonts w:hint="eastAsia" w:ascii="仿宋" w:hAnsi="仿宋" w:eastAsia="仿宋" w:cs="仿宋"/>
          <w:color w:val="auto"/>
          <w:lang w:val="en-US" w:eastAsia="zh-CN"/>
        </w:rPr>
        <w:t>磋商</w:t>
      </w:r>
      <w:r>
        <w:rPr>
          <w:rFonts w:hint="eastAsia" w:ascii="仿宋" w:hAnsi="仿宋" w:eastAsia="仿宋" w:cs="仿宋"/>
          <w:color w:val="auto"/>
        </w:rPr>
        <w:t>报价合理性的，</w:t>
      </w:r>
      <w:r>
        <w:rPr>
          <w:rFonts w:hint="eastAsia" w:ascii="仿宋" w:hAnsi="仿宋" w:eastAsia="仿宋" w:cs="仿宋"/>
          <w:color w:val="auto"/>
          <w:lang w:val="en-US" w:eastAsia="zh-CN"/>
        </w:rPr>
        <w:t>磋商小组</w:t>
      </w:r>
      <w:r>
        <w:rPr>
          <w:rFonts w:hint="eastAsia" w:ascii="仿宋" w:hAnsi="仿宋" w:eastAsia="仿宋" w:cs="仿宋"/>
          <w:color w:val="auto"/>
        </w:rPr>
        <w:t>应当将其</w:t>
      </w:r>
      <w:r>
        <w:rPr>
          <w:rFonts w:hint="eastAsia" w:ascii="仿宋" w:hAnsi="仿宋" w:eastAsia="仿宋" w:cs="仿宋"/>
          <w:color w:val="auto"/>
          <w:lang w:val="en-US" w:eastAsia="zh-CN"/>
        </w:rPr>
        <w:t>响应</w:t>
      </w:r>
      <w:r>
        <w:rPr>
          <w:rFonts w:hint="eastAsia" w:ascii="仿宋" w:hAnsi="仿宋" w:eastAsia="仿宋" w:cs="仿宋"/>
          <w:color w:val="auto"/>
        </w:rPr>
        <w:t xml:space="preserve">文件作为无效处理。 </w:t>
      </w:r>
    </w:p>
    <w:p w14:paraId="716153A0">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lang w:val="en-US" w:eastAsia="zh-CN"/>
        </w:rPr>
        <w:t>4.4.</w:t>
      </w:r>
      <w:r>
        <w:rPr>
          <w:rFonts w:hint="eastAsia" w:ascii="仿宋" w:hAnsi="仿宋" w:eastAsia="仿宋" w:cs="仿宋"/>
          <w:color w:val="auto"/>
        </w:rPr>
        <w:t>3落实《关于推动解决政府采购异常低价问题的通知》财库〔2026〕2号相关要求。</w:t>
      </w:r>
    </w:p>
    <w:p w14:paraId="3E50F594">
      <w:pPr>
        <w:spacing w:line="460" w:lineRule="exact"/>
        <w:rPr>
          <w:rFonts w:hint="eastAsia" w:ascii="仿宋" w:hAnsi="仿宋" w:eastAsia="仿宋" w:cs="仿宋"/>
          <w:b/>
          <w:bCs/>
          <w:color w:val="auto"/>
        </w:rPr>
      </w:pPr>
      <w:r>
        <w:rPr>
          <w:rFonts w:hint="eastAsia" w:ascii="仿宋" w:hAnsi="仿宋" w:eastAsia="仿宋" w:cs="仿宋"/>
          <w:b/>
          <w:bCs/>
          <w:color w:val="auto"/>
        </w:rPr>
        <w:t>5.推荐成交候选人</w:t>
      </w:r>
    </w:p>
    <w:p w14:paraId="56EC689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hint="eastAsia" w:ascii="仿宋" w:hAnsi="仿宋" w:eastAsia="仿宋" w:cs="仿宋"/>
          <w:b/>
          <w:bCs/>
          <w:color w:val="auto"/>
        </w:rPr>
      </w:pPr>
      <w:r>
        <w:rPr>
          <w:rFonts w:hint="eastAsia" w:ascii="仿宋" w:hAnsi="仿宋" w:eastAsia="仿宋" w:cs="仿宋"/>
          <w:b/>
          <w:bCs/>
          <w:color w:val="auto"/>
        </w:rPr>
        <w:t>6.评审方法及内容</w:t>
      </w:r>
    </w:p>
    <w:p w14:paraId="4F0F829B">
      <w:pPr>
        <w:pStyle w:val="10"/>
        <w:rPr>
          <w:rFonts w:hint="eastAsia" w:ascii="仿宋" w:hAnsi="仿宋" w:eastAsia="仿宋" w:cs="仿宋"/>
          <w:color w:val="auto"/>
        </w:rPr>
      </w:pPr>
      <w:r>
        <w:rPr>
          <w:rFonts w:hint="eastAsia" w:ascii="仿宋" w:hAnsi="仿宋" w:eastAsia="仿宋" w:cs="仿宋"/>
          <w:color w:val="auto"/>
        </w:rPr>
        <w:t>6.1采用综合评分法</w:t>
      </w:r>
    </w:p>
    <w:p w14:paraId="14FDAE7B">
      <w:pPr>
        <w:pStyle w:val="10"/>
        <w:rPr>
          <w:rFonts w:hint="eastAsia" w:ascii="仿宋" w:hAnsi="仿宋" w:eastAsia="仿宋" w:cs="仿宋"/>
          <w:color w:val="auto"/>
          <w:sz w:val="36"/>
          <w:szCs w:val="36"/>
          <w:highlight w:val="none"/>
          <w:lang w:eastAsia="zh-CN"/>
        </w:rPr>
      </w:pPr>
      <w:r>
        <w:rPr>
          <w:rFonts w:hint="eastAsia" w:ascii="仿宋" w:hAnsi="仿宋" w:eastAsia="仿宋" w:cs="仿宋"/>
          <w:color w:val="auto"/>
          <w:highlight w:val="none"/>
        </w:rPr>
        <w:t>6.2评审指标分值构成（总计100分）</w:t>
      </w:r>
    </w:p>
    <w:tbl>
      <w:tblPr>
        <w:tblStyle w:val="32"/>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245"/>
        <w:gridCol w:w="554"/>
        <w:gridCol w:w="6016"/>
        <w:gridCol w:w="750"/>
      </w:tblGrid>
      <w:tr w14:paraId="4881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91" w:type="dxa"/>
            <w:vAlign w:val="center"/>
          </w:tcPr>
          <w:p w14:paraId="3266212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1245" w:type="dxa"/>
            <w:vAlign w:val="center"/>
          </w:tcPr>
          <w:p w14:paraId="13131E6E">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评分因素</w:t>
            </w:r>
          </w:p>
        </w:tc>
        <w:tc>
          <w:tcPr>
            <w:tcW w:w="554" w:type="dxa"/>
            <w:vAlign w:val="center"/>
          </w:tcPr>
          <w:p w14:paraId="5F831117">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分值</w:t>
            </w:r>
          </w:p>
        </w:tc>
        <w:tc>
          <w:tcPr>
            <w:tcW w:w="6016" w:type="dxa"/>
            <w:vAlign w:val="center"/>
          </w:tcPr>
          <w:p w14:paraId="423382DC">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评分标准</w:t>
            </w:r>
          </w:p>
        </w:tc>
        <w:tc>
          <w:tcPr>
            <w:tcW w:w="750" w:type="dxa"/>
            <w:vAlign w:val="center"/>
          </w:tcPr>
          <w:p w14:paraId="4D301427">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主观/客观分</w:t>
            </w:r>
          </w:p>
        </w:tc>
      </w:tr>
      <w:tr w14:paraId="6156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1" w:type="dxa"/>
            <w:vAlign w:val="center"/>
          </w:tcPr>
          <w:p w14:paraId="3D8813BC">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kern w:val="0"/>
                <w:highlight w:val="none"/>
                <w:lang w:bidi="ar"/>
              </w:rPr>
              <w:t>1</w:t>
            </w:r>
          </w:p>
        </w:tc>
        <w:tc>
          <w:tcPr>
            <w:tcW w:w="1245" w:type="dxa"/>
            <w:vAlign w:val="center"/>
          </w:tcPr>
          <w:p w14:paraId="2869E51F">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价格分</w:t>
            </w:r>
          </w:p>
        </w:tc>
        <w:tc>
          <w:tcPr>
            <w:tcW w:w="554" w:type="dxa"/>
            <w:vAlign w:val="center"/>
          </w:tcPr>
          <w:p w14:paraId="0187973B">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6016" w:type="dxa"/>
            <w:vAlign w:val="center"/>
          </w:tcPr>
          <w:p w14:paraId="49C1520E">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价格分统一采用低价优先法计算，即满足磋商文件要求且磋商价格最低的磋商报价为磋商基准价，其价格分为满分。其他供应商的价格分统一按照下列公式计算： </w:t>
            </w:r>
            <w:r>
              <w:rPr>
                <w:rFonts w:hint="eastAsia" w:ascii="仿宋" w:hAnsi="仿宋" w:eastAsia="仿宋" w:cs="仿宋"/>
                <w:color w:val="auto"/>
                <w:highlight w:val="none"/>
              </w:rPr>
              <w:br w:type="textWrapping"/>
            </w:r>
            <w:r>
              <w:rPr>
                <w:rFonts w:hint="eastAsia" w:ascii="仿宋" w:hAnsi="仿宋" w:eastAsia="仿宋" w:cs="仿宋"/>
                <w:color w:val="auto"/>
                <w:highlight w:val="none"/>
              </w:rPr>
              <w:t>磋商报价得分=(磋商基准价／磋商报价)×价格权值×100，计算分数时四舍五入取小数点后两位。</w:t>
            </w:r>
          </w:p>
          <w:p w14:paraId="1875AF97">
            <w:pPr>
              <w:spacing w:line="240" w:lineRule="auto"/>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备注：本项目为专门面向中小企业采购的采购项目，不再执行价格评审优惠扶持政策。</w:t>
            </w:r>
          </w:p>
        </w:tc>
        <w:tc>
          <w:tcPr>
            <w:tcW w:w="750" w:type="dxa"/>
            <w:vAlign w:val="center"/>
          </w:tcPr>
          <w:p w14:paraId="75DE0440">
            <w:pPr>
              <w:spacing w:line="240" w:lineRule="auto"/>
              <w:jc w:val="center"/>
              <w:rPr>
                <w:rFonts w:hint="eastAsia" w:ascii="仿宋" w:hAnsi="仿宋" w:eastAsia="仿宋" w:cs="仿宋"/>
                <w:b/>
                <w:bCs/>
                <w:color w:val="auto"/>
                <w:highlight w:val="none"/>
              </w:rPr>
            </w:pPr>
            <w:r>
              <w:rPr>
                <w:rFonts w:hint="eastAsia" w:ascii="仿宋" w:hAnsi="仿宋" w:eastAsia="仿宋" w:cs="仿宋"/>
                <w:color w:val="auto"/>
                <w:highlight w:val="none"/>
              </w:rPr>
              <w:t>客观</w:t>
            </w:r>
          </w:p>
        </w:tc>
      </w:tr>
      <w:tr w14:paraId="74AA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3C6F9969">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1245" w:type="dxa"/>
            <w:vAlign w:val="center"/>
          </w:tcPr>
          <w:p w14:paraId="205D1688">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采购需求内容响应</w:t>
            </w:r>
          </w:p>
        </w:tc>
        <w:tc>
          <w:tcPr>
            <w:tcW w:w="554" w:type="dxa"/>
            <w:vAlign w:val="center"/>
          </w:tcPr>
          <w:p w14:paraId="2E361A87">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w:t>
            </w:r>
          </w:p>
        </w:tc>
        <w:tc>
          <w:tcPr>
            <w:tcW w:w="6016" w:type="dxa"/>
            <w:vAlign w:val="center"/>
          </w:tcPr>
          <w:p w14:paraId="6CA46C94">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供应商响应的</w:t>
            </w:r>
            <w:r>
              <w:rPr>
                <w:rFonts w:hint="eastAsia" w:ascii="仿宋" w:hAnsi="仿宋" w:eastAsia="仿宋" w:cs="仿宋"/>
                <w:color w:val="auto"/>
                <w:highlight w:val="none"/>
                <w:lang w:eastAsia="zh-Hans"/>
              </w:rPr>
              <w:t>采购内容及服务要求完全符合</w:t>
            </w:r>
            <w:r>
              <w:rPr>
                <w:rFonts w:hint="eastAsia" w:ascii="仿宋" w:hAnsi="仿宋" w:eastAsia="仿宋" w:cs="仿宋"/>
                <w:color w:val="auto"/>
                <w:highlight w:val="none"/>
              </w:rPr>
              <w:t>磋商</w:t>
            </w:r>
            <w:r>
              <w:rPr>
                <w:rFonts w:hint="eastAsia" w:ascii="仿宋" w:hAnsi="仿宋" w:eastAsia="仿宋" w:cs="仿宋"/>
                <w:color w:val="auto"/>
                <w:highlight w:val="none"/>
                <w:lang w:eastAsia="zh-Hans"/>
              </w:rPr>
              <w:t>文件要求，没有负偏离的得</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lang w:eastAsia="zh-Hans"/>
              </w:rPr>
              <w:t>分</w:t>
            </w:r>
            <w:r>
              <w:rPr>
                <w:rFonts w:hint="eastAsia" w:ascii="仿宋" w:hAnsi="仿宋" w:eastAsia="仿宋" w:cs="仿宋"/>
                <w:color w:val="auto"/>
                <w:highlight w:val="none"/>
              </w:rPr>
              <w:t>，有</w:t>
            </w:r>
            <w:r>
              <w:rPr>
                <w:rFonts w:hint="eastAsia" w:ascii="仿宋" w:hAnsi="仿宋" w:eastAsia="仿宋" w:cs="仿宋"/>
                <w:color w:val="auto"/>
                <w:highlight w:val="none"/>
                <w:lang w:eastAsia="zh-Hans"/>
              </w:rPr>
              <w:t>负偏离</w:t>
            </w:r>
            <w:r>
              <w:rPr>
                <w:rFonts w:hint="eastAsia" w:ascii="仿宋" w:hAnsi="仿宋" w:eastAsia="仿宋" w:cs="仿宋"/>
                <w:color w:val="auto"/>
                <w:highlight w:val="none"/>
              </w:rPr>
              <w:t>不得分</w:t>
            </w:r>
            <w:r>
              <w:rPr>
                <w:rFonts w:hint="eastAsia" w:ascii="仿宋" w:hAnsi="仿宋" w:eastAsia="仿宋" w:cs="仿宋"/>
                <w:color w:val="auto"/>
                <w:highlight w:val="none"/>
                <w:lang w:eastAsia="zh-Hans"/>
              </w:rPr>
              <w:t>。</w:t>
            </w:r>
          </w:p>
        </w:tc>
        <w:tc>
          <w:tcPr>
            <w:tcW w:w="750" w:type="dxa"/>
            <w:vAlign w:val="center"/>
          </w:tcPr>
          <w:p w14:paraId="7AE66B2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客观</w:t>
            </w:r>
          </w:p>
        </w:tc>
      </w:tr>
      <w:tr w14:paraId="38A1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3D6B56CA">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1245" w:type="dxa"/>
            <w:vAlign w:val="center"/>
          </w:tcPr>
          <w:p w14:paraId="59ED5A86">
            <w:pPr>
              <w:pStyle w:val="10"/>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业绩</w:t>
            </w:r>
          </w:p>
        </w:tc>
        <w:tc>
          <w:tcPr>
            <w:tcW w:w="554" w:type="dxa"/>
            <w:vAlign w:val="center"/>
          </w:tcPr>
          <w:p w14:paraId="01B6AA0A">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15</w:t>
            </w:r>
          </w:p>
        </w:tc>
        <w:tc>
          <w:tcPr>
            <w:tcW w:w="6016" w:type="dxa"/>
            <w:vAlign w:val="center"/>
          </w:tcPr>
          <w:p w14:paraId="39C7E824">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提供自2023年</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月1日至今</w:t>
            </w:r>
            <w:r>
              <w:rPr>
                <w:rFonts w:hint="eastAsia" w:ascii="仿宋" w:hAnsi="仿宋" w:eastAsia="仿宋" w:cs="仿宋"/>
                <w:color w:val="auto"/>
                <w:highlight w:val="none"/>
                <w:lang w:val="en-US" w:eastAsia="zh-CN"/>
              </w:rPr>
              <w:t>类似</w:t>
            </w:r>
            <w:r>
              <w:rPr>
                <w:rFonts w:hint="eastAsia" w:ascii="仿宋" w:hAnsi="仿宋" w:eastAsia="仿宋" w:cs="仿宋"/>
                <w:color w:val="auto"/>
                <w:highlight w:val="none"/>
              </w:rPr>
              <w:t>项目业绩，以合同签订日期为准，每提供一份业绩证明材料得</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分，满分</w:t>
            </w:r>
            <w:r>
              <w:rPr>
                <w:rFonts w:hint="eastAsia" w:ascii="仿宋" w:hAnsi="仿宋" w:eastAsia="仿宋" w:cs="仿宋"/>
                <w:color w:val="auto"/>
                <w:highlight w:val="none"/>
                <w:lang w:val="en-US" w:eastAsia="zh-CN"/>
              </w:rPr>
              <w:t>15</w:t>
            </w:r>
            <w:r>
              <w:rPr>
                <w:rFonts w:hint="eastAsia" w:ascii="仿宋" w:hAnsi="仿宋" w:eastAsia="仿宋" w:cs="仿宋"/>
                <w:color w:val="auto"/>
                <w:highlight w:val="none"/>
              </w:rPr>
              <w:t>分。未提供不得分。</w:t>
            </w:r>
          </w:p>
          <w:p w14:paraId="32644946">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注：业绩证明材料以合同的复印件或扫描件加盖公章为准，复印件或扫描件必须清晰体现签约主体和日期、项目名称及内容、合同金额等核心要素，否则不计为有效业绩。</w:t>
            </w:r>
          </w:p>
        </w:tc>
        <w:tc>
          <w:tcPr>
            <w:tcW w:w="750" w:type="dxa"/>
            <w:vAlign w:val="center"/>
          </w:tcPr>
          <w:p w14:paraId="13E44E6B">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客观</w:t>
            </w:r>
          </w:p>
        </w:tc>
      </w:tr>
      <w:tr w14:paraId="4326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19602E71">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1245" w:type="dxa"/>
            <w:vAlign w:val="center"/>
          </w:tcPr>
          <w:p w14:paraId="19E269B0">
            <w:pPr>
              <w:spacing w:line="240" w:lineRule="auto"/>
              <w:jc w:val="center"/>
              <w:rPr>
                <w:rFonts w:hint="eastAsia" w:ascii="仿宋" w:hAnsi="仿宋" w:eastAsia="仿宋" w:cs="仿宋"/>
                <w:color w:val="auto"/>
                <w:highlight w:val="none"/>
                <w:lang w:eastAsia="zh-CN"/>
              </w:rPr>
            </w:pPr>
            <w:r>
              <w:rPr>
                <w:rFonts w:hint="eastAsia" w:ascii="仿宋_GB2312" w:hAnsi="仿宋_GB2312" w:eastAsia="仿宋_GB2312" w:cs="仿宋_GB2312"/>
                <w:color w:val="auto"/>
                <w:highlight w:val="none"/>
                <w:lang w:val="en-US" w:eastAsia="zh-CN"/>
              </w:rPr>
              <w:t>企业实力</w:t>
            </w:r>
          </w:p>
        </w:tc>
        <w:tc>
          <w:tcPr>
            <w:tcW w:w="554" w:type="dxa"/>
            <w:vAlign w:val="center"/>
          </w:tcPr>
          <w:p w14:paraId="1DFD471A">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p>
        </w:tc>
        <w:tc>
          <w:tcPr>
            <w:tcW w:w="6016" w:type="dxa"/>
            <w:vAlign w:val="center"/>
          </w:tcPr>
          <w:p w14:paraId="5F88FCAD">
            <w:pPr>
              <w:spacing w:line="240" w:lineRule="auto"/>
              <w:jc w:val="left"/>
              <w:rPr>
                <w:rFonts w:hint="eastAsia" w:ascii="仿宋" w:hAnsi="仿宋" w:eastAsia="仿宋" w:cs="仿宋"/>
                <w:color w:val="auto"/>
                <w:highlight w:val="none"/>
              </w:rPr>
            </w:pPr>
            <w:r>
              <w:rPr>
                <w:rFonts w:hint="eastAsia" w:ascii="仿宋" w:hAnsi="仿宋" w:eastAsia="仿宋" w:cs="仿宋"/>
                <w:highlight w:val="none"/>
              </w:rPr>
              <w:t>具备有效的ISO900</w:t>
            </w:r>
            <w:r>
              <w:rPr>
                <w:rFonts w:hint="eastAsia" w:ascii="仿宋" w:hAnsi="仿宋" w:eastAsia="仿宋" w:cs="仿宋"/>
                <w:highlight w:val="none"/>
                <w:lang w:val="en-US" w:eastAsia="zh-CN"/>
              </w:rPr>
              <w:t>1</w:t>
            </w:r>
            <w:r>
              <w:rPr>
                <w:rFonts w:hint="eastAsia" w:ascii="仿宋" w:hAnsi="仿宋" w:eastAsia="仿宋" w:cs="仿宋"/>
                <w:highlight w:val="none"/>
              </w:rPr>
              <w:t>系列质量管理体系认证证书、ISO1400</w:t>
            </w:r>
            <w:r>
              <w:rPr>
                <w:rFonts w:hint="eastAsia" w:ascii="仿宋" w:hAnsi="仿宋" w:eastAsia="仿宋" w:cs="仿宋"/>
                <w:highlight w:val="none"/>
                <w:lang w:val="en-US" w:eastAsia="zh-CN"/>
              </w:rPr>
              <w:t>1</w:t>
            </w:r>
            <w:r>
              <w:rPr>
                <w:rFonts w:hint="eastAsia" w:ascii="仿宋" w:hAnsi="仿宋" w:eastAsia="仿宋" w:cs="仿宋"/>
                <w:highlight w:val="none"/>
              </w:rPr>
              <w:t>环境管理体系认证证书、ISO4500</w:t>
            </w:r>
            <w:r>
              <w:rPr>
                <w:rFonts w:hint="eastAsia" w:ascii="仿宋" w:hAnsi="仿宋" w:eastAsia="仿宋" w:cs="仿宋"/>
                <w:highlight w:val="none"/>
                <w:lang w:val="en-US" w:eastAsia="zh-CN"/>
              </w:rPr>
              <w:t>1或</w:t>
            </w:r>
            <w:r>
              <w:rPr>
                <w:rFonts w:hint="eastAsia" w:ascii="仿宋" w:hAnsi="仿宋" w:eastAsia="仿宋" w:cs="仿宋"/>
                <w:highlight w:val="none"/>
              </w:rPr>
              <w:t>OHSAS18000系列职业健康安全管理体系认证证书，</w:t>
            </w:r>
            <w:r>
              <w:rPr>
                <w:rFonts w:hint="eastAsia" w:ascii="仿宋" w:hAnsi="仿宋" w:eastAsia="仿宋" w:cs="仿宋"/>
                <w:highlight w:val="none"/>
                <w:lang w:val="en-US" w:eastAsia="zh-CN"/>
              </w:rPr>
              <w:t>每提供一个证书得2分，最多得6</w:t>
            </w:r>
            <w:r>
              <w:rPr>
                <w:rFonts w:hint="eastAsia" w:ascii="仿宋" w:hAnsi="仿宋" w:eastAsia="仿宋" w:cs="仿宋"/>
                <w:highlight w:val="none"/>
              </w:rPr>
              <w:t>分，须提供有效的证书复印件或扫描件，未提供或不符合要求不得分。</w:t>
            </w:r>
          </w:p>
        </w:tc>
        <w:tc>
          <w:tcPr>
            <w:tcW w:w="750" w:type="dxa"/>
            <w:vAlign w:val="center"/>
          </w:tcPr>
          <w:p w14:paraId="3DFD8D6A">
            <w:pPr>
              <w:spacing w:line="240" w:lineRule="auto"/>
              <w:jc w:val="center"/>
              <w:rPr>
                <w:rFonts w:hint="eastAsia" w:ascii="仿宋" w:hAnsi="仿宋" w:eastAsia="仿宋" w:cs="仿宋"/>
                <w:color w:val="auto"/>
                <w:highlight w:val="yellow"/>
              </w:rPr>
            </w:pPr>
            <w:r>
              <w:rPr>
                <w:rFonts w:hint="eastAsia" w:ascii="仿宋" w:hAnsi="仿宋" w:eastAsia="仿宋" w:cs="仿宋"/>
                <w:color w:val="auto"/>
                <w:highlight w:val="none"/>
              </w:rPr>
              <w:t>客观</w:t>
            </w:r>
          </w:p>
        </w:tc>
      </w:tr>
      <w:tr w14:paraId="643C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91" w:type="dxa"/>
            <w:vAlign w:val="center"/>
          </w:tcPr>
          <w:p w14:paraId="7EAAAC2B">
            <w:pPr>
              <w:widowControl/>
              <w:spacing w:line="240" w:lineRule="auto"/>
              <w:jc w:val="center"/>
              <w:textAlignment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p>
        </w:tc>
        <w:tc>
          <w:tcPr>
            <w:tcW w:w="1245" w:type="dxa"/>
            <w:shd w:val="clear" w:color="auto" w:fill="auto"/>
            <w:vAlign w:val="center"/>
          </w:tcPr>
          <w:p w14:paraId="6B3858DF">
            <w:pPr>
              <w:spacing w:line="240" w:lineRule="auto"/>
              <w:jc w:val="center"/>
              <w:rPr>
                <w:rFonts w:hint="default" w:ascii="仿宋" w:hAnsi="仿宋" w:eastAsia="仿宋" w:cs="仿宋"/>
                <w:color w:val="auto"/>
                <w:kern w:val="24"/>
                <w:szCs w:val="21"/>
                <w:highlight w:val="none"/>
                <w:lang w:val="en-US" w:eastAsia="zh-CN"/>
              </w:rPr>
            </w:pPr>
            <w:r>
              <w:rPr>
                <w:rFonts w:hint="eastAsia" w:ascii="仿宋" w:hAnsi="仿宋" w:eastAsia="仿宋" w:cs="仿宋"/>
                <w:color w:val="auto"/>
                <w:kern w:val="24"/>
                <w:szCs w:val="21"/>
                <w:highlight w:val="none"/>
                <w:lang w:val="en-US" w:eastAsia="zh-CN"/>
              </w:rPr>
              <w:t>团队人员配备</w:t>
            </w:r>
          </w:p>
        </w:tc>
        <w:tc>
          <w:tcPr>
            <w:tcW w:w="554" w:type="dxa"/>
            <w:shd w:val="clear" w:color="auto" w:fill="auto"/>
            <w:vAlign w:val="center"/>
          </w:tcPr>
          <w:p w14:paraId="1616C1A4">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12</w:t>
            </w:r>
          </w:p>
        </w:tc>
        <w:tc>
          <w:tcPr>
            <w:tcW w:w="6016" w:type="dxa"/>
            <w:shd w:val="clear" w:color="auto" w:fill="auto"/>
            <w:vAlign w:val="center"/>
          </w:tcPr>
          <w:p w14:paraId="36233271">
            <w:pPr>
              <w:spacing w:line="240" w:lineRule="auto"/>
              <w:jc w:val="left"/>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1、项目负责人：具备合格有效的信息系统项目管理师证书得4分（提供证书复印件或扫描件），未提供不得分。</w:t>
            </w:r>
          </w:p>
          <w:p w14:paraId="6AC2BADF">
            <w:pPr>
              <w:spacing w:line="240" w:lineRule="auto"/>
              <w:jc w:val="left"/>
              <w:rPr>
                <w:rFonts w:hint="eastAsia" w:ascii="仿宋" w:hAnsi="仿宋" w:eastAsia="仿宋" w:cs="仿宋"/>
                <w:color w:val="auto"/>
                <w:highlight w:val="none"/>
              </w:rPr>
            </w:pPr>
            <w:r>
              <w:rPr>
                <w:rFonts w:hint="eastAsia" w:ascii="仿宋" w:hAnsi="仿宋" w:eastAsia="仿宋" w:cs="仿宋"/>
                <w:b w:val="0"/>
                <w:bCs w:val="0"/>
                <w:color w:val="auto"/>
                <w:highlight w:val="none"/>
                <w:lang w:val="en-US" w:eastAsia="zh-CN"/>
              </w:rPr>
              <w:t>2、团队成员</w:t>
            </w:r>
            <w:r>
              <w:rPr>
                <w:rFonts w:hint="eastAsia" w:ascii="仿宋" w:hAnsi="仿宋" w:eastAsia="仿宋" w:cs="仿宋"/>
                <w:b/>
                <w:bCs/>
                <w:color w:val="auto"/>
                <w:highlight w:val="none"/>
                <w:lang w:val="en-US" w:eastAsia="zh-CN"/>
              </w:rPr>
              <w:t>（项目负责人除外）</w:t>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rPr>
              <w:t>根据</w:t>
            </w:r>
            <w:r>
              <w:rPr>
                <w:rFonts w:hint="eastAsia" w:ascii="仿宋" w:hAnsi="仿宋" w:eastAsia="仿宋" w:cs="仿宋"/>
                <w:b w:val="0"/>
                <w:bCs w:val="0"/>
                <w:color w:val="auto"/>
                <w:highlight w:val="none"/>
                <w:lang w:val="en-US" w:eastAsia="zh-CN"/>
              </w:rPr>
              <w:t>供应商</w:t>
            </w:r>
            <w:r>
              <w:rPr>
                <w:rFonts w:hint="eastAsia" w:ascii="仿宋" w:hAnsi="仿宋" w:eastAsia="仿宋" w:cs="仿宋"/>
                <w:b w:val="0"/>
                <w:bCs w:val="0"/>
                <w:color w:val="auto"/>
                <w:highlight w:val="none"/>
              </w:rPr>
              <w:t>针对本项目配备的团队人员情况进行评审</w:t>
            </w:r>
            <w:r>
              <w:rPr>
                <w:rFonts w:hint="eastAsia" w:ascii="仿宋" w:hAnsi="仿宋" w:eastAsia="仿宋" w:cs="仿宋"/>
                <w:b w:val="0"/>
                <w:bCs w:val="0"/>
                <w:color w:val="auto"/>
                <w:highlight w:val="none"/>
                <w:lang w:eastAsia="zh-CN"/>
              </w:rPr>
              <w:t>，</w:t>
            </w:r>
            <w:r>
              <w:rPr>
                <w:rFonts w:hint="eastAsia" w:ascii="仿宋" w:hAnsi="仿宋" w:eastAsia="仿宋" w:cs="仿宋"/>
                <w:color w:val="auto"/>
                <w:highlight w:val="none"/>
              </w:rPr>
              <w:t>每</w:t>
            </w:r>
            <w:r>
              <w:rPr>
                <w:rFonts w:hint="eastAsia" w:ascii="仿宋" w:hAnsi="仿宋" w:eastAsia="仿宋" w:cs="仿宋"/>
                <w:color w:val="auto"/>
                <w:highlight w:val="none"/>
                <w:lang w:val="en-US" w:eastAsia="zh-CN"/>
              </w:rPr>
              <w:t>提供</w:t>
            </w:r>
            <w:r>
              <w:rPr>
                <w:rFonts w:hint="eastAsia" w:ascii="仿宋" w:hAnsi="仿宋" w:eastAsia="仿宋" w:cs="仿宋"/>
                <w:color w:val="auto"/>
                <w:highlight w:val="none"/>
              </w:rPr>
              <w:t>1名</w:t>
            </w:r>
            <w:r>
              <w:rPr>
                <w:rFonts w:hint="eastAsia" w:ascii="仿宋" w:hAnsi="仿宋" w:eastAsia="仿宋" w:cs="仿宋"/>
                <w:color w:val="auto"/>
                <w:highlight w:val="none"/>
                <w:lang w:val="en-US" w:eastAsia="zh-CN"/>
              </w:rPr>
              <w:t>网络安全相关专业人员证书</w:t>
            </w:r>
            <w:r>
              <w:rPr>
                <w:rFonts w:hint="eastAsia" w:ascii="仿宋" w:hAnsi="仿宋" w:eastAsia="仿宋" w:cs="仿宋"/>
                <w:color w:val="auto"/>
                <w:highlight w:val="none"/>
              </w:rPr>
              <w:t>计</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分，最多得</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分。</w:t>
            </w:r>
          </w:p>
          <w:p w14:paraId="22602BB1">
            <w:pPr>
              <w:spacing w:line="240" w:lineRule="auto"/>
              <w:jc w:val="left"/>
              <w:rPr>
                <w:rFonts w:hint="eastAsia" w:ascii="仿宋_GB2312" w:hAnsi="仿宋_GB2312" w:eastAsia="宋体" w:cs="仿宋_GB2312"/>
                <w:color w:val="auto"/>
                <w:highlight w:val="none"/>
                <w:lang w:val="en-US" w:eastAsia="zh-CN"/>
              </w:rPr>
            </w:pPr>
            <w:r>
              <w:rPr>
                <w:rFonts w:hint="eastAsia" w:ascii="仿宋" w:hAnsi="仿宋" w:eastAsia="仿宋" w:cs="仿宋"/>
                <w:b/>
                <w:bCs/>
                <w:color w:val="auto"/>
                <w:highlight w:val="none"/>
              </w:rPr>
              <w:t>备注：上述人员须提供人员身份证、资格证书及2026年1月（含）至今任意1个月的社保证明材料复印件。未提供或不符合要求不得分。</w:t>
            </w:r>
          </w:p>
        </w:tc>
        <w:tc>
          <w:tcPr>
            <w:tcW w:w="750" w:type="dxa"/>
            <w:vAlign w:val="center"/>
          </w:tcPr>
          <w:p w14:paraId="6CF8CB86">
            <w:pPr>
              <w:spacing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客观</w:t>
            </w:r>
          </w:p>
        </w:tc>
      </w:tr>
      <w:tr w14:paraId="18BC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91" w:type="dxa"/>
            <w:vAlign w:val="center"/>
          </w:tcPr>
          <w:p w14:paraId="18BCDE78">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1245" w:type="dxa"/>
            <w:shd w:val="clear" w:color="auto" w:fill="auto"/>
            <w:vAlign w:val="center"/>
          </w:tcPr>
          <w:p w14:paraId="20AF6B8D">
            <w:pPr>
              <w:spacing w:line="24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kern w:val="24"/>
                <w:szCs w:val="21"/>
                <w:highlight w:val="none"/>
              </w:rPr>
              <w:t>服务承诺</w:t>
            </w:r>
            <w:r>
              <w:rPr>
                <w:rFonts w:hint="eastAsia" w:ascii="仿宋" w:hAnsi="仿宋" w:eastAsia="仿宋" w:cs="仿宋"/>
                <w:color w:val="auto"/>
                <w:kern w:val="24"/>
                <w:szCs w:val="21"/>
                <w:highlight w:val="none"/>
                <w:lang w:eastAsia="zh-CN"/>
              </w:rPr>
              <w:t>、</w:t>
            </w:r>
            <w:r>
              <w:rPr>
                <w:rFonts w:hint="eastAsia" w:ascii="仿宋" w:hAnsi="仿宋" w:eastAsia="仿宋" w:cs="仿宋"/>
                <w:color w:val="auto"/>
                <w:highlight w:val="none"/>
              </w:rPr>
              <w:t>增值服务</w:t>
            </w:r>
            <w:r>
              <w:rPr>
                <w:rFonts w:hint="eastAsia" w:ascii="仿宋" w:hAnsi="仿宋" w:eastAsia="仿宋" w:cs="仿宋"/>
                <w:color w:val="auto"/>
                <w:highlight w:val="none"/>
                <w:lang w:val="en-US" w:eastAsia="zh-CN"/>
              </w:rPr>
              <w:t>及</w:t>
            </w:r>
            <w:r>
              <w:rPr>
                <w:rFonts w:hint="eastAsia" w:ascii="仿宋" w:hAnsi="仿宋" w:eastAsia="仿宋" w:cs="仿宋"/>
                <w:color w:val="auto"/>
                <w:highlight w:val="none"/>
              </w:rPr>
              <w:t>合理化建议</w:t>
            </w:r>
          </w:p>
        </w:tc>
        <w:tc>
          <w:tcPr>
            <w:tcW w:w="554" w:type="dxa"/>
            <w:shd w:val="clear" w:color="auto" w:fill="auto"/>
            <w:vAlign w:val="center"/>
          </w:tcPr>
          <w:p w14:paraId="04BDBE6B">
            <w:pPr>
              <w:spacing w:line="24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9</w:t>
            </w:r>
          </w:p>
        </w:tc>
        <w:tc>
          <w:tcPr>
            <w:tcW w:w="6016" w:type="dxa"/>
            <w:shd w:val="clear" w:color="auto" w:fill="auto"/>
            <w:vAlign w:val="center"/>
          </w:tcPr>
          <w:p w14:paraId="2B93DFC5">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供应商承诺提供 7*24 小时不间断通信保障，配置专属客户工程师，负责日常售后服务工作的一点接应和线路故障处理。提供 7*24 小时售后技术支撑，响应时间≤30min，到达现场时间≤2h，故障修复时间≤4h（不包括因市政或者极端天气等不可抗力因素造成的时限超时）。</w:t>
            </w:r>
            <w:r>
              <w:rPr>
                <w:rFonts w:hint="eastAsia" w:ascii="仿宋" w:hAnsi="仿宋" w:eastAsia="仿宋" w:cs="仿宋"/>
                <w:color w:val="auto"/>
                <w:highlight w:val="none"/>
              </w:rPr>
              <w:t>提供此承诺并加盖</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公章计</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分，未承诺或承诺内容不完整不计分。</w:t>
            </w:r>
          </w:p>
          <w:p w14:paraId="4468A464">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、增值服务：</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 xml:space="preserve">须提供针对本项目具备落地可行性且对项目实施存在实质性利好的增值服务书面承诺；经评审小组全体评委一致认定该增值服务针对性强、可落地实施且显著有利于本项目推进的，得 3分；未提供增值服务承诺，或所提供承诺针对性不足、可实施性较差，评审小组无法达成一致认可的，本项不得分。 </w:t>
            </w:r>
          </w:p>
          <w:p w14:paraId="0BA6DEED">
            <w:pPr>
              <w:spacing w:line="240" w:lineRule="auto"/>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、合理化建议：</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须提供针对本项目具备实操价值且能显著优化项目实施的合理化建议；经评审小组全体专家一致认定该建议可行、对项目实施具备实质性利好的得3分；未提供合理化建议，或建议脱离项目实际、不具备落地可行性，评审小组无法达成一致认定的，本项不得分。</w:t>
            </w:r>
          </w:p>
        </w:tc>
        <w:tc>
          <w:tcPr>
            <w:tcW w:w="750" w:type="dxa"/>
            <w:vAlign w:val="center"/>
          </w:tcPr>
          <w:p w14:paraId="1E39569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客观</w:t>
            </w:r>
          </w:p>
        </w:tc>
      </w:tr>
      <w:tr w14:paraId="52BC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91" w:type="dxa"/>
            <w:vAlign w:val="center"/>
          </w:tcPr>
          <w:p w14:paraId="04F71A8F">
            <w:pPr>
              <w:widowControl/>
              <w:spacing w:line="240" w:lineRule="auto"/>
              <w:jc w:val="center"/>
              <w:textAlignment w:val="center"/>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7</w:t>
            </w:r>
          </w:p>
        </w:tc>
        <w:tc>
          <w:tcPr>
            <w:tcW w:w="1245" w:type="dxa"/>
            <w:vAlign w:val="center"/>
          </w:tcPr>
          <w:p w14:paraId="16C293E1">
            <w:pPr>
              <w:pStyle w:val="10"/>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项目</w:t>
            </w:r>
            <w:r>
              <w:rPr>
                <w:rFonts w:hint="eastAsia" w:ascii="仿宋" w:hAnsi="仿宋" w:eastAsia="仿宋" w:cs="仿宋"/>
                <w:color w:val="auto"/>
                <w:highlight w:val="none"/>
              </w:rPr>
              <w:t>服务方案</w:t>
            </w:r>
          </w:p>
        </w:tc>
        <w:tc>
          <w:tcPr>
            <w:tcW w:w="554" w:type="dxa"/>
            <w:vAlign w:val="center"/>
          </w:tcPr>
          <w:p w14:paraId="41AFCD7E">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25</w:t>
            </w:r>
          </w:p>
        </w:tc>
        <w:tc>
          <w:tcPr>
            <w:tcW w:w="6016" w:type="dxa"/>
            <w:vAlign w:val="center"/>
          </w:tcPr>
          <w:p w14:paraId="4F73091F">
            <w:pPr>
              <w:spacing w:line="240" w:lineRule="auto"/>
              <w:jc w:val="left"/>
              <w:rPr>
                <w:rFonts w:ascii="仿宋_GB2312" w:hAnsi="仿宋_GB2312" w:eastAsia="仿宋_GB2312" w:cs="仿宋_GB2312"/>
                <w:highlight w:val="none"/>
              </w:rPr>
            </w:pPr>
            <w:r>
              <w:rPr>
                <w:rFonts w:hint="eastAsia" w:ascii="仿宋" w:hAnsi="仿宋" w:eastAsia="仿宋" w:cs="仿宋"/>
                <w:color w:val="auto"/>
                <w:highlight w:val="none"/>
                <w:lang w:eastAsia="zh-Hans"/>
              </w:rPr>
              <w:t>针对本项目提供完善的</w:t>
            </w:r>
            <w:r>
              <w:rPr>
                <w:rFonts w:hint="eastAsia" w:ascii="仿宋" w:hAnsi="仿宋" w:eastAsia="仿宋" w:cs="仿宋"/>
                <w:color w:val="auto"/>
                <w:highlight w:val="none"/>
                <w:lang w:val="en-US" w:eastAsia="zh-CN"/>
              </w:rPr>
              <w:t>项目</w:t>
            </w:r>
            <w:r>
              <w:rPr>
                <w:rFonts w:hint="eastAsia" w:ascii="仿宋" w:hAnsi="仿宋" w:eastAsia="仿宋" w:cs="仿宋"/>
                <w:color w:val="auto"/>
                <w:highlight w:val="none"/>
              </w:rPr>
              <w:t>服务方案</w:t>
            </w:r>
            <w:r>
              <w:rPr>
                <w:rFonts w:hint="eastAsia" w:ascii="仿宋" w:hAnsi="仿宋" w:eastAsia="仿宋" w:cs="仿宋"/>
                <w:color w:val="auto"/>
                <w:highlight w:val="none"/>
                <w:lang w:eastAsia="zh-Hans"/>
              </w:rPr>
              <w:t>，包括但不限于：</w:t>
            </w:r>
            <w:r>
              <w:rPr>
                <w:rFonts w:ascii="仿宋_GB2312" w:hAnsi="仿宋_GB2312" w:eastAsia="仿宋_GB2312" w:cs="仿宋_GB2312"/>
                <w:highlight w:val="none"/>
              </w:rPr>
              <w:t>①项目背景相关现状分析</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需求目标理解</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②</w:t>
            </w:r>
            <w:r>
              <w:rPr>
                <w:rFonts w:ascii="仿宋_GB2312" w:hAnsi="仿宋_GB2312" w:eastAsia="仿宋_GB2312" w:cs="仿宋_GB2312"/>
                <w:highlight w:val="none"/>
              </w:rPr>
              <w:t>总体服务思路；</w:t>
            </w:r>
            <w:r>
              <w:rPr>
                <w:rFonts w:hint="eastAsia" w:ascii="仿宋_GB2312" w:hAnsi="仿宋_GB2312" w:eastAsia="仿宋_GB2312" w:cs="仿宋_GB2312"/>
                <w:highlight w:val="none"/>
                <w:lang w:val="en-US" w:eastAsia="zh-CN"/>
              </w:rPr>
              <w:t>③</w:t>
            </w:r>
            <w:r>
              <w:rPr>
                <w:rFonts w:ascii="仿宋_GB2312" w:hAnsi="仿宋_GB2312" w:eastAsia="仿宋_GB2312" w:cs="仿宋_GB2312"/>
                <w:highlight w:val="none"/>
              </w:rPr>
              <w:t>实施重难点分析及解决措施</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④</w:t>
            </w:r>
            <w:r>
              <w:rPr>
                <w:rFonts w:hint="eastAsia" w:ascii="仿宋_GB2312" w:hAnsi="仿宋_GB2312" w:eastAsia="仿宋_GB2312" w:cs="仿宋_GB2312"/>
                <w:highlight w:val="none"/>
                <w:lang w:eastAsia="zh-CN"/>
              </w:rPr>
              <w:t>数据监测</w:t>
            </w:r>
            <w:r>
              <w:rPr>
                <w:rFonts w:hint="eastAsia" w:ascii="仿宋_GB2312" w:hAnsi="仿宋_GB2312" w:eastAsia="仿宋_GB2312" w:cs="仿宋_GB2312"/>
                <w:highlight w:val="none"/>
                <w:lang w:val="en-US" w:eastAsia="zh-CN"/>
              </w:rPr>
              <w:t>及</w:t>
            </w:r>
            <w:r>
              <w:rPr>
                <w:rFonts w:hint="eastAsia" w:ascii="仿宋_GB2312" w:hAnsi="仿宋_GB2312" w:eastAsia="仿宋_GB2312" w:cs="仿宋_GB2312"/>
                <w:highlight w:val="none"/>
                <w:lang w:eastAsia="zh-CN"/>
              </w:rPr>
              <w:t>线路开通时限；</w:t>
            </w:r>
            <w:r>
              <w:rPr>
                <w:rFonts w:hint="eastAsia" w:ascii="仿宋_GB2312" w:hAnsi="仿宋_GB2312" w:eastAsia="仿宋_GB2312" w:cs="仿宋_GB2312"/>
                <w:highlight w:val="none"/>
                <w:lang w:val="en-US" w:eastAsia="zh-CN"/>
              </w:rPr>
              <w:t>⑤</w:t>
            </w:r>
            <w:r>
              <w:rPr>
                <w:rFonts w:ascii="仿宋_GB2312" w:hAnsi="仿宋_GB2312" w:eastAsia="仿宋_GB2312" w:cs="仿宋_GB2312"/>
                <w:highlight w:val="none"/>
              </w:rPr>
              <w:t>传输线路网络管理</w:t>
            </w:r>
            <w:r>
              <w:rPr>
                <w:rFonts w:hint="eastAsia" w:ascii="仿宋_GB2312" w:hAnsi="仿宋_GB2312" w:eastAsia="仿宋_GB2312" w:cs="仿宋_GB2312"/>
                <w:highlight w:val="none"/>
                <w:lang w:val="en-US" w:eastAsia="zh-CN"/>
              </w:rPr>
              <w:t>及</w:t>
            </w:r>
            <w:r>
              <w:rPr>
                <w:rFonts w:ascii="仿宋_GB2312" w:hAnsi="仿宋_GB2312" w:eastAsia="仿宋_GB2312" w:cs="仿宋_GB2312"/>
                <w:highlight w:val="none"/>
              </w:rPr>
              <w:t>运维管理</w:t>
            </w:r>
            <w:r>
              <w:rPr>
                <w:rFonts w:hint="eastAsia" w:ascii="仿宋_GB2312" w:hAnsi="仿宋_GB2312" w:eastAsia="仿宋_GB2312" w:cs="仿宋_GB2312"/>
                <w:highlight w:val="none"/>
                <w:lang w:val="en-US" w:eastAsia="zh-CN"/>
              </w:rPr>
              <w:t>；⑥</w:t>
            </w:r>
            <w:r>
              <w:rPr>
                <w:rFonts w:hint="eastAsia" w:ascii="仿宋_GB2312" w:hAnsi="仿宋_GB2312" w:eastAsia="仿宋_GB2312" w:cs="仿宋_GB2312"/>
                <w:highlight w:val="none"/>
                <w:lang w:eastAsia="zh-CN"/>
              </w:rPr>
              <w:t>障碍修复时限</w:t>
            </w:r>
            <w:r>
              <w:rPr>
                <w:rFonts w:hint="eastAsia" w:ascii="仿宋_GB2312" w:hAnsi="仿宋_GB2312" w:eastAsia="仿宋_GB2312" w:cs="仿宋_GB2312"/>
                <w:highlight w:val="none"/>
                <w:lang w:val="en-US" w:eastAsia="zh-CN"/>
              </w:rPr>
              <w:t>及保障方案</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⑦</w:t>
            </w:r>
            <w:r>
              <w:rPr>
                <w:rFonts w:hint="eastAsia" w:ascii="仿宋_GB2312" w:hAnsi="仿宋_GB2312" w:eastAsia="仿宋_GB2312" w:cs="仿宋_GB2312"/>
                <w:highlight w:val="none"/>
                <w:lang w:eastAsia="zh-CN"/>
              </w:rPr>
              <w:t>技术支持服务；</w:t>
            </w:r>
            <w:r>
              <w:rPr>
                <w:rFonts w:hint="eastAsia" w:ascii="仿宋_GB2312" w:hAnsi="仿宋_GB2312" w:eastAsia="仿宋_GB2312" w:cs="仿宋_GB2312"/>
                <w:highlight w:val="none"/>
                <w:lang w:val="en-US" w:eastAsia="zh-CN"/>
              </w:rPr>
              <w:t>⑧</w:t>
            </w:r>
            <w:r>
              <w:rPr>
                <w:rFonts w:ascii="仿宋_GB2312" w:hAnsi="仿宋_GB2312" w:eastAsia="仿宋_GB2312" w:cs="仿宋_GB2312"/>
                <w:highlight w:val="none"/>
              </w:rPr>
              <w:t>电路变更</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退租电路</w:t>
            </w:r>
            <w:r>
              <w:rPr>
                <w:rFonts w:hint="eastAsia" w:ascii="仿宋_GB2312" w:hAnsi="仿宋_GB2312" w:eastAsia="仿宋_GB2312" w:cs="仿宋_GB2312"/>
                <w:highlight w:val="none"/>
                <w:lang w:val="en-US" w:eastAsia="zh-CN"/>
              </w:rPr>
              <w:t>方案</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⑨</w:t>
            </w:r>
            <w:r>
              <w:rPr>
                <w:rFonts w:ascii="仿宋_GB2312" w:hAnsi="仿宋_GB2312" w:eastAsia="仿宋_GB2312" w:cs="仿宋_GB2312"/>
                <w:highlight w:val="none"/>
              </w:rPr>
              <w:t>线路安全性、稳定性保障措施；</w:t>
            </w:r>
            <w:r>
              <w:rPr>
                <w:rFonts w:hint="eastAsia" w:ascii="仿宋_GB2312" w:hAnsi="仿宋_GB2312" w:eastAsia="仿宋_GB2312" w:cs="仿宋_GB2312"/>
                <w:highlight w:val="none"/>
                <w:lang w:val="en-US" w:eastAsia="zh-CN"/>
              </w:rPr>
              <w:t>⑩</w:t>
            </w:r>
            <w:r>
              <w:rPr>
                <w:rFonts w:ascii="仿宋_GB2312" w:hAnsi="仿宋_GB2312" w:eastAsia="仿宋_GB2312" w:cs="仿宋_GB2312"/>
                <w:highlight w:val="none"/>
              </w:rPr>
              <w:t>数据传输安全</w:t>
            </w:r>
            <w:r>
              <w:rPr>
                <w:rFonts w:hint="eastAsia" w:ascii="仿宋_GB2312" w:hAnsi="仿宋_GB2312" w:eastAsia="仿宋_GB2312" w:cs="仿宋_GB2312"/>
                <w:highlight w:val="none"/>
                <w:lang w:val="en-US" w:eastAsia="zh-CN"/>
              </w:rPr>
              <w:t>及</w:t>
            </w:r>
            <w:r>
              <w:rPr>
                <w:rFonts w:ascii="仿宋_GB2312" w:hAnsi="仿宋_GB2312" w:eastAsia="仿宋_GB2312" w:cs="仿宋_GB2312"/>
                <w:highlight w:val="none"/>
              </w:rPr>
              <w:t>隐私保护措施。</w:t>
            </w:r>
          </w:p>
          <w:p w14:paraId="693C1AD5">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lang w:eastAsia="zh-Hans"/>
              </w:rPr>
              <w:t>评审标准：方案各部分内容全面详细、阐述条理清晰详尽、符合本项目采购需求，能保障本项目实施得</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lang w:eastAsia="zh-Hans"/>
              </w:rPr>
              <w:t>分；评审内容每缺一项扣</w:t>
            </w:r>
            <w:r>
              <w:rPr>
                <w:rFonts w:hint="eastAsia" w:ascii="仿宋" w:hAnsi="仿宋" w:eastAsia="仿宋" w:cs="仿宋"/>
                <w:color w:val="auto"/>
                <w:highlight w:val="none"/>
                <w:lang w:val="en-US" w:eastAsia="zh-CN"/>
              </w:rPr>
              <w:t>2.5</w:t>
            </w:r>
            <w:r>
              <w:rPr>
                <w:rFonts w:hint="eastAsia" w:ascii="仿宋" w:hAnsi="仿宋" w:eastAsia="仿宋" w:cs="仿宋"/>
                <w:color w:val="auto"/>
                <w:highlight w:val="none"/>
                <w:lang w:eastAsia="zh-Hans"/>
              </w:rPr>
              <w:t>分，每有一处缺陷扣</w:t>
            </w:r>
            <w:r>
              <w:rPr>
                <w:rFonts w:hint="eastAsia" w:ascii="仿宋" w:hAnsi="仿宋" w:eastAsia="仿宋" w:cs="仿宋"/>
                <w:color w:val="auto"/>
                <w:highlight w:val="none"/>
              </w:rPr>
              <w:t>0.5</w:t>
            </w:r>
            <w:r>
              <w:rPr>
                <w:rFonts w:hint="eastAsia" w:ascii="仿宋" w:hAnsi="仿宋" w:eastAsia="仿宋" w:cs="仿宋"/>
                <w:color w:val="auto"/>
                <w:highlight w:val="none"/>
                <w:lang w:eastAsia="zh-Hans"/>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750" w:type="dxa"/>
            <w:vAlign w:val="center"/>
          </w:tcPr>
          <w:p w14:paraId="673E0E6D">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主观</w:t>
            </w:r>
          </w:p>
        </w:tc>
      </w:tr>
      <w:tr w14:paraId="7928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891" w:type="dxa"/>
            <w:vAlign w:val="center"/>
          </w:tcPr>
          <w:p w14:paraId="1D37B84B">
            <w:pPr>
              <w:widowControl/>
              <w:spacing w:line="240" w:lineRule="auto"/>
              <w:jc w:val="center"/>
              <w:textAlignment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8</w:t>
            </w:r>
          </w:p>
        </w:tc>
        <w:tc>
          <w:tcPr>
            <w:tcW w:w="1245" w:type="dxa"/>
            <w:vAlign w:val="center"/>
          </w:tcPr>
          <w:p w14:paraId="7DA5E784">
            <w:pPr>
              <w:pStyle w:val="10"/>
              <w:spacing w:line="240" w:lineRule="auto"/>
              <w:jc w:val="center"/>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项目管理方案</w:t>
            </w:r>
          </w:p>
        </w:tc>
        <w:tc>
          <w:tcPr>
            <w:tcW w:w="554" w:type="dxa"/>
            <w:vAlign w:val="center"/>
          </w:tcPr>
          <w:p w14:paraId="60AF9DB9">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15</w:t>
            </w:r>
          </w:p>
        </w:tc>
        <w:tc>
          <w:tcPr>
            <w:tcW w:w="6016" w:type="dxa"/>
            <w:vAlign w:val="center"/>
          </w:tcPr>
          <w:p w14:paraId="75AE6F3E">
            <w:pPr>
              <w:spacing w:line="240" w:lineRule="auto"/>
              <w:jc w:val="left"/>
              <w:rPr>
                <w:rFonts w:hint="eastAsia" w:ascii="仿宋" w:hAnsi="仿宋" w:eastAsia="仿宋_GB2312" w:cs="仿宋"/>
                <w:color w:val="auto"/>
                <w:kern w:val="2"/>
                <w:sz w:val="24"/>
                <w:szCs w:val="24"/>
                <w:highlight w:val="none"/>
                <w:lang w:val="en-US" w:eastAsia="zh-CN"/>
              </w:rPr>
            </w:pPr>
            <w:r>
              <w:rPr>
                <w:rFonts w:hint="eastAsia" w:ascii="仿宋" w:hAnsi="仿宋" w:eastAsia="仿宋" w:cs="仿宋"/>
                <w:color w:val="auto"/>
                <w:highlight w:val="none"/>
                <w:lang w:eastAsia="zh-Hans"/>
              </w:rPr>
              <w:t>针对本项目提供完善的</w:t>
            </w:r>
            <w:r>
              <w:rPr>
                <w:rFonts w:hint="eastAsia" w:ascii="仿宋" w:hAnsi="仿宋" w:eastAsia="仿宋" w:cs="仿宋"/>
                <w:color w:val="auto"/>
                <w:highlight w:val="none"/>
                <w:lang w:val="en-US" w:eastAsia="zh-CN"/>
              </w:rPr>
              <w:t>项目管理方案</w:t>
            </w:r>
            <w:r>
              <w:rPr>
                <w:rFonts w:hint="eastAsia" w:ascii="仿宋" w:hAnsi="仿宋" w:eastAsia="仿宋" w:cs="仿宋"/>
                <w:color w:val="auto"/>
                <w:highlight w:val="none"/>
                <w:lang w:eastAsia="zh-Hans"/>
              </w:rPr>
              <w:t>，包括但不限于：</w:t>
            </w:r>
            <w:r>
              <w:rPr>
                <w:rFonts w:ascii="仿宋_GB2312" w:hAnsi="仿宋_GB2312" w:eastAsia="仿宋_GB2312" w:cs="仿宋_GB2312"/>
                <w:highlight w:val="none"/>
              </w:rPr>
              <w:t>①项目组织管理</w:t>
            </w:r>
            <w:r>
              <w:rPr>
                <w:rFonts w:hint="eastAsia" w:ascii="仿宋_GB2312" w:hAnsi="仿宋_GB2312" w:eastAsia="仿宋_GB2312" w:cs="仿宋_GB2312"/>
                <w:highlight w:val="none"/>
                <w:lang w:val="en-US" w:eastAsia="zh-CN"/>
              </w:rPr>
              <w:t>方案</w:t>
            </w:r>
            <w:r>
              <w:rPr>
                <w:rFonts w:ascii="仿宋_GB2312" w:hAnsi="仿宋_GB2312" w:eastAsia="仿宋_GB2312" w:cs="仿宋_GB2312"/>
                <w:highlight w:val="none"/>
              </w:rPr>
              <w:t>；②</w:t>
            </w:r>
            <w:r>
              <w:rPr>
                <w:rFonts w:hint="eastAsia" w:ascii="仿宋_GB2312" w:hAnsi="仿宋_GB2312" w:eastAsia="仿宋_GB2312" w:cs="仿宋_GB2312"/>
                <w:highlight w:val="none"/>
                <w:lang w:val="en-US" w:eastAsia="zh-CN"/>
              </w:rPr>
              <w:t>项目</w:t>
            </w:r>
            <w:r>
              <w:rPr>
                <w:rFonts w:ascii="仿宋_GB2312" w:hAnsi="仿宋_GB2312" w:eastAsia="仿宋_GB2312" w:cs="仿宋_GB2312"/>
                <w:highlight w:val="none"/>
              </w:rPr>
              <w:t>进度</w:t>
            </w:r>
            <w:r>
              <w:rPr>
                <w:rFonts w:hint="eastAsia" w:ascii="仿宋_GB2312" w:hAnsi="仿宋_GB2312" w:eastAsia="仿宋_GB2312" w:cs="仿宋_GB2312"/>
                <w:highlight w:val="none"/>
                <w:lang w:val="en-US" w:eastAsia="zh-CN"/>
              </w:rPr>
              <w:t>安排及管控</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③项目</w:t>
            </w:r>
            <w:r>
              <w:rPr>
                <w:rFonts w:ascii="仿宋_GB2312" w:hAnsi="仿宋_GB2312" w:eastAsia="仿宋_GB2312" w:cs="仿宋_GB2312"/>
                <w:highlight w:val="none"/>
              </w:rPr>
              <w:t>质量保障措施</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③</w:t>
            </w:r>
            <w:r>
              <w:rPr>
                <w:rFonts w:hint="eastAsia" w:ascii="仿宋_GB2312" w:hAnsi="仿宋_GB2312" w:eastAsia="仿宋_GB2312" w:cs="仿宋_GB2312"/>
                <w:highlight w:val="none"/>
                <w:lang w:val="en-US" w:eastAsia="zh-CN"/>
              </w:rPr>
              <w:t>突发事件</w:t>
            </w:r>
            <w:r>
              <w:rPr>
                <w:rFonts w:ascii="仿宋_GB2312" w:hAnsi="仿宋_GB2312" w:eastAsia="仿宋_GB2312" w:cs="仿宋_GB2312"/>
                <w:highlight w:val="none"/>
              </w:rPr>
              <w:t>应急响应措施</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④</w:t>
            </w:r>
            <w:r>
              <w:rPr>
                <w:rFonts w:ascii="仿宋_GB2312" w:hAnsi="仿宋_GB2312" w:eastAsia="仿宋_GB2312" w:cs="仿宋_GB2312"/>
                <w:highlight w:val="none"/>
              </w:rPr>
              <w:t>重大活动、节假日应急保障</w:t>
            </w:r>
            <w:r>
              <w:rPr>
                <w:rFonts w:hint="eastAsia" w:ascii="仿宋_GB2312" w:hAnsi="仿宋_GB2312" w:eastAsia="仿宋_GB2312" w:cs="仿宋_GB2312"/>
                <w:highlight w:val="none"/>
                <w:lang w:val="en-US" w:eastAsia="zh-CN"/>
              </w:rPr>
              <w:t>方案；⑤</w:t>
            </w:r>
            <w:r>
              <w:rPr>
                <w:rFonts w:ascii="仿宋_GB2312" w:hAnsi="仿宋_GB2312" w:eastAsia="仿宋_GB2312" w:cs="仿宋_GB2312"/>
                <w:highlight w:val="none"/>
              </w:rPr>
              <w:t>售后服务流程</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⑥</w:t>
            </w:r>
            <w:r>
              <w:rPr>
                <w:rFonts w:ascii="仿宋_GB2312" w:hAnsi="仿宋_GB2312" w:eastAsia="仿宋_GB2312" w:cs="仿宋_GB2312"/>
                <w:highlight w:val="none"/>
              </w:rPr>
              <w:t>完整的</w:t>
            </w:r>
            <w:r>
              <w:rPr>
                <w:rFonts w:hint="eastAsia" w:ascii="仿宋_GB2312" w:hAnsi="仿宋_GB2312" w:eastAsia="仿宋_GB2312" w:cs="仿宋_GB2312"/>
                <w:highlight w:val="none"/>
                <w:lang w:val="en-US" w:eastAsia="zh-CN"/>
              </w:rPr>
              <w:t>售后</w:t>
            </w:r>
            <w:r>
              <w:rPr>
                <w:rFonts w:ascii="仿宋_GB2312" w:hAnsi="仿宋_GB2312" w:eastAsia="仿宋_GB2312" w:cs="仿宋_GB2312"/>
                <w:highlight w:val="none"/>
              </w:rPr>
              <w:t>服务管理体系</w:t>
            </w:r>
            <w:r>
              <w:rPr>
                <w:rFonts w:hint="eastAsia" w:ascii="仿宋_GB2312" w:hAnsi="仿宋_GB2312" w:eastAsia="仿宋_GB2312" w:cs="仿宋_GB2312"/>
                <w:highlight w:val="none"/>
                <w:lang w:eastAsia="zh-CN"/>
              </w:rPr>
              <w:t>。</w:t>
            </w:r>
          </w:p>
          <w:p w14:paraId="5EA88CCF">
            <w:pPr>
              <w:spacing w:line="240" w:lineRule="auto"/>
              <w:jc w:val="left"/>
              <w:rPr>
                <w:rFonts w:hint="eastAsia" w:ascii="仿宋" w:hAnsi="仿宋" w:eastAsia="仿宋" w:cs="仿宋"/>
                <w:color w:val="auto"/>
                <w:highlight w:val="none"/>
                <w:lang w:eastAsia="zh-Hans"/>
              </w:rPr>
            </w:pPr>
            <w:r>
              <w:rPr>
                <w:rFonts w:hint="eastAsia" w:ascii="仿宋" w:hAnsi="仿宋" w:eastAsia="仿宋" w:cs="仿宋"/>
                <w:color w:val="auto"/>
                <w:highlight w:val="none"/>
                <w:lang w:eastAsia="zh-Hans"/>
              </w:rPr>
              <w:t>评审标准：方案各部分内容全面详细、阐述条理清晰详尽、符合本项目采购需求，能保障本项目实施得</w:t>
            </w:r>
            <w:r>
              <w:rPr>
                <w:rFonts w:hint="eastAsia" w:ascii="仿宋" w:hAnsi="仿宋" w:eastAsia="仿宋" w:cs="仿宋"/>
                <w:color w:val="auto"/>
                <w:highlight w:val="none"/>
                <w:lang w:val="en-US" w:eastAsia="zh-CN"/>
              </w:rPr>
              <w:t>15</w:t>
            </w:r>
            <w:r>
              <w:rPr>
                <w:rFonts w:hint="eastAsia" w:ascii="仿宋" w:hAnsi="仿宋" w:eastAsia="仿宋" w:cs="仿宋"/>
                <w:color w:val="auto"/>
                <w:highlight w:val="none"/>
                <w:lang w:eastAsia="zh-Hans"/>
              </w:rPr>
              <w:t>分；评审内容每缺一项扣</w:t>
            </w:r>
            <w:r>
              <w:rPr>
                <w:rFonts w:hint="eastAsia" w:ascii="仿宋" w:hAnsi="仿宋" w:eastAsia="仿宋" w:cs="仿宋"/>
                <w:color w:val="auto"/>
                <w:highlight w:val="none"/>
                <w:lang w:val="en-US" w:eastAsia="zh-CN"/>
              </w:rPr>
              <w:t>2.5</w:t>
            </w:r>
            <w:r>
              <w:rPr>
                <w:rFonts w:hint="eastAsia" w:ascii="仿宋" w:hAnsi="仿宋" w:eastAsia="仿宋" w:cs="仿宋"/>
                <w:color w:val="auto"/>
                <w:highlight w:val="none"/>
                <w:lang w:eastAsia="zh-Hans"/>
              </w:rPr>
              <w:t>分，每有一处缺陷扣</w:t>
            </w:r>
            <w:r>
              <w:rPr>
                <w:rFonts w:hint="eastAsia" w:ascii="仿宋" w:hAnsi="仿宋" w:eastAsia="仿宋" w:cs="仿宋"/>
                <w:color w:val="auto"/>
                <w:highlight w:val="none"/>
              </w:rPr>
              <w:t>0.5</w:t>
            </w:r>
            <w:r>
              <w:rPr>
                <w:rFonts w:hint="eastAsia" w:ascii="仿宋" w:hAnsi="仿宋" w:eastAsia="仿宋" w:cs="仿宋"/>
                <w:color w:val="auto"/>
                <w:highlight w:val="none"/>
                <w:lang w:eastAsia="zh-Hans"/>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750" w:type="dxa"/>
            <w:vAlign w:val="center"/>
          </w:tcPr>
          <w:p w14:paraId="15765F07">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主观</w:t>
            </w:r>
          </w:p>
        </w:tc>
      </w:tr>
    </w:tbl>
    <w:p w14:paraId="1F1EBD03">
      <w:pPr>
        <w:spacing w:line="460" w:lineRule="exact"/>
        <w:rPr>
          <w:rFonts w:hint="eastAsia" w:ascii="仿宋" w:hAnsi="仿宋" w:eastAsia="仿宋" w:cs="仿宋"/>
          <w:b/>
          <w:bCs/>
          <w:color w:val="auto"/>
        </w:rPr>
      </w:pPr>
      <w:r>
        <w:rPr>
          <w:rFonts w:hint="eastAsia" w:ascii="仿宋" w:hAnsi="仿宋" w:eastAsia="仿宋" w:cs="仿宋"/>
          <w:b/>
          <w:bCs/>
          <w:color w:val="auto"/>
        </w:rPr>
        <w:t>7.需要落实的政府采购政策</w:t>
      </w:r>
    </w:p>
    <w:p w14:paraId="4F278EB8">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7.1根据《政府采购促进中小企业发展管理办法》（财库[2020]46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根据《关于进一步加大政府采购支持中小企业力度的通知》（财库[2022]19 号）的有关规定，货物服务采购项目给予小微企业的价格扣除优惠，由财库[2020]46 号文件规定的 6%—10%提高至 10%—20%。大中型企业与小微企业组成联合体或者大中型企业向小微企业分包的，评审优惠幅度由2%—3%提高至 4%—6%。政府采购工程的价格评审优惠按照财库[2020]46 号文件的规定执行。 </w:t>
      </w:r>
    </w:p>
    <w:p w14:paraId="2BC46BD0">
      <w:pPr>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参加政府采购活动的中小企业应提供《中小企业声明函》原件。未提供上述声明函原件的，则不享受政策。</w:t>
      </w:r>
    </w:p>
    <w:p w14:paraId="4BE26801">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备注：中小企业划分标准参照《中小企业划型标准规定》（工信部联企业[2011]300号）执行。 </w:t>
      </w:r>
    </w:p>
    <w:p w14:paraId="2537A923">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7.2、监狱企业应符合《财政部司法部关于政府采购支持监狱企业发展有关问题的通知》（财库[2014]68号）文件规定，并提供由省级以上监狱管理局、戒毒管理局(含新疆生产建设兵团)出具的属于</w:t>
      </w:r>
      <w:r>
        <w:rPr>
          <w:rFonts w:hint="eastAsia" w:ascii="仿宋" w:hAnsi="仿宋" w:eastAsia="仿宋" w:cs="仿宋"/>
          <w:b/>
          <w:bCs/>
          <w:color w:val="auto"/>
        </w:rPr>
        <w:t>监狱企业的证明文件</w:t>
      </w:r>
      <w:r>
        <w:rPr>
          <w:rFonts w:hint="eastAsia" w:ascii="仿宋" w:hAnsi="仿宋" w:eastAsia="仿宋" w:cs="仿宋"/>
          <w:color w:val="auto"/>
        </w:rPr>
        <w:t xml:space="preserve">复印件，监狱和戒毒企业视同小型、微型企业。 </w:t>
      </w:r>
    </w:p>
    <w:p w14:paraId="7AAF8380">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7.3、根据财政部、民政部、中国残疾人联合会下发的《关于促进残疾人就业政府采购政策的通知》（财库[2017]141 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参加政府采购活动的残疾人单位应提供《残疾人福利性单位声明函》 原件。未提供上述声明函原件，则不享受政策。</w:t>
      </w:r>
    </w:p>
    <w:p w14:paraId="21A17897">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34A665BD">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 </w:t>
      </w:r>
    </w:p>
    <w:p w14:paraId="28B16BF8">
      <w:pPr>
        <w:rPr>
          <w:rFonts w:hint="eastAsia" w:ascii="仿宋" w:hAnsi="仿宋" w:eastAsia="仿宋" w:cs="仿宋"/>
          <w:color w:val="auto"/>
        </w:rPr>
      </w:pPr>
      <w:r>
        <w:rPr>
          <w:rFonts w:hint="eastAsia" w:ascii="仿宋" w:hAnsi="仿宋" w:eastAsia="仿宋" w:cs="仿宋"/>
          <w:color w:val="auto"/>
        </w:rPr>
        <w:br w:type="page"/>
      </w:r>
    </w:p>
    <w:p w14:paraId="53DA7EC9">
      <w:pPr>
        <w:numPr>
          <w:ilvl w:val="0"/>
          <w:numId w:val="5"/>
        </w:numPr>
        <w:jc w:val="center"/>
        <w:outlineLvl w:val="0"/>
        <w:rPr>
          <w:rFonts w:hint="eastAsia" w:ascii="仿宋" w:hAnsi="仿宋" w:eastAsia="仿宋" w:cs="仿宋"/>
          <w:b/>
          <w:bCs/>
          <w:color w:val="auto"/>
          <w:sz w:val="36"/>
          <w:szCs w:val="36"/>
          <w:highlight w:val="none"/>
        </w:rPr>
      </w:pPr>
      <w:bookmarkStart w:id="114" w:name="_Toc18268"/>
      <w:bookmarkStart w:id="115" w:name="_Toc31900"/>
      <w:r>
        <w:rPr>
          <w:rFonts w:hint="eastAsia" w:ascii="仿宋" w:hAnsi="仿宋" w:eastAsia="仿宋" w:cs="仿宋"/>
          <w:b/>
          <w:bCs/>
          <w:color w:val="auto"/>
          <w:sz w:val="36"/>
          <w:szCs w:val="36"/>
          <w:highlight w:val="none"/>
        </w:rPr>
        <w:t xml:space="preserve">  </w:t>
      </w:r>
      <w:bookmarkStart w:id="116" w:name="_Toc9230"/>
      <w:r>
        <w:rPr>
          <w:rFonts w:hint="eastAsia" w:ascii="仿宋" w:hAnsi="仿宋" w:eastAsia="仿宋" w:cs="仿宋"/>
          <w:b/>
          <w:bCs/>
          <w:color w:val="auto"/>
          <w:sz w:val="36"/>
          <w:szCs w:val="36"/>
          <w:highlight w:val="none"/>
        </w:rPr>
        <w:t>磋商要求及说明</w:t>
      </w:r>
      <w:bookmarkEnd w:id="57"/>
      <w:bookmarkEnd w:id="58"/>
      <w:bookmarkEnd w:id="59"/>
      <w:bookmarkEnd w:id="114"/>
      <w:bookmarkEnd w:id="115"/>
      <w:bookmarkEnd w:id="116"/>
      <w:bookmarkStart w:id="117" w:name="_Toc12426"/>
      <w:bookmarkStart w:id="118" w:name="_Toc13278"/>
      <w:bookmarkStart w:id="119" w:name="_Toc519156757"/>
    </w:p>
    <w:p w14:paraId="55D66AA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仿宋" w:hAnsi="仿宋" w:eastAsia="仿宋" w:cs="仿宋"/>
          <w:b/>
          <w:bCs/>
          <w:spacing w:val="1"/>
          <w:sz w:val="24"/>
          <w:szCs w:val="24"/>
        </w:rPr>
      </w:pPr>
      <w:r>
        <w:rPr>
          <w:rFonts w:hint="eastAsia" w:ascii="仿宋" w:hAnsi="仿宋" w:eastAsia="仿宋" w:cs="仿宋"/>
          <w:spacing w:val="1"/>
          <w:sz w:val="24"/>
          <w:szCs w:val="24"/>
        </w:rPr>
        <w:t>一、</w:t>
      </w:r>
      <w:r>
        <w:rPr>
          <w:rFonts w:hint="eastAsia" w:ascii="仿宋" w:hAnsi="仿宋" w:eastAsia="仿宋" w:cs="仿宋"/>
          <w:spacing w:val="-59"/>
          <w:sz w:val="24"/>
          <w:szCs w:val="24"/>
        </w:rPr>
        <w:t xml:space="preserve"> </w:t>
      </w:r>
      <w:r>
        <w:rPr>
          <w:rFonts w:hint="eastAsia" w:ascii="仿宋" w:hAnsi="仿宋" w:eastAsia="仿宋" w:cs="仿宋"/>
          <w:b/>
          <w:bCs/>
          <w:spacing w:val="1"/>
          <w:sz w:val="24"/>
          <w:szCs w:val="24"/>
        </w:rPr>
        <w:t>内容和要求</w:t>
      </w:r>
    </w:p>
    <w:tbl>
      <w:tblPr>
        <w:tblStyle w:val="97"/>
        <w:tblW w:w="50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518"/>
        <w:gridCol w:w="4728"/>
        <w:gridCol w:w="959"/>
        <w:gridCol w:w="1050"/>
        <w:gridCol w:w="983"/>
      </w:tblGrid>
      <w:tr w14:paraId="36427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jc w:val="center"/>
        </w:trPr>
        <w:tc>
          <w:tcPr>
            <w:tcW w:w="821" w:type="pct"/>
            <w:tcBorders>
              <w:top w:val="single" w:color="000000" w:sz="10" w:space="0"/>
              <w:left w:val="single" w:color="000000" w:sz="10" w:space="0"/>
            </w:tcBorders>
            <w:vAlign w:val="center"/>
          </w:tcPr>
          <w:p w14:paraId="065B6DB9">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b/>
                <w:bCs/>
                <w:sz w:val="24"/>
                <w:szCs w:val="24"/>
              </w:rPr>
            </w:pPr>
            <w:bookmarkStart w:id="120" w:name="bookmark12"/>
            <w:bookmarkEnd w:id="120"/>
            <w:r>
              <w:rPr>
                <w:rFonts w:hint="eastAsia" w:ascii="仿宋" w:hAnsi="仿宋" w:eastAsia="仿宋" w:cs="仿宋"/>
                <w:b/>
                <w:bCs/>
                <w:spacing w:val="3"/>
                <w:sz w:val="24"/>
                <w:szCs w:val="24"/>
              </w:rPr>
              <w:t>名称</w:t>
            </w:r>
          </w:p>
        </w:tc>
        <w:tc>
          <w:tcPr>
            <w:tcW w:w="2558" w:type="pct"/>
            <w:tcBorders>
              <w:top w:val="single" w:color="000000" w:sz="10" w:space="0"/>
            </w:tcBorders>
            <w:vAlign w:val="center"/>
          </w:tcPr>
          <w:p w14:paraId="53BC2E2D">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b/>
                <w:bCs/>
                <w:sz w:val="24"/>
                <w:szCs w:val="24"/>
              </w:rPr>
            </w:pPr>
            <w:r>
              <w:rPr>
                <w:rFonts w:hint="eastAsia" w:ascii="仿宋" w:hAnsi="仿宋" w:eastAsia="仿宋" w:cs="仿宋"/>
                <w:b/>
                <w:bCs/>
                <w:spacing w:val="7"/>
                <w:sz w:val="24"/>
                <w:szCs w:val="24"/>
              </w:rPr>
              <w:t>业务规格</w:t>
            </w:r>
          </w:p>
        </w:tc>
        <w:tc>
          <w:tcPr>
            <w:tcW w:w="519" w:type="pct"/>
            <w:tcBorders>
              <w:top w:val="single" w:color="000000" w:sz="10" w:space="0"/>
            </w:tcBorders>
            <w:vAlign w:val="center"/>
          </w:tcPr>
          <w:p w14:paraId="037BD4D6">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b/>
                <w:bCs/>
                <w:sz w:val="24"/>
                <w:szCs w:val="24"/>
              </w:rPr>
            </w:pPr>
            <w:r>
              <w:rPr>
                <w:rFonts w:hint="eastAsia" w:ascii="仿宋" w:hAnsi="仿宋" w:eastAsia="仿宋" w:cs="仿宋"/>
                <w:b/>
                <w:bCs/>
                <w:spacing w:val="3"/>
                <w:sz w:val="24"/>
                <w:szCs w:val="24"/>
              </w:rPr>
              <w:t>数量</w:t>
            </w:r>
          </w:p>
        </w:tc>
        <w:tc>
          <w:tcPr>
            <w:tcW w:w="568" w:type="pct"/>
            <w:tcBorders>
              <w:top w:val="single" w:color="000000" w:sz="10" w:space="0"/>
            </w:tcBorders>
            <w:vAlign w:val="center"/>
          </w:tcPr>
          <w:p w14:paraId="39A6EA76">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b/>
                <w:bCs/>
                <w:sz w:val="24"/>
                <w:szCs w:val="24"/>
              </w:rPr>
            </w:pPr>
            <w:r>
              <w:rPr>
                <w:rFonts w:hint="eastAsia" w:ascii="仿宋" w:hAnsi="仿宋" w:eastAsia="仿宋" w:cs="仿宋"/>
                <w:b/>
                <w:bCs/>
                <w:spacing w:val="2"/>
                <w:sz w:val="24"/>
                <w:szCs w:val="24"/>
              </w:rPr>
              <w:t>带宽</w:t>
            </w:r>
          </w:p>
        </w:tc>
        <w:tc>
          <w:tcPr>
            <w:tcW w:w="532" w:type="pct"/>
            <w:tcBorders>
              <w:top w:val="single" w:color="000000" w:sz="10" w:space="0"/>
              <w:right w:val="single" w:color="000000" w:sz="10" w:space="0"/>
            </w:tcBorders>
            <w:vAlign w:val="center"/>
          </w:tcPr>
          <w:p w14:paraId="25CBAD24">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b/>
                <w:bCs/>
                <w:sz w:val="24"/>
                <w:szCs w:val="24"/>
              </w:rPr>
            </w:pPr>
            <w:r>
              <w:rPr>
                <w:rFonts w:hint="eastAsia" w:ascii="仿宋" w:hAnsi="仿宋" w:eastAsia="仿宋" w:cs="仿宋"/>
                <w:b/>
                <w:bCs/>
                <w:spacing w:val="8"/>
                <w:sz w:val="24"/>
                <w:szCs w:val="24"/>
              </w:rPr>
              <w:t>接口规格要求</w:t>
            </w:r>
          </w:p>
        </w:tc>
      </w:tr>
      <w:tr w14:paraId="2E93A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4" w:hRule="atLeast"/>
          <w:jc w:val="center"/>
        </w:trPr>
        <w:tc>
          <w:tcPr>
            <w:tcW w:w="821" w:type="pct"/>
            <w:tcBorders>
              <w:left w:val="single" w:color="000000" w:sz="10" w:space="0"/>
            </w:tcBorders>
            <w:vAlign w:val="center"/>
          </w:tcPr>
          <w:p w14:paraId="34781E5D">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7"/>
                <w:sz w:val="24"/>
                <w:szCs w:val="24"/>
              </w:rPr>
              <w:t>互联网专线</w:t>
            </w:r>
          </w:p>
        </w:tc>
        <w:tc>
          <w:tcPr>
            <w:tcW w:w="2558" w:type="pct"/>
            <w:vAlign w:val="center"/>
          </w:tcPr>
          <w:p w14:paraId="172DAA7E">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仿宋" w:hAnsi="仿宋" w:eastAsia="仿宋" w:cs="仿宋"/>
                <w:sz w:val="24"/>
                <w:szCs w:val="24"/>
              </w:rPr>
            </w:pPr>
            <w:r>
              <w:rPr>
                <w:rFonts w:hint="eastAsia" w:ascii="仿宋" w:hAnsi="仿宋" w:eastAsia="仿宋" w:cs="仿宋"/>
                <w:spacing w:val="17"/>
                <w:sz w:val="24"/>
                <w:szCs w:val="24"/>
              </w:rPr>
              <w:t>提供的互联网光纤最多通过两个网</w:t>
            </w:r>
            <w:r>
              <w:rPr>
                <w:rFonts w:hint="eastAsia" w:ascii="仿宋" w:hAnsi="仿宋" w:eastAsia="仿宋" w:cs="仿宋"/>
                <w:spacing w:val="3"/>
                <w:sz w:val="24"/>
                <w:szCs w:val="24"/>
              </w:rPr>
              <w:t>络节点连接到运营商骨干节点，实现</w:t>
            </w:r>
            <w:r>
              <w:rPr>
                <w:rFonts w:hint="eastAsia" w:ascii="仿宋" w:hAnsi="仿宋" w:eastAsia="仿宋" w:cs="仿宋"/>
                <w:spacing w:val="11"/>
                <w:sz w:val="24"/>
                <w:szCs w:val="24"/>
              </w:rPr>
              <w:t>高速</w:t>
            </w:r>
            <w:r>
              <w:rPr>
                <w:rFonts w:hint="eastAsia" w:ascii="仿宋" w:hAnsi="仿宋" w:eastAsia="仿宋" w:cs="仿宋"/>
                <w:sz w:val="24"/>
                <w:szCs w:val="24"/>
              </w:rPr>
              <w:t>INTERNET</w:t>
            </w:r>
            <w:r>
              <w:rPr>
                <w:rFonts w:hint="eastAsia" w:ascii="仿宋" w:hAnsi="仿宋" w:eastAsia="仿宋" w:cs="仿宋"/>
                <w:spacing w:val="-39"/>
                <w:sz w:val="24"/>
                <w:szCs w:val="24"/>
              </w:rPr>
              <w:t xml:space="preserve"> </w:t>
            </w:r>
            <w:r>
              <w:rPr>
                <w:rFonts w:hint="eastAsia" w:ascii="仿宋" w:hAnsi="仿宋" w:eastAsia="仿宋" w:cs="仿宋"/>
                <w:spacing w:val="11"/>
                <w:sz w:val="24"/>
                <w:szCs w:val="24"/>
              </w:rPr>
              <w:t>接入，带宽为独占带</w:t>
            </w:r>
            <w:r>
              <w:rPr>
                <w:rFonts w:hint="eastAsia" w:ascii="仿宋" w:hAnsi="仿宋" w:eastAsia="仿宋" w:cs="仿宋"/>
                <w:spacing w:val="15"/>
                <w:sz w:val="24"/>
                <w:szCs w:val="24"/>
              </w:rPr>
              <w:t>宽且上下行对等，并提供</w:t>
            </w:r>
            <w:r>
              <w:rPr>
                <w:rFonts w:hint="eastAsia" w:ascii="仿宋" w:hAnsi="仿宋" w:eastAsia="仿宋" w:cs="仿宋"/>
                <w:spacing w:val="-33"/>
                <w:sz w:val="24"/>
                <w:szCs w:val="24"/>
              </w:rPr>
              <w:t xml:space="preserve"> </w:t>
            </w:r>
            <w:r>
              <w:rPr>
                <w:rFonts w:hint="eastAsia" w:ascii="仿宋" w:hAnsi="仿宋" w:eastAsia="仿宋" w:cs="仿宋"/>
                <w:spacing w:val="15"/>
                <w:sz w:val="24"/>
                <w:szCs w:val="24"/>
              </w:rPr>
              <w:t>4</w:t>
            </w:r>
            <w:r>
              <w:rPr>
                <w:rFonts w:hint="eastAsia" w:ascii="仿宋" w:hAnsi="仿宋" w:eastAsia="仿宋" w:cs="仿宋"/>
                <w:spacing w:val="-31"/>
                <w:sz w:val="24"/>
                <w:szCs w:val="24"/>
              </w:rPr>
              <w:t xml:space="preserve"> </w:t>
            </w:r>
            <w:r>
              <w:rPr>
                <w:rFonts w:hint="eastAsia" w:ascii="仿宋" w:hAnsi="仿宋" w:eastAsia="仿宋" w:cs="仿宋"/>
                <w:spacing w:val="15"/>
                <w:sz w:val="24"/>
                <w:szCs w:val="24"/>
              </w:rPr>
              <w:t>个公网</w:t>
            </w:r>
            <w:r>
              <w:rPr>
                <w:rFonts w:hint="eastAsia" w:ascii="仿宋" w:hAnsi="仿宋" w:eastAsia="仿宋" w:cs="仿宋"/>
                <w:sz w:val="24"/>
                <w:szCs w:val="24"/>
              </w:rPr>
              <w:t>IP</w:t>
            </w:r>
            <w:r>
              <w:rPr>
                <w:rFonts w:hint="eastAsia" w:ascii="仿宋" w:hAnsi="仿宋" w:eastAsia="仿宋" w:cs="仿宋"/>
                <w:spacing w:val="-39"/>
                <w:sz w:val="24"/>
                <w:szCs w:val="24"/>
              </w:rPr>
              <w:t xml:space="preserve"> </w:t>
            </w:r>
            <w:r>
              <w:rPr>
                <w:rFonts w:hint="eastAsia" w:ascii="仿宋" w:hAnsi="仿宋" w:eastAsia="仿宋" w:cs="仿宋"/>
                <w:spacing w:val="1"/>
                <w:sz w:val="24"/>
                <w:szCs w:val="24"/>
              </w:rPr>
              <w:t>地址，支持客户自带</w:t>
            </w:r>
            <w:r>
              <w:rPr>
                <w:rFonts w:hint="eastAsia" w:ascii="仿宋" w:hAnsi="仿宋" w:eastAsia="仿宋" w:cs="仿宋"/>
                <w:spacing w:val="-26"/>
                <w:sz w:val="24"/>
                <w:szCs w:val="24"/>
              </w:rPr>
              <w:t xml:space="preserve"> </w:t>
            </w:r>
            <w:r>
              <w:rPr>
                <w:rFonts w:hint="eastAsia" w:ascii="仿宋" w:hAnsi="仿宋" w:eastAsia="仿宋" w:cs="仿宋"/>
                <w:sz w:val="24"/>
                <w:szCs w:val="24"/>
              </w:rPr>
              <w:t>IP</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地址和</w:t>
            </w:r>
            <w:r>
              <w:rPr>
                <w:rFonts w:hint="eastAsia" w:ascii="仿宋" w:hAnsi="仿宋" w:eastAsia="仿宋" w:cs="仿宋"/>
                <w:spacing w:val="-43"/>
                <w:sz w:val="24"/>
                <w:szCs w:val="24"/>
              </w:rPr>
              <w:t xml:space="preserve"> </w:t>
            </w:r>
            <w:r>
              <w:rPr>
                <w:rFonts w:hint="eastAsia" w:ascii="仿宋" w:hAnsi="仿宋" w:eastAsia="仿宋" w:cs="仿宋"/>
                <w:sz w:val="24"/>
                <w:szCs w:val="24"/>
              </w:rPr>
              <w:t>AS</w:t>
            </w:r>
            <w:r>
              <w:rPr>
                <w:rFonts w:hint="eastAsia" w:ascii="仿宋" w:hAnsi="仿宋" w:eastAsia="仿宋" w:cs="仿宋"/>
                <w:spacing w:val="6"/>
                <w:sz w:val="24"/>
                <w:szCs w:val="24"/>
              </w:rPr>
              <w:t>号接入，服务指标包括接入段带宽，</w:t>
            </w:r>
            <w:r>
              <w:rPr>
                <w:rFonts w:hint="eastAsia" w:ascii="仿宋" w:hAnsi="仿宋" w:eastAsia="仿宋" w:cs="仿宋"/>
                <w:spacing w:val="4"/>
                <w:sz w:val="24"/>
                <w:szCs w:val="24"/>
              </w:rPr>
              <w:t>平均时延和丢包率，接入段上下行带</w:t>
            </w:r>
            <w:r>
              <w:rPr>
                <w:rFonts w:hint="eastAsia" w:ascii="仿宋" w:hAnsi="仿宋" w:eastAsia="仿宋" w:cs="仿宋"/>
                <w:spacing w:val="10"/>
                <w:sz w:val="24"/>
                <w:szCs w:val="24"/>
              </w:rPr>
              <w:t>宽测速均达到签约带宽的90%以上；</w:t>
            </w:r>
            <w:r>
              <w:rPr>
                <w:rFonts w:hint="eastAsia" w:ascii="仿宋" w:hAnsi="仿宋" w:eastAsia="仿宋" w:cs="仿宋"/>
                <w:spacing w:val="-2"/>
                <w:sz w:val="24"/>
                <w:szCs w:val="24"/>
              </w:rPr>
              <w:t>平</w:t>
            </w:r>
            <w:r>
              <w:rPr>
                <w:rFonts w:hint="eastAsia" w:ascii="仿宋" w:hAnsi="仿宋" w:eastAsia="仿宋" w:cs="仿宋"/>
                <w:spacing w:val="-41"/>
                <w:sz w:val="24"/>
                <w:szCs w:val="24"/>
              </w:rPr>
              <w:t xml:space="preserve"> </w:t>
            </w:r>
            <w:r>
              <w:rPr>
                <w:rFonts w:hint="eastAsia" w:ascii="仿宋" w:hAnsi="仿宋" w:eastAsia="仿宋" w:cs="仿宋"/>
                <w:spacing w:val="-2"/>
                <w:sz w:val="24"/>
                <w:szCs w:val="24"/>
              </w:rPr>
              <w:t>均</w:t>
            </w:r>
            <w:r>
              <w:rPr>
                <w:rFonts w:hint="eastAsia" w:ascii="仿宋" w:hAnsi="仿宋" w:eastAsia="仿宋" w:cs="仿宋"/>
                <w:spacing w:val="-41"/>
                <w:sz w:val="24"/>
                <w:szCs w:val="24"/>
              </w:rPr>
              <w:t xml:space="preserve"> </w:t>
            </w:r>
            <w:r>
              <w:rPr>
                <w:rFonts w:hint="eastAsia" w:ascii="仿宋" w:hAnsi="仿宋" w:eastAsia="仿宋" w:cs="仿宋"/>
                <w:spacing w:val="-2"/>
                <w:sz w:val="24"/>
                <w:szCs w:val="24"/>
              </w:rPr>
              <w:t>时</w:t>
            </w:r>
            <w:r>
              <w:rPr>
                <w:rFonts w:hint="eastAsia" w:ascii="仿宋" w:hAnsi="仿宋" w:eastAsia="仿宋" w:cs="仿宋"/>
                <w:spacing w:val="-51"/>
                <w:sz w:val="24"/>
                <w:szCs w:val="24"/>
              </w:rPr>
              <w:t xml:space="preserve"> </w:t>
            </w:r>
            <w:r>
              <w:rPr>
                <w:rFonts w:hint="eastAsia" w:ascii="仿宋" w:hAnsi="仿宋" w:eastAsia="仿宋" w:cs="仿宋"/>
                <w:spacing w:val="-2"/>
                <w:sz w:val="24"/>
                <w:szCs w:val="24"/>
              </w:rPr>
              <w:t>延</w:t>
            </w:r>
            <w:r>
              <w:rPr>
                <w:rFonts w:hint="eastAsia" w:ascii="仿宋" w:hAnsi="仿宋" w:eastAsia="仿宋" w:cs="仿宋"/>
                <w:spacing w:val="-36"/>
                <w:sz w:val="24"/>
                <w:szCs w:val="24"/>
              </w:rPr>
              <w:t xml:space="preserve"> </w:t>
            </w:r>
            <w:r>
              <w:rPr>
                <w:rFonts w:hint="eastAsia" w:ascii="仿宋" w:hAnsi="仿宋" w:eastAsia="仿宋" w:cs="仿宋"/>
                <w:spacing w:val="-2"/>
                <w:sz w:val="24"/>
                <w:szCs w:val="24"/>
              </w:rPr>
              <w:t>≤</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20ms,</w:t>
            </w:r>
            <w:r>
              <w:rPr>
                <w:rFonts w:hint="eastAsia" w:ascii="仿宋" w:hAnsi="仿宋" w:eastAsia="仿宋" w:cs="仿宋"/>
                <w:spacing w:val="-53"/>
                <w:sz w:val="24"/>
                <w:szCs w:val="24"/>
              </w:rPr>
              <w:t xml:space="preserve"> </w:t>
            </w:r>
            <w:r>
              <w:rPr>
                <w:rFonts w:hint="eastAsia" w:ascii="仿宋" w:hAnsi="仿宋" w:eastAsia="仿宋" w:cs="仿宋"/>
                <w:spacing w:val="-2"/>
                <w:sz w:val="24"/>
                <w:szCs w:val="24"/>
              </w:rPr>
              <w:t>平</w:t>
            </w:r>
            <w:r>
              <w:rPr>
                <w:rFonts w:hint="eastAsia" w:ascii="仿宋" w:hAnsi="仿宋" w:eastAsia="仿宋" w:cs="仿宋"/>
                <w:spacing w:val="-51"/>
                <w:sz w:val="24"/>
                <w:szCs w:val="24"/>
              </w:rPr>
              <w:t xml:space="preserve"> </w:t>
            </w:r>
            <w:r>
              <w:rPr>
                <w:rFonts w:hint="eastAsia" w:ascii="仿宋" w:hAnsi="仿宋" w:eastAsia="仿宋" w:cs="仿宋"/>
                <w:spacing w:val="-2"/>
                <w:sz w:val="24"/>
                <w:szCs w:val="24"/>
              </w:rPr>
              <w:t>均</w:t>
            </w:r>
            <w:r>
              <w:rPr>
                <w:rFonts w:hint="eastAsia" w:ascii="仿宋" w:hAnsi="仿宋" w:eastAsia="仿宋" w:cs="仿宋"/>
                <w:spacing w:val="-48"/>
                <w:sz w:val="24"/>
                <w:szCs w:val="24"/>
              </w:rPr>
              <w:t xml:space="preserve"> </w:t>
            </w:r>
            <w:r>
              <w:rPr>
                <w:rFonts w:hint="eastAsia" w:ascii="仿宋" w:hAnsi="仿宋" w:eastAsia="仿宋" w:cs="仿宋"/>
                <w:spacing w:val="-2"/>
                <w:sz w:val="24"/>
                <w:szCs w:val="24"/>
              </w:rPr>
              <w:t>丢</w:t>
            </w:r>
            <w:r>
              <w:rPr>
                <w:rFonts w:hint="eastAsia" w:ascii="仿宋" w:hAnsi="仿宋" w:eastAsia="仿宋" w:cs="仿宋"/>
                <w:spacing w:val="-52"/>
                <w:sz w:val="24"/>
                <w:szCs w:val="24"/>
              </w:rPr>
              <w:t xml:space="preserve"> </w:t>
            </w:r>
            <w:r>
              <w:rPr>
                <w:rFonts w:hint="eastAsia" w:ascii="仿宋" w:hAnsi="仿宋" w:eastAsia="仿宋" w:cs="仿宋"/>
                <w:spacing w:val="-2"/>
                <w:sz w:val="24"/>
                <w:szCs w:val="24"/>
              </w:rPr>
              <w:t>包</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率</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w:t>
            </w:r>
            <w:r>
              <w:rPr>
                <w:rFonts w:hint="eastAsia" w:ascii="仿宋" w:hAnsi="仿宋" w:eastAsia="仿宋" w:cs="仿宋"/>
                <w:sz w:val="24"/>
                <w:szCs w:val="24"/>
              </w:rPr>
              <w:t xml:space="preserve"> </w:t>
            </w:r>
            <w:r>
              <w:rPr>
                <w:rFonts w:hint="eastAsia" w:ascii="仿宋" w:hAnsi="仿宋" w:eastAsia="仿宋" w:cs="仿宋"/>
                <w:spacing w:val="2"/>
                <w:sz w:val="24"/>
                <w:szCs w:val="24"/>
              </w:rPr>
              <w:t>0.5%。</w:t>
            </w:r>
          </w:p>
        </w:tc>
        <w:tc>
          <w:tcPr>
            <w:tcW w:w="519" w:type="pct"/>
            <w:vAlign w:val="center"/>
          </w:tcPr>
          <w:p w14:paraId="048E0BE9">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4"/>
                <w:sz w:val="24"/>
                <w:szCs w:val="24"/>
              </w:rPr>
              <w:t>3</w:t>
            </w:r>
            <w:r>
              <w:rPr>
                <w:rFonts w:hint="eastAsia" w:ascii="仿宋" w:hAnsi="仿宋" w:eastAsia="仿宋" w:cs="仿宋"/>
                <w:spacing w:val="-39"/>
                <w:sz w:val="24"/>
                <w:szCs w:val="24"/>
              </w:rPr>
              <w:t xml:space="preserve"> </w:t>
            </w:r>
            <w:r>
              <w:rPr>
                <w:rFonts w:hint="eastAsia" w:ascii="仿宋" w:hAnsi="仿宋" w:eastAsia="仿宋" w:cs="仿宋"/>
                <w:spacing w:val="-4"/>
                <w:sz w:val="24"/>
                <w:szCs w:val="24"/>
              </w:rPr>
              <w:t>条</w:t>
            </w:r>
          </w:p>
        </w:tc>
        <w:tc>
          <w:tcPr>
            <w:tcW w:w="568" w:type="pct"/>
            <w:vAlign w:val="center"/>
          </w:tcPr>
          <w:p w14:paraId="6AD8B5BA">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1"/>
                <w:position w:val="1"/>
                <w:sz w:val="24"/>
                <w:szCs w:val="24"/>
              </w:rPr>
              <w:t>100M</w:t>
            </w:r>
          </w:p>
        </w:tc>
        <w:tc>
          <w:tcPr>
            <w:tcW w:w="532" w:type="pct"/>
            <w:tcBorders>
              <w:right w:val="single" w:color="000000" w:sz="10" w:space="0"/>
            </w:tcBorders>
            <w:vAlign w:val="center"/>
          </w:tcPr>
          <w:p w14:paraId="6EC46921">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以</w:t>
            </w:r>
            <w:r>
              <w:rPr>
                <w:rFonts w:hint="eastAsia" w:ascii="仿宋" w:hAnsi="仿宋" w:eastAsia="仿宋" w:cs="仿宋"/>
                <w:spacing w:val="-49"/>
                <w:sz w:val="24"/>
                <w:szCs w:val="24"/>
              </w:rPr>
              <w:t xml:space="preserve"> </w:t>
            </w:r>
            <w:r>
              <w:rPr>
                <w:rFonts w:hint="eastAsia" w:ascii="仿宋" w:hAnsi="仿宋" w:eastAsia="仿宋" w:cs="仿宋"/>
                <w:spacing w:val="-3"/>
                <w:sz w:val="24"/>
                <w:szCs w:val="24"/>
              </w:rPr>
              <w:t>太</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网  RJ45</w:t>
            </w:r>
            <w:r>
              <w:rPr>
                <w:rFonts w:hint="eastAsia" w:ascii="仿宋" w:hAnsi="仿宋" w:eastAsia="仿宋" w:cs="仿宋"/>
                <w:spacing w:val="7"/>
                <w:sz w:val="24"/>
                <w:szCs w:val="24"/>
              </w:rPr>
              <w:t>接口/</w:t>
            </w:r>
            <w:r>
              <w:rPr>
                <w:rFonts w:hint="eastAsia" w:ascii="仿宋" w:hAnsi="仿宋" w:eastAsia="仿宋" w:cs="仿宋"/>
                <w:sz w:val="24"/>
                <w:szCs w:val="24"/>
              </w:rPr>
              <w:t>GE</w:t>
            </w:r>
            <w:r>
              <w:rPr>
                <w:rFonts w:hint="eastAsia" w:ascii="仿宋" w:hAnsi="仿宋" w:eastAsia="仿宋" w:cs="仿宋"/>
                <w:spacing w:val="-39"/>
                <w:sz w:val="24"/>
                <w:szCs w:val="24"/>
              </w:rPr>
              <w:t xml:space="preserve"> </w:t>
            </w:r>
            <w:r>
              <w:rPr>
                <w:rFonts w:hint="eastAsia" w:ascii="仿宋" w:hAnsi="仿宋" w:eastAsia="仿宋" w:cs="仿宋"/>
                <w:spacing w:val="7"/>
                <w:sz w:val="24"/>
                <w:szCs w:val="24"/>
              </w:rPr>
              <w:t>接口</w:t>
            </w:r>
          </w:p>
        </w:tc>
      </w:tr>
      <w:tr w14:paraId="1D4F7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jc w:val="center"/>
        </w:trPr>
        <w:tc>
          <w:tcPr>
            <w:tcW w:w="821" w:type="pct"/>
            <w:tcBorders>
              <w:left w:val="single" w:color="000000" w:sz="10" w:space="0"/>
            </w:tcBorders>
            <w:vAlign w:val="center"/>
          </w:tcPr>
          <w:p w14:paraId="13195F00">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7"/>
                <w:sz w:val="24"/>
                <w:szCs w:val="24"/>
              </w:rPr>
              <w:t>其他运行维</w:t>
            </w:r>
            <w:r>
              <w:rPr>
                <w:rFonts w:hint="eastAsia" w:ascii="仿宋" w:hAnsi="仿宋" w:eastAsia="仿宋" w:cs="仿宋"/>
                <w:spacing w:val="6"/>
                <w:sz w:val="24"/>
                <w:szCs w:val="24"/>
              </w:rPr>
              <w:t>护服务</w:t>
            </w:r>
          </w:p>
        </w:tc>
        <w:tc>
          <w:tcPr>
            <w:tcW w:w="2558" w:type="pct"/>
            <w:vAlign w:val="center"/>
          </w:tcPr>
          <w:p w14:paraId="308A1965">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仿宋" w:hAnsi="仿宋" w:eastAsia="仿宋" w:cs="仿宋"/>
                <w:sz w:val="24"/>
                <w:szCs w:val="24"/>
              </w:rPr>
            </w:pPr>
            <w:r>
              <w:rPr>
                <w:rFonts w:hint="eastAsia" w:ascii="仿宋" w:hAnsi="仿宋" w:eastAsia="仿宋" w:cs="仿宋"/>
                <w:spacing w:val="8"/>
                <w:sz w:val="24"/>
                <w:szCs w:val="24"/>
              </w:rPr>
              <w:t>三组固定</w:t>
            </w:r>
            <w:r>
              <w:rPr>
                <w:rFonts w:hint="eastAsia" w:ascii="仿宋" w:hAnsi="仿宋" w:eastAsia="仿宋" w:cs="仿宋"/>
                <w:spacing w:val="-26"/>
                <w:sz w:val="24"/>
                <w:szCs w:val="24"/>
              </w:rPr>
              <w:t xml:space="preserve"> </w:t>
            </w:r>
            <w:r>
              <w:rPr>
                <w:rFonts w:hint="eastAsia" w:ascii="仿宋" w:hAnsi="仿宋" w:eastAsia="仿宋" w:cs="仿宋"/>
                <w:sz w:val="24"/>
                <w:szCs w:val="24"/>
              </w:rPr>
              <w:t>IP</w:t>
            </w:r>
            <w:r>
              <w:rPr>
                <w:rFonts w:hint="eastAsia" w:ascii="仿宋" w:hAnsi="仿宋" w:eastAsia="仿宋" w:cs="仿宋"/>
                <w:spacing w:val="-27"/>
                <w:sz w:val="24"/>
                <w:szCs w:val="24"/>
              </w:rPr>
              <w:t xml:space="preserve"> </w:t>
            </w:r>
            <w:r>
              <w:rPr>
                <w:rFonts w:hint="eastAsia" w:ascii="仿宋" w:hAnsi="仿宋" w:eastAsia="仿宋" w:cs="仿宋"/>
                <w:spacing w:val="8"/>
                <w:sz w:val="24"/>
                <w:szCs w:val="24"/>
              </w:rPr>
              <w:t>需适配当前办公环境和</w:t>
            </w:r>
            <w:r>
              <w:rPr>
                <w:rFonts w:hint="eastAsia" w:ascii="仿宋" w:hAnsi="仿宋" w:eastAsia="仿宋" w:cs="仿宋"/>
                <w:spacing w:val="17"/>
                <w:sz w:val="24"/>
                <w:szCs w:val="24"/>
              </w:rPr>
              <w:t>相关需要的备案；提供机房故障响</w:t>
            </w:r>
            <w:r>
              <w:rPr>
                <w:rFonts w:hint="eastAsia" w:ascii="仿宋" w:hAnsi="仿宋" w:eastAsia="仿宋" w:cs="仿宋"/>
                <w:spacing w:val="3"/>
                <w:sz w:val="24"/>
                <w:szCs w:val="24"/>
              </w:rPr>
              <w:t>应，故障排查，故障处理，维护巡检服务。</w:t>
            </w:r>
          </w:p>
        </w:tc>
        <w:tc>
          <w:tcPr>
            <w:tcW w:w="519" w:type="pct"/>
            <w:vAlign w:val="center"/>
          </w:tcPr>
          <w:p w14:paraId="47CEDD15">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2"/>
                <w:sz w:val="24"/>
                <w:szCs w:val="24"/>
              </w:rPr>
              <w:t>3</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组</w:t>
            </w:r>
            <w:r>
              <w:rPr>
                <w:rFonts w:hint="eastAsia" w:ascii="仿宋" w:hAnsi="仿宋" w:eastAsia="仿宋" w:cs="仿宋"/>
                <w:spacing w:val="-25"/>
                <w:sz w:val="24"/>
                <w:szCs w:val="24"/>
              </w:rPr>
              <w:t xml:space="preserve"> </w:t>
            </w:r>
            <w:r>
              <w:rPr>
                <w:rFonts w:hint="eastAsia" w:ascii="仿宋" w:hAnsi="仿宋" w:eastAsia="仿宋" w:cs="仿宋"/>
                <w:spacing w:val="-2"/>
                <w:sz w:val="24"/>
                <w:szCs w:val="24"/>
              </w:rPr>
              <w:t>IPV4</w:t>
            </w:r>
          </w:p>
        </w:tc>
        <w:tc>
          <w:tcPr>
            <w:tcW w:w="568" w:type="pct"/>
            <w:vAlign w:val="center"/>
          </w:tcPr>
          <w:p w14:paraId="192889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c>
          <w:tcPr>
            <w:tcW w:w="532" w:type="pct"/>
            <w:tcBorders>
              <w:right w:val="single" w:color="000000" w:sz="10" w:space="0"/>
            </w:tcBorders>
            <w:vAlign w:val="center"/>
          </w:tcPr>
          <w:p w14:paraId="52B278F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r>
      <w:tr w14:paraId="6177A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4" w:hRule="atLeast"/>
          <w:jc w:val="center"/>
        </w:trPr>
        <w:tc>
          <w:tcPr>
            <w:tcW w:w="821" w:type="pct"/>
            <w:tcBorders>
              <w:left w:val="single" w:color="000000" w:sz="10" w:space="0"/>
              <w:bottom w:val="single" w:color="000000" w:sz="10" w:space="0"/>
            </w:tcBorders>
            <w:vAlign w:val="center"/>
          </w:tcPr>
          <w:p w14:paraId="199E3420">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6"/>
                <w:sz w:val="24"/>
                <w:szCs w:val="24"/>
              </w:rPr>
              <w:t>工期要求</w:t>
            </w:r>
          </w:p>
        </w:tc>
        <w:tc>
          <w:tcPr>
            <w:tcW w:w="2558" w:type="pct"/>
            <w:tcBorders>
              <w:bottom w:val="single" w:color="000000" w:sz="10" w:space="0"/>
            </w:tcBorders>
            <w:vAlign w:val="center"/>
          </w:tcPr>
          <w:p w14:paraId="1D7454C9">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仿宋" w:hAnsi="仿宋" w:eastAsia="仿宋" w:cs="仿宋"/>
                <w:sz w:val="24"/>
                <w:szCs w:val="24"/>
              </w:rPr>
            </w:pPr>
            <w:r>
              <w:rPr>
                <w:rFonts w:hint="eastAsia" w:ascii="仿宋" w:hAnsi="仿宋" w:eastAsia="仿宋" w:cs="仿宋"/>
                <w:spacing w:val="13"/>
                <w:sz w:val="24"/>
                <w:szCs w:val="24"/>
              </w:rPr>
              <w:t>合同签订后：互联网专线启用和</w:t>
            </w:r>
            <w:r>
              <w:rPr>
                <w:rFonts w:hint="eastAsia" w:ascii="仿宋" w:hAnsi="仿宋" w:eastAsia="仿宋" w:cs="仿宋"/>
                <w:spacing w:val="-22"/>
                <w:sz w:val="24"/>
                <w:szCs w:val="24"/>
              </w:rPr>
              <w:t xml:space="preserve"> </w:t>
            </w:r>
            <w:r>
              <w:rPr>
                <w:rFonts w:hint="eastAsia" w:ascii="仿宋" w:hAnsi="仿宋" w:eastAsia="仿宋" w:cs="仿宋"/>
                <w:sz w:val="24"/>
                <w:szCs w:val="24"/>
              </w:rPr>
              <w:t>IP</w:t>
            </w:r>
            <w:r>
              <w:rPr>
                <w:rFonts w:hint="eastAsia" w:ascii="仿宋" w:hAnsi="仿宋" w:eastAsia="仿宋" w:cs="仿宋"/>
                <w:spacing w:val="14"/>
                <w:sz w:val="24"/>
                <w:szCs w:val="24"/>
              </w:rPr>
              <w:t>分配,绑定</w:t>
            </w:r>
            <w:r>
              <w:rPr>
                <w:rFonts w:hint="eastAsia" w:ascii="仿宋" w:hAnsi="仿宋" w:eastAsia="仿宋" w:cs="仿宋"/>
                <w:sz w:val="24"/>
                <w:szCs w:val="24"/>
              </w:rPr>
              <w:t>PC</w:t>
            </w:r>
            <w:r>
              <w:rPr>
                <w:rFonts w:hint="eastAsia" w:ascii="仿宋" w:hAnsi="仿宋" w:eastAsia="仿宋" w:cs="仿宋"/>
                <w:spacing w:val="14"/>
                <w:sz w:val="24"/>
                <w:szCs w:val="24"/>
              </w:rPr>
              <w:t>端须在</w:t>
            </w:r>
            <w:r>
              <w:rPr>
                <w:rFonts w:hint="eastAsia" w:ascii="仿宋" w:hAnsi="仿宋" w:eastAsia="仿宋" w:cs="仿宋"/>
                <w:spacing w:val="-52"/>
                <w:sz w:val="24"/>
                <w:szCs w:val="24"/>
              </w:rPr>
              <w:t xml:space="preserve"> </w:t>
            </w:r>
            <w:r>
              <w:rPr>
                <w:rFonts w:hint="eastAsia" w:ascii="仿宋" w:hAnsi="仿宋" w:eastAsia="仿宋" w:cs="仿宋"/>
                <w:spacing w:val="14"/>
                <w:sz w:val="24"/>
                <w:szCs w:val="24"/>
              </w:rPr>
              <w:t>5个工作日内完</w:t>
            </w:r>
            <w:r>
              <w:rPr>
                <w:rFonts w:hint="eastAsia" w:ascii="仿宋" w:hAnsi="仿宋" w:eastAsia="仿宋" w:cs="仿宋"/>
                <w:spacing w:val="2"/>
                <w:sz w:val="24"/>
                <w:szCs w:val="24"/>
              </w:rPr>
              <w:t>成；固定电话启用须在</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7</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个工作日内</w:t>
            </w:r>
            <w:r>
              <w:rPr>
                <w:rFonts w:hint="eastAsia" w:ascii="仿宋" w:hAnsi="仿宋" w:eastAsia="仿宋" w:cs="仿宋"/>
                <w:spacing w:val="7"/>
                <w:sz w:val="24"/>
                <w:szCs w:val="24"/>
              </w:rPr>
              <w:t>完成；</w:t>
            </w:r>
            <w:r>
              <w:rPr>
                <w:rFonts w:hint="eastAsia" w:ascii="仿宋" w:hAnsi="仿宋" w:eastAsia="仿宋" w:cs="仿宋"/>
                <w:spacing w:val="-26"/>
                <w:sz w:val="24"/>
                <w:szCs w:val="24"/>
              </w:rPr>
              <w:t xml:space="preserve"> </w:t>
            </w:r>
            <w:r>
              <w:rPr>
                <w:rFonts w:hint="eastAsia" w:ascii="仿宋" w:hAnsi="仿宋" w:eastAsia="仿宋" w:cs="仿宋"/>
                <w:sz w:val="24"/>
                <w:szCs w:val="24"/>
              </w:rPr>
              <w:t>IP</w:t>
            </w:r>
            <w:r>
              <w:rPr>
                <w:rFonts w:hint="eastAsia" w:ascii="仿宋" w:hAnsi="仿宋" w:eastAsia="仿宋" w:cs="仿宋"/>
                <w:spacing w:val="-23"/>
                <w:sz w:val="24"/>
                <w:szCs w:val="24"/>
              </w:rPr>
              <w:t xml:space="preserve"> </w:t>
            </w:r>
            <w:r>
              <w:rPr>
                <w:rFonts w:hint="eastAsia" w:ascii="仿宋" w:hAnsi="仿宋" w:eastAsia="仿宋" w:cs="仿宋"/>
                <w:spacing w:val="7"/>
                <w:sz w:val="24"/>
                <w:szCs w:val="24"/>
              </w:rPr>
              <w:t>备案和开通</w:t>
            </w:r>
            <w:r>
              <w:rPr>
                <w:rFonts w:hint="eastAsia" w:ascii="仿宋" w:hAnsi="仿宋" w:eastAsia="仿宋" w:cs="仿宋"/>
                <w:spacing w:val="-24"/>
                <w:sz w:val="24"/>
                <w:szCs w:val="24"/>
              </w:rPr>
              <w:t xml:space="preserve"> </w:t>
            </w:r>
            <w:r>
              <w:rPr>
                <w:rFonts w:hint="eastAsia" w:ascii="仿宋" w:hAnsi="仿宋" w:eastAsia="仿宋" w:cs="仿宋"/>
                <w:spacing w:val="7"/>
                <w:sz w:val="24"/>
                <w:szCs w:val="24"/>
              </w:rPr>
              <w:t>80.8080.443</w:t>
            </w:r>
            <w:r>
              <w:rPr>
                <w:rFonts w:hint="eastAsia" w:ascii="仿宋" w:hAnsi="仿宋" w:eastAsia="仿宋" w:cs="仿宋"/>
                <w:spacing w:val="5"/>
                <w:sz w:val="24"/>
                <w:szCs w:val="24"/>
              </w:rPr>
              <w:t>端口须在</w:t>
            </w:r>
            <w:r>
              <w:rPr>
                <w:rFonts w:hint="eastAsia" w:ascii="仿宋" w:hAnsi="仿宋" w:eastAsia="仿宋" w:cs="仿宋"/>
                <w:spacing w:val="-14"/>
                <w:sz w:val="24"/>
                <w:szCs w:val="24"/>
              </w:rPr>
              <w:t xml:space="preserve"> </w:t>
            </w:r>
            <w:r>
              <w:rPr>
                <w:rFonts w:hint="eastAsia" w:ascii="仿宋" w:hAnsi="仿宋" w:eastAsia="仿宋" w:cs="仿宋"/>
                <w:spacing w:val="5"/>
                <w:sz w:val="24"/>
                <w:szCs w:val="24"/>
              </w:rPr>
              <w:t>15</w:t>
            </w:r>
            <w:r>
              <w:rPr>
                <w:rFonts w:hint="eastAsia" w:ascii="仿宋" w:hAnsi="仿宋" w:eastAsia="仿宋" w:cs="仿宋"/>
                <w:spacing w:val="-38"/>
                <w:sz w:val="24"/>
                <w:szCs w:val="24"/>
              </w:rPr>
              <w:t xml:space="preserve"> </w:t>
            </w:r>
            <w:r>
              <w:rPr>
                <w:rFonts w:hint="eastAsia" w:ascii="仿宋" w:hAnsi="仿宋" w:eastAsia="仿宋" w:cs="仿宋"/>
                <w:spacing w:val="5"/>
                <w:sz w:val="24"/>
                <w:szCs w:val="24"/>
              </w:rPr>
              <w:t>个工作日内完成</w:t>
            </w:r>
          </w:p>
        </w:tc>
        <w:tc>
          <w:tcPr>
            <w:tcW w:w="519" w:type="pct"/>
            <w:tcBorders>
              <w:bottom w:val="single" w:color="000000" w:sz="10" w:space="0"/>
            </w:tcBorders>
            <w:vAlign w:val="center"/>
          </w:tcPr>
          <w:p w14:paraId="6D6339E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c>
          <w:tcPr>
            <w:tcW w:w="568" w:type="pct"/>
            <w:tcBorders>
              <w:bottom w:val="single" w:color="000000" w:sz="10" w:space="0"/>
            </w:tcBorders>
            <w:vAlign w:val="center"/>
          </w:tcPr>
          <w:p w14:paraId="18EED6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c>
          <w:tcPr>
            <w:tcW w:w="532" w:type="pct"/>
            <w:tcBorders>
              <w:bottom w:val="single" w:color="000000" w:sz="10" w:space="0"/>
              <w:right w:val="single" w:color="000000" w:sz="10" w:space="0"/>
            </w:tcBorders>
            <w:vAlign w:val="center"/>
          </w:tcPr>
          <w:p w14:paraId="5394D21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r>
    </w:tbl>
    <w:p w14:paraId="2E16B5D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jc w:val="both"/>
        <w:textAlignment w:val="baseline"/>
        <w:rPr>
          <w:rFonts w:hint="eastAsia" w:ascii="仿宋" w:hAnsi="仿宋" w:eastAsia="仿宋" w:cs="仿宋"/>
          <w:b/>
          <w:bCs/>
          <w:spacing w:val="6"/>
          <w:sz w:val="24"/>
          <w:szCs w:val="24"/>
        </w:rPr>
      </w:pPr>
      <w:r>
        <w:rPr>
          <w:rFonts w:hint="eastAsia" w:ascii="仿宋" w:hAnsi="仿宋" w:eastAsia="仿宋" w:cs="仿宋"/>
          <w:spacing w:val="6"/>
          <w:sz w:val="24"/>
          <w:szCs w:val="24"/>
        </w:rPr>
        <w:t>二</w:t>
      </w:r>
      <w:r>
        <w:rPr>
          <w:rFonts w:hint="eastAsia" w:ascii="仿宋" w:hAnsi="仿宋" w:eastAsia="仿宋" w:cs="仿宋"/>
          <w:b/>
          <w:bCs/>
          <w:spacing w:val="6"/>
          <w:sz w:val="24"/>
          <w:szCs w:val="24"/>
        </w:rPr>
        <w:t>、服务要求</w:t>
      </w:r>
    </w:p>
    <w:p w14:paraId="6890C69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jc w:val="both"/>
        <w:textAlignment w:val="baseline"/>
        <w:rPr>
          <w:rFonts w:hint="eastAsia" w:ascii="仿宋" w:hAnsi="仿宋" w:eastAsia="仿宋" w:cs="仿宋"/>
          <w:b/>
          <w:bCs/>
          <w:sz w:val="24"/>
          <w:szCs w:val="24"/>
        </w:rPr>
      </w:pPr>
      <w:r>
        <w:rPr>
          <w:rFonts w:hint="eastAsia" w:ascii="仿宋" w:hAnsi="仿宋" w:eastAsia="仿宋" w:cs="仿宋"/>
          <w:b/>
          <w:bCs/>
          <w:spacing w:val="4"/>
          <w:sz w:val="24"/>
          <w:szCs w:val="24"/>
        </w:rPr>
        <w:t>2.1</w:t>
      </w:r>
      <w:r>
        <w:rPr>
          <w:rFonts w:hint="eastAsia" w:ascii="仿宋" w:hAnsi="仿宋" w:eastAsia="仿宋" w:cs="仿宋"/>
          <w:b/>
          <w:bCs/>
          <w:spacing w:val="-35"/>
          <w:sz w:val="24"/>
          <w:szCs w:val="24"/>
        </w:rPr>
        <w:t xml:space="preserve"> </w:t>
      </w:r>
      <w:r>
        <w:rPr>
          <w:rFonts w:hint="eastAsia" w:ascii="仿宋" w:hAnsi="仿宋" w:eastAsia="仿宋" w:cs="仿宋"/>
          <w:b/>
          <w:bCs/>
          <w:spacing w:val="4"/>
          <w:sz w:val="24"/>
          <w:szCs w:val="24"/>
        </w:rPr>
        <w:t>总体要求</w:t>
      </w:r>
    </w:p>
    <w:p w14:paraId="49C0C5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0" w:firstLineChars="200"/>
        <w:jc w:val="both"/>
        <w:textAlignment w:val="baseline"/>
        <w:rPr>
          <w:rFonts w:hint="eastAsia" w:ascii="仿宋" w:hAnsi="仿宋" w:eastAsia="仿宋" w:cs="仿宋"/>
          <w:sz w:val="24"/>
          <w:szCs w:val="24"/>
        </w:rPr>
      </w:pPr>
      <w:r>
        <w:rPr>
          <w:rFonts w:hint="eastAsia" w:ascii="仿宋" w:hAnsi="仿宋" w:eastAsia="仿宋" w:cs="仿宋"/>
          <w:spacing w:val="10"/>
          <w:sz w:val="24"/>
          <w:szCs w:val="24"/>
        </w:rPr>
        <w:t>（1）供应商要严格遵守《中华人民共和国电信条</w:t>
      </w:r>
      <w:r>
        <w:rPr>
          <w:rFonts w:hint="eastAsia" w:ascii="仿宋" w:hAnsi="仿宋" w:eastAsia="仿宋" w:cs="仿宋"/>
          <w:spacing w:val="9"/>
          <w:sz w:val="24"/>
          <w:szCs w:val="24"/>
        </w:rPr>
        <w:t>例》，按照电路服务质量要求，保障</w:t>
      </w:r>
      <w:r>
        <w:rPr>
          <w:rFonts w:hint="eastAsia" w:ascii="仿宋" w:hAnsi="仿宋" w:eastAsia="仿宋" w:cs="仿宋"/>
          <w:spacing w:val="8"/>
          <w:sz w:val="24"/>
          <w:szCs w:val="24"/>
        </w:rPr>
        <w:t>采购人租用线路畅通。</w:t>
      </w:r>
    </w:p>
    <w:p w14:paraId="4A1D78E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jc w:val="both"/>
        <w:textAlignment w:val="baseline"/>
        <w:rPr>
          <w:rFonts w:hint="eastAsia" w:ascii="仿宋" w:hAnsi="仿宋" w:eastAsia="仿宋" w:cs="仿宋"/>
          <w:sz w:val="24"/>
          <w:szCs w:val="24"/>
        </w:rPr>
      </w:pPr>
      <w:r>
        <w:rPr>
          <w:rFonts w:hint="eastAsia" w:ascii="仿宋" w:hAnsi="仿宋" w:eastAsia="仿宋" w:cs="仿宋"/>
          <w:spacing w:val="6"/>
          <w:sz w:val="24"/>
          <w:szCs w:val="24"/>
        </w:rPr>
        <w:t>（2）供应商提供</w:t>
      </w:r>
      <w:r>
        <w:rPr>
          <w:rFonts w:hint="eastAsia" w:ascii="仿宋" w:hAnsi="仿宋" w:eastAsia="仿宋" w:cs="仿宋"/>
          <w:spacing w:val="-42"/>
          <w:sz w:val="24"/>
          <w:szCs w:val="24"/>
        </w:rPr>
        <w:t xml:space="preserve"> </w:t>
      </w:r>
      <w:r>
        <w:rPr>
          <w:rFonts w:hint="eastAsia" w:ascii="仿宋" w:hAnsi="仿宋" w:eastAsia="仿宋" w:cs="仿宋"/>
          <w:sz w:val="24"/>
          <w:szCs w:val="24"/>
        </w:rPr>
        <w:t>VIP</w:t>
      </w:r>
      <w:r>
        <w:rPr>
          <w:rFonts w:hint="eastAsia" w:ascii="仿宋" w:hAnsi="仿宋" w:eastAsia="仿宋" w:cs="仿宋"/>
          <w:spacing w:val="-39"/>
          <w:sz w:val="24"/>
          <w:szCs w:val="24"/>
        </w:rPr>
        <w:t xml:space="preserve"> </w:t>
      </w:r>
      <w:r>
        <w:rPr>
          <w:rFonts w:hint="eastAsia" w:ascii="仿宋" w:hAnsi="仿宋" w:eastAsia="仿宋" w:cs="仿宋"/>
          <w:spacing w:val="6"/>
          <w:sz w:val="24"/>
          <w:szCs w:val="24"/>
        </w:rPr>
        <w:t>等级的优质售后服务，内容包括：网络监测服务、故</w:t>
      </w:r>
      <w:r>
        <w:rPr>
          <w:rFonts w:hint="eastAsia" w:ascii="仿宋" w:hAnsi="仿宋" w:eastAsia="仿宋" w:cs="仿宋"/>
          <w:spacing w:val="5"/>
          <w:sz w:val="24"/>
          <w:szCs w:val="24"/>
        </w:rPr>
        <w:t>障处理服务、</w:t>
      </w:r>
      <w:r>
        <w:rPr>
          <w:rFonts w:hint="eastAsia" w:ascii="仿宋" w:hAnsi="仿宋" w:eastAsia="仿宋" w:cs="仿宋"/>
          <w:spacing w:val="9"/>
          <w:sz w:val="24"/>
          <w:szCs w:val="24"/>
        </w:rPr>
        <w:t>每月网络运行报告服务、割接调试服务、一站式受理业务和故障申告服务。</w:t>
      </w:r>
    </w:p>
    <w:p w14:paraId="19F1B35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16" w:firstLineChars="200"/>
        <w:jc w:val="both"/>
        <w:textAlignment w:val="baseline"/>
        <w:rPr>
          <w:rFonts w:hint="eastAsia" w:ascii="仿宋" w:hAnsi="仿宋" w:eastAsia="仿宋" w:cs="仿宋"/>
          <w:sz w:val="24"/>
          <w:szCs w:val="24"/>
        </w:rPr>
      </w:pPr>
      <w:r>
        <w:rPr>
          <w:rFonts w:hint="eastAsia" w:ascii="仿宋" w:hAnsi="仿宋" w:eastAsia="仿宋" w:cs="仿宋"/>
          <w:spacing w:val="9"/>
          <w:sz w:val="24"/>
          <w:szCs w:val="24"/>
        </w:rPr>
        <w:t>（3）故障申报要实行“就近申告、首问负责</w:t>
      </w:r>
      <w:r>
        <w:rPr>
          <w:rFonts w:hint="eastAsia" w:ascii="仿宋" w:hAnsi="仿宋" w:eastAsia="仿宋" w:cs="仿宋"/>
          <w:spacing w:val="-73"/>
          <w:sz w:val="24"/>
          <w:szCs w:val="24"/>
        </w:rPr>
        <w:t xml:space="preserve"> </w:t>
      </w:r>
      <w:r>
        <w:rPr>
          <w:rFonts w:hint="eastAsia" w:ascii="仿宋" w:hAnsi="仿宋" w:eastAsia="仿宋" w:cs="仿宋"/>
          <w:spacing w:val="9"/>
          <w:sz w:val="24"/>
          <w:szCs w:val="24"/>
        </w:rPr>
        <w:t>”的原则，负责故障的全程处</w:t>
      </w:r>
      <w:r>
        <w:rPr>
          <w:rFonts w:hint="eastAsia" w:ascii="仿宋" w:hAnsi="仿宋" w:eastAsia="仿宋" w:cs="仿宋"/>
          <w:spacing w:val="8"/>
          <w:sz w:val="24"/>
          <w:szCs w:val="24"/>
        </w:rPr>
        <w:t>理。服务商</w:t>
      </w:r>
      <w:r>
        <w:rPr>
          <w:rFonts w:hint="eastAsia" w:ascii="仿宋" w:hAnsi="仿宋" w:eastAsia="仿宋" w:cs="仿宋"/>
          <w:spacing w:val="7"/>
          <w:sz w:val="24"/>
          <w:szCs w:val="24"/>
        </w:rPr>
        <w:t>施工、网络割接等原因影响租用线路正常使用的，服务商应当提前通知适用方，并尽快消除</w:t>
      </w:r>
      <w:r>
        <w:rPr>
          <w:rFonts w:hint="eastAsia" w:ascii="仿宋" w:hAnsi="仿宋" w:eastAsia="仿宋" w:cs="仿宋"/>
          <w:spacing w:val="8"/>
          <w:sz w:val="24"/>
          <w:szCs w:val="24"/>
        </w:rPr>
        <w:t>故障，恢复通信线路。</w:t>
      </w:r>
    </w:p>
    <w:p w14:paraId="0BF5239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0" w:firstLineChars="200"/>
        <w:jc w:val="both"/>
        <w:textAlignment w:val="baseline"/>
        <w:rPr>
          <w:rFonts w:hint="eastAsia" w:ascii="仿宋" w:hAnsi="仿宋" w:eastAsia="仿宋" w:cs="仿宋"/>
          <w:sz w:val="24"/>
          <w:szCs w:val="24"/>
        </w:rPr>
      </w:pPr>
      <w:r>
        <w:rPr>
          <w:rFonts w:hint="eastAsia" w:ascii="仿宋" w:hAnsi="仿宋" w:eastAsia="仿宋" w:cs="仿宋"/>
          <w:spacing w:val="10"/>
          <w:sz w:val="24"/>
          <w:szCs w:val="24"/>
        </w:rPr>
        <w:t>（4）线路的信号衰减、干扰、接口等符合国际、</w:t>
      </w:r>
      <w:r>
        <w:rPr>
          <w:rFonts w:hint="eastAsia" w:ascii="仿宋" w:hAnsi="仿宋" w:eastAsia="仿宋" w:cs="仿宋"/>
          <w:spacing w:val="9"/>
          <w:sz w:val="24"/>
          <w:szCs w:val="24"/>
        </w:rPr>
        <w:t>国家和行业标准。供应商应按采购人</w:t>
      </w:r>
      <w:r>
        <w:rPr>
          <w:rFonts w:hint="eastAsia" w:ascii="仿宋" w:hAnsi="仿宋" w:eastAsia="仿宋" w:cs="仿宋"/>
          <w:spacing w:val="7"/>
          <w:sz w:val="24"/>
          <w:szCs w:val="24"/>
        </w:rPr>
        <w:t>要求提供最新的线路资料。供应商应具备本地化技术服务力量，并提供技术服务联系人、联</w:t>
      </w:r>
      <w:r>
        <w:rPr>
          <w:rFonts w:hint="eastAsia" w:ascii="仿宋" w:hAnsi="仿宋" w:eastAsia="仿宋" w:cs="仿宋"/>
          <w:spacing w:val="5"/>
          <w:sz w:val="24"/>
          <w:szCs w:val="24"/>
        </w:rPr>
        <w:t>系电话，</w:t>
      </w:r>
      <w:r>
        <w:rPr>
          <w:rFonts w:hint="eastAsia" w:ascii="仿宋" w:hAnsi="仿宋" w:eastAsia="仿宋" w:cs="仿宋"/>
          <w:spacing w:val="-51"/>
          <w:sz w:val="24"/>
          <w:szCs w:val="24"/>
        </w:rPr>
        <w:t xml:space="preserve"> </w:t>
      </w:r>
      <w:r>
        <w:rPr>
          <w:rFonts w:hint="eastAsia" w:ascii="仿宋" w:hAnsi="仿宋" w:eastAsia="仿宋" w:cs="仿宋"/>
          <w:spacing w:val="5"/>
          <w:sz w:val="24"/>
          <w:szCs w:val="24"/>
        </w:rPr>
        <w:t>以便随时响应客户需求。</w:t>
      </w:r>
    </w:p>
    <w:p w14:paraId="320A09E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6" w:firstLineChars="200"/>
        <w:jc w:val="both"/>
        <w:textAlignment w:val="baseline"/>
        <w:rPr>
          <w:rFonts w:hint="eastAsia" w:ascii="仿宋" w:hAnsi="仿宋" w:eastAsia="仿宋" w:cs="仿宋"/>
          <w:b/>
          <w:bCs/>
          <w:sz w:val="24"/>
          <w:szCs w:val="24"/>
        </w:rPr>
      </w:pPr>
      <w:r>
        <w:rPr>
          <w:rFonts w:hint="eastAsia" w:ascii="仿宋" w:hAnsi="仿宋" w:eastAsia="仿宋" w:cs="仿宋"/>
          <w:b/>
          <w:bCs/>
          <w:spacing w:val="6"/>
          <w:sz w:val="24"/>
          <w:szCs w:val="24"/>
        </w:rPr>
        <w:t>2.2</w:t>
      </w:r>
      <w:r>
        <w:rPr>
          <w:rFonts w:hint="eastAsia" w:ascii="仿宋" w:hAnsi="仿宋" w:eastAsia="仿宋" w:cs="仿宋"/>
          <w:b/>
          <w:bCs/>
          <w:spacing w:val="-33"/>
          <w:sz w:val="24"/>
          <w:szCs w:val="24"/>
        </w:rPr>
        <w:t xml:space="preserve"> </w:t>
      </w:r>
      <w:r>
        <w:rPr>
          <w:rFonts w:hint="eastAsia" w:ascii="仿宋" w:hAnsi="仿宋" w:eastAsia="仿宋" w:cs="仿宋"/>
          <w:b/>
          <w:bCs/>
          <w:spacing w:val="6"/>
          <w:sz w:val="24"/>
          <w:szCs w:val="24"/>
        </w:rPr>
        <w:t>线路技术指标要求</w:t>
      </w:r>
    </w:p>
    <w:p w14:paraId="2CA744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6" w:firstLineChars="200"/>
        <w:jc w:val="both"/>
        <w:textAlignment w:val="baseline"/>
        <w:rPr>
          <w:rFonts w:hint="eastAsia" w:ascii="仿宋" w:hAnsi="仿宋" w:eastAsia="仿宋" w:cs="仿宋"/>
          <w:b/>
          <w:bCs/>
          <w:sz w:val="24"/>
          <w:szCs w:val="24"/>
        </w:rPr>
      </w:pPr>
      <w:r>
        <w:rPr>
          <w:rFonts w:hint="eastAsia" w:ascii="仿宋" w:hAnsi="仿宋" w:eastAsia="仿宋" w:cs="仿宋"/>
          <w:b/>
          <w:bCs/>
          <w:spacing w:val="6"/>
          <w:sz w:val="24"/>
          <w:szCs w:val="24"/>
        </w:rPr>
        <w:t>2.2.1 光缆线路要求</w:t>
      </w:r>
    </w:p>
    <w:p w14:paraId="773778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4" w:firstLineChars="2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光缆线路施工指标：根据《电信网光纤数字传输系统工程施工及验收</w:t>
      </w:r>
      <w:r>
        <w:rPr>
          <w:rFonts w:hint="eastAsia" w:ascii="仿宋" w:hAnsi="仿宋" w:eastAsia="仿宋" w:cs="仿宋"/>
          <w:spacing w:val="10"/>
          <w:sz w:val="24"/>
          <w:szCs w:val="24"/>
        </w:rPr>
        <w:t>暂行技术规定》</w:t>
      </w:r>
      <w:r>
        <w:rPr>
          <w:rFonts w:hint="eastAsia" w:ascii="仿宋" w:hAnsi="仿宋" w:eastAsia="仿宋" w:cs="仿宋"/>
          <w:sz w:val="24"/>
          <w:szCs w:val="24"/>
        </w:rPr>
        <w:t xml:space="preserve"> </w:t>
      </w:r>
      <w:r>
        <w:rPr>
          <w:rFonts w:hint="eastAsia" w:ascii="仿宋" w:hAnsi="仿宋" w:eastAsia="仿宋" w:cs="仿宋"/>
          <w:spacing w:val="7"/>
          <w:sz w:val="24"/>
          <w:szCs w:val="24"/>
        </w:rPr>
        <w:t>（</w:t>
      </w:r>
      <w:r>
        <w:rPr>
          <w:rFonts w:hint="eastAsia" w:ascii="仿宋" w:hAnsi="仿宋" w:eastAsia="仿宋" w:cs="仿宋"/>
          <w:sz w:val="24"/>
          <w:szCs w:val="24"/>
        </w:rPr>
        <w:t>YDJ</w:t>
      </w:r>
      <w:r>
        <w:rPr>
          <w:rFonts w:hint="eastAsia" w:ascii="仿宋" w:hAnsi="仿宋" w:eastAsia="仿宋" w:cs="仿宋"/>
          <w:spacing w:val="7"/>
          <w:sz w:val="24"/>
          <w:szCs w:val="24"/>
        </w:rPr>
        <w:t>44—89</w:t>
      </w:r>
      <w:r>
        <w:rPr>
          <w:rFonts w:hint="eastAsia" w:ascii="仿宋" w:hAnsi="仿宋" w:eastAsia="仿宋" w:cs="仿宋"/>
          <w:spacing w:val="-1"/>
          <w:sz w:val="24"/>
          <w:szCs w:val="24"/>
        </w:rPr>
        <w:t>）；</w:t>
      </w:r>
      <w:r>
        <w:rPr>
          <w:rFonts w:hint="eastAsia" w:ascii="仿宋" w:hAnsi="仿宋" w:eastAsia="仿宋" w:cs="仿宋"/>
          <w:spacing w:val="7"/>
          <w:sz w:val="24"/>
          <w:szCs w:val="24"/>
        </w:rPr>
        <w:t>《本地通信线路工程验收规范》（</w:t>
      </w:r>
      <w:r>
        <w:rPr>
          <w:rFonts w:hint="eastAsia" w:ascii="仿宋" w:hAnsi="仿宋" w:eastAsia="仿宋" w:cs="仿宋"/>
          <w:sz w:val="24"/>
          <w:szCs w:val="24"/>
        </w:rPr>
        <w:t>YD</w:t>
      </w:r>
      <w:r>
        <w:rPr>
          <w:rFonts w:hint="eastAsia" w:ascii="仿宋" w:hAnsi="仿宋" w:eastAsia="仿宋" w:cs="仿宋"/>
          <w:spacing w:val="7"/>
          <w:sz w:val="24"/>
          <w:szCs w:val="24"/>
        </w:rPr>
        <w:t>/T5137-2005</w:t>
      </w:r>
      <w:r>
        <w:rPr>
          <w:rFonts w:hint="eastAsia" w:ascii="仿宋" w:hAnsi="仿宋" w:eastAsia="仿宋" w:cs="仿宋"/>
          <w:spacing w:val="7"/>
          <w:sz w:val="24"/>
          <w:szCs w:val="24"/>
          <w:lang w:eastAsia="zh-CN"/>
        </w:rPr>
        <w:t>）</w:t>
      </w:r>
      <w:r>
        <w:rPr>
          <w:rFonts w:hint="eastAsia" w:ascii="仿宋" w:hAnsi="仿宋" w:eastAsia="仿宋" w:cs="仿宋"/>
          <w:spacing w:val="7"/>
          <w:sz w:val="24"/>
          <w:szCs w:val="24"/>
        </w:rPr>
        <w:t>中的</w:t>
      </w:r>
      <w:r>
        <w:rPr>
          <w:rFonts w:hint="eastAsia" w:ascii="仿宋" w:hAnsi="仿宋" w:eastAsia="仿宋" w:cs="仿宋"/>
          <w:spacing w:val="6"/>
          <w:sz w:val="24"/>
          <w:szCs w:val="24"/>
        </w:rPr>
        <w:t>相关标准，结合本</w:t>
      </w:r>
      <w:r>
        <w:rPr>
          <w:rFonts w:hint="eastAsia" w:ascii="仿宋" w:hAnsi="仿宋" w:eastAsia="仿宋" w:cs="仿宋"/>
          <w:spacing w:val="9"/>
          <w:sz w:val="24"/>
          <w:szCs w:val="24"/>
        </w:rPr>
        <w:t>项目光缆技术条件，本项目光缆线路施工标准需按下表执行。</w:t>
      </w:r>
    </w:p>
    <w:p w14:paraId="1ADFAD8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b/>
          <w:bCs/>
          <w:sz w:val="24"/>
          <w:szCs w:val="24"/>
        </w:rPr>
      </w:pPr>
      <w:r>
        <w:rPr>
          <w:rFonts w:hint="eastAsia" w:ascii="仿宋" w:hAnsi="仿宋" w:eastAsia="仿宋" w:cs="仿宋"/>
          <w:b/>
          <w:bCs/>
          <w:spacing w:val="8"/>
          <w:sz w:val="24"/>
          <w:szCs w:val="24"/>
        </w:rPr>
        <w:t>光缆线路施工指标</w:t>
      </w:r>
    </w:p>
    <w:tbl>
      <w:tblPr>
        <w:tblStyle w:val="97"/>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1"/>
        <w:gridCol w:w="3734"/>
        <w:gridCol w:w="1893"/>
        <w:gridCol w:w="2984"/>
      </w:tblGrid>
      <w:tr w14:paraId="154AC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336" w:type="pct"/>
            <w:tcBorders>
              <w:top w:val="single" w:color="000000" w:sz="10" w:space="0"/>
              <w:left w:val="single" w:color="000000" w:sz="10" w:space="0"/>
            </w:tcBorders>
            <w:vAlign w:val="center"/>
          </w:tcPr>
          <w:p w14:paraId="5D8F6D3A">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序号</w:t>
            </w:r>
          </w:p>
        </w:tc>
        <w:tc>
          <w:tcPr>
            <w:tcW w:w="2022" w:type="pct"/>
            <w:tcBorders>
              <w:top w:val="single" w:color="000000" w:sz="10" w:space="0"/>
            </w:tcBorders>
            <w:vAlign w:val="center"/>
          </w:tcPr>
          <w:p w14:paraId="47D8065A">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项目</w:t>
            </w:r>
          </w:p>
        </w:tc>
        <w:tc>
          <w:tcPr>
            <w:tcW w:w="1025" w:type="pct"/>
            <w:tcBorders>
              <w:top w:val="single" w:color="000000" w:sz="10" w:space="0"/>
            </w:tcBorders>
            <w:vAlign w:val="center"/>
          </w:tcPr>
          <w:p w14:paraId="5C9ED891">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指标</w:t>
            </w:r>
          </w:p>
        </w:tc>
        <w:tc>
          <w:tcPr>
            <w:tcW w:w="1616" w:type="pct"/>
            <w:tcBorders>
              <w:top w:val="single" w:color="000000" w:sz="10" w:space="0"/>
              <w:right w:val="single" w:color="000000" w:sz="10" w:space="0"/>
            </w:tcBorders>
            <w:vAlign w:val="center"/>
          </w:tcPr>
          <w:p w14:paraId="3D1C13D8">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1"/>
                <w:sz w:val="24"/>
                <w:szCs w:val="24"/>
              </w:rPr>
              <w:t>备</w:t>
            </w:r>
            <w:r>
              <w:rPr>
                <w:rFonts w:hint="eastAsia" w:ascii="仿宋" w:hAnsi="仿宋" w:eastAsia="仿宋" w:cs="仿宋"/>
                <w:spacing w:val="13"/>
                <w:sz w:val="24"/>
                <w:szCs w:val="24"/>
              </w:rPr>
              <w:t xml:space="preserve"> </w:t>
            </w:r>
            <w:r>
              <w:rPr>
                <w:rFonts w:hint="eastAsia" w:ascii="仿宋" w:hAnsi="仿宋" w:eastAsia="仿宋" w:cs="仿宋"/>
                <w:spacing w:val="-1"/>
                <w:sz w:val="24"/>
                <w:szCs w:val="24"/>
              </w:rPr>
              <w:t>注</w:t>
            </w:r>
          </w:p>
        </w:tc>
      </w:tr>
      <w:tr w14:paraId="5485B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336" w:type="pct"/>
            <w:vMerge w:val="restart"/>
            <w:tcBorders>
              <w:left w:val="single" w:color="000000" w:sz="10" w:space="0"/>
              <w:bottom w:val="nil"/>
            </w:tcBorders>
            <w:vAlign w:val="center"/>
          </w:tcPr>
          <w:p w14:paraId="319A4FC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p w14:paraId="78AEF00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p w14:paraId="6BA5C59F">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position w:val="1"/>
                <w:sz w:val="24"/>
                <w:szCs w:val="24"/>
              </w:rPr>
              <w:t>1</w:t>
            </w:r>
          </w:p>
        </w:tc>
        <w:tc>
          <w:tcPr>
            <w:tcW w:w="2022" w:type="pct"/>
            <w:vAlign w:val="center"/>
          </w:tcPr>
          <w:p w14:paraId="04FBCA0D">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4"/>
                <w:sz w:val="24"/>
                <w:szCs w:val="24"/>
              </w:rPr>
              <w:t>中继段光缆</w:t>
            </w:r>
            <w:r>
              <w:rPr>
                <w:rFonts w:hint="eastAsia" w:ascii="仿宋" w:hAnsi="仿宋" w:eastAsia="仿宋" w:cs="仿宋"/>
                <w:spacing w:val="-18"/>
                <w:sz w:val="24"/>
                <w:szCs w:val="24"/>
              </w:rPr>
              <w:t xml:space="preserve"> </w:t>
            </w:r>
            <w:r>
              <w:rPr>
                <w:rFonts w:hint="eastAsia" w:ascii="仿宋" w:hAnsi="仿宋" w:eastAsia="仿宋" w:cs="仿宋"/>
                <w:spacing w:val="4"/>
                <w:sz w:val="24"/>
                <w:szCs w:val="24"/>
              </w:rPr>
              <w:t>1310</w:t>
            </w:r>
            <w:r>
              <w:rPr>
                <w:rFonts w:hint="eastAsia" w:ascii="仿宋" w:hAnsi="仿宋" w:eastAsia="仿宋" w:cs="仿宋"/>
                <w:spacing w:val="-39"/>
                <w:sz w:val="24"/>
                <w:szCs w:val="24"/>
              </w:rPr>
              <w:t xml:space="preserve"> </w:t>
            </w:r>
            <w:r>
              <w:rPr>
                <w:rFonts w:hint="eastAsia" w:ascii="仿宋" w:hAnsi="仿宋" w:eastAsia="仿宋" w:cs="仿宋"/>
                <w:spacing w:val="4"/>
                <w:sz w:val="24"/>
                <w:szCs w:val="24"/>
              </w:rPr>
              <w:t>波长最大衰减</w:t>
            </w:r>
          </w:p>
        </w:tc>
        <w:tc>
          <w:tcPr>
            <w:tcW w:w="1025" w:type="pct"/>
            <w:vAlign w:val="center"/>
          </w:tcPr>
          <w:p w14:paraId="1E39B68F">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≤0.4</w:t>
            </w:r>
            <w:r>
              <w:rPr>
                <w:rFonts w:hint="eastAsia" w:ascii="仿宋" w:hAnsi="仿宋" w:eastAsia="仿宋" w:cs="仿宋"/>
                <w:sz w:val="24"/>
                <w:szCs w:val="24"/>
              </w:rPr>
              <w:t>dB</w:t>
            </w:r>
            <w:r>
              <w:rPr>
                <w:rFonts w:hint="eastAsia" w:ascii="仿宋" w:hAnsi="仿宋" w:eastAsia="仿宋" w:cs="仿宋"/>
                <w:spacing w:val="5"/>
                <w:sz w:val="24"/>
                <w:szCs w:val="24"/>
              </w:rPr>
              <w:t>/</w:t>
            </w:r>
            <w:r>
              <w:rPr>
                <w:rFonts w:hint="eastAsia" w:ascii="仿宋" w:hAnsi="仿宋" w:eastAsia="仿宋" w:cs="仿宋"/>
                <w:sz w:val="24"/>
                <w:szCs w:val="24"/>
              </w:rPr>
              <w:t>km</w:t>
            </w:r>
          </w:p>
        </w:tc>
        <w:tc>
          <w:tcPr>
            <w:tcW w:w="1616" w:type="pct"/>
            <w:vMerge w:val="restart"/>
            <w:tcBorders>
              <w:bottom w:val="nil"/>
              <w:right w:val="single" w:color="000000" w:sz="10" w:space="0"/>
            </w:tcBorders>
            <w:vAlign w:val="center"/>
          </w:tcPr>
          <w:p w14:paraId="41762F25">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8"/>
                <w:sz w:val="24"/>
                <w:szCs w:val="24"/>
              </w:rPr>
              <w:t>缆内光纤衰减最大值</w:t>
            </w:r>
            <w:r>
              <w:rPr>
                <w:rFonts w:hint="eastAsia" w:ascii="仿宋" w:hAnsi="仿宋" w:eastAsia="仿宋" w:cs="仿宋"/>
                <w:spacing w:val="3"/>
                <w:sz w:val="24"/>
                <w:szCs w:val="24"/>
              </w:rPr>
              <w:t>1310</w:t>
            </w:r>
            <w:r>
              <w:rPr>
                <w:rFonts w:hint="eastAsia" w:ascii="仿宋" w:hAnsi="仿宋" w:eastAsia="仿宋" w:cs="仿宋"/>
                <w:sz w:val="24"/>
                <w:szCs w:val="24"/>
              </w:rPr>
              <w:t>nm</w:t>
            </w:r>
            <w:r>
              <w:rPr>
                <w:rFonts w:hint="eastAsia" w:ascii="仿宋" w:hAnsi="仿宋" w:eastAsia="仿宋" w:cs="仿宋"/>
                <w:spacing w:val="3"/>
                <w:sz w:val="24"/>
                <w:szCs w:val="24"/>
              </w:rPr>
              <w:t>：</w:t>
            </w:r>
            <w:r>
              <w:rPr>
                <w:rFonts w:hint="eastAsia" w:ascii="仿宋" w:hAnsi="仿宋" w:eastAsia="仿宋" w:cs="仿宋"/>
                <w:spacing w:val="-62"/>
                <w:sz w:val="24"/>
                <w:szCs w:val="24"/>
              </w:rPr>
              <w:t xml:space="preserve"> </w:t>
            </w:r>
            <w:r>
              <w:rPr>
                <w:rFonts w:hint="eastAsia" w:ascii="仿宋" w:hAnsi="仿宋" w:eastAsia="仿宋" w:cs="仿宋"/>
                <w:spacing w:val="3"/>
                <w:sz w:val="24"/>
                <w:szCs w:val="24"/>
              </w:rPr>
              <w:t xml:space="preserve">≤0.4 </w:t>
            </w:r>
            <w:r>
              <w:rPr>
                <w:rFonts w:hint="eastAsia" w:ascii="仿宋" w:hAnsi="仿宋" w:eastAsia="仿宋" w:cs="仿宋"/>
                <w:sz w:val="24"/>
                <w:szCs w:val="24"/>
              </w:rPr>
              <w:t>dB</w:t>
            </w:r>
            <w:r>
              <w:rPr>
                <w:rFonts w:hint="eastAsia" w:ascii="仿宋" w:hAnsi="仿宋" w:eastAsia="仿宋" w:cs="仿宋"/>
                <w:spacing w:val="3"/>
                <w:sz w:val="24"/>
                <w:szCs w:val="24"/>
              </w:rPr>
              <w:t>/</w:t>
            </w:r>
            <w:r>
              <w:rPr>
                <w:rFonts w:hint="eastAsia" w:ascii="仿宋" w:hAnsi="仿宋" w:eastAsia="仿宋" w:cs="仿宋"/>
                <w:sz w:val="24"/>
                <w:szCs w:val="24"/>
              </w:rPr>
              <w:t>km</w:t>
            </w:r>
          </w:p>
          <w:p w14:paraId="104DC483">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1550</w:t>
            </w:r>
            <w:r>
              <w:rPr>
                <w:rFonts w:hint="eastAsia" w:ascii="仿宋" w:hAnsi="仿宋" w:eastAsia="仿宋" w:cs="仿宋"/>
                <w:sz w:val="24"/>
                <w:szCs w:val="24"/>
              </w:rPr>
              <w:t>nm</w:t>
            </w:r>
            <w:r>
              <w:rPr>
                <w:rFonts w:hint="eastAsia" w:ascii="仿宋" w:hAnsi="仿宋" w:eastAsia="仿宋" w:cs="仿宋"/>
                <w:spacing w:val="3"/>
                <w:sz w:val="24"/>
                <w:szCs w:val="24"/>
              </w:rPr>
              <w:t>：</w:t>
            </w:r>
            <w:r>
              <w:rPr>
                <w:rFonts w:hint="eastAsia" w:ascii="仿宋" w:hAnsi="仿宋" w:eastAsia="仿宋" w:cs="仿宋"/>
                <w:spacing w:val="-60"/>
                <w:sz w:val="24"/>
                <w:szCs w:val="24"/>
              </w:rPr>
              <w:t xml:space="preserve"> </w:t>
            </w:r>
            <w:r>
              <w:rPr>
                <w:rFonts w:hint="eastAsia" w:ascii="仿宋" w:hAnsi="仿宋" w:eastAsia="仿宋" w:cs="仿宋"/>
                <w:spacing w:val="3"/>
                <w:sz w:val="24"/>
                <w:szCs w:val="24"/>
              </w:rPr>
              <w:t xml:space="preserve">≤0.25 </w:t>
            </w:r>
            <w:r>
              <w:rPr>
                <w:rFonts w:hint="eastAsia" w:ascii="仿宋" w:hAnsi="仿宋" w:eastAsia="仿宋" w:cs="仿宋"/>
                <w:sz w:val="24"/>
                <w:szCs w:val="24"/>
              </w:rPr>
              <w:t>dB</w:t>
            </w:r>
            <w:r>
              <w:rPr>
                <w:rFonts w:hint="eastAsia" w:ascii="仿宋" w:hAnsi="仿宋" w:eastAsia="仿宋" w:cs="仿宋"/>
                <w:spacing w:val="3"/>
                <w:sz w:val="24"/>
                <w:szCs w:val="24"/>
              </w:rPr>
              <w:t>/</w:t>
            </w:r>
            <w:r>
              <w:rPr>
                <w:rFonts w:hint="eastAsia" w:ascii="仿宋" w:hAnsi="仿宋" w:eastAsia="仿宋" w:cs="仿宋"/>
                <w:sz w:val="24"/>
                <w:szCs w:val="24"/>
              </w:rPr>
              <w:t>km</w:t>
            </w:r>
          </w:p>
        </w:tc>
      </w:tr>
      <w:tr w14:paraId="52614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36" w:type="pct"/>
            <w:vMerge w:val="continue"/>
            <w:tcBorders>
              <w:top w:val="nil"/>
              <w:left w:val="single" w:color="000000" w:sz="10" w:space="0"/>
              <w:bottom w:val="single" w:color="000000" w:sz="10" w:space="0"/>
            </w:tcBorders>
            <w:vAlign w:val="center"/>
          </w:tcPr>
          <w:p w14:paraId="4A43DA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c>
          <w:tcPr>
            <w:tcW w:w="2022" w:type="pct"/>
            <w:tcBorders>
              <w:bottom w:val="single" w:color="000000" w:sz="10" w:space="0"/>
            </w:tcBorders>
            <w:vAlign w:val="center"/>
          </w:tcPr>
          <w:p w14:paraId="71356C03">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4"/>
                <w:sz w:val="24"/>
                <w:szCs w:val="24"/>
              </w:rPr>
              <w:t>中继段光缆</w:t>
            </w:r>
            <w:r>
              <w:rPr>
                <w:rFonts w:hint="eastAsia" w:ascii="仿宋" w:hAnsi="仿宋" w:eastAsia="仿宋" w:cs="仿宋"/>
                <w:spacing w:val="-18"/>
                <w:sz w:val="24"/>
                <w:szCs w:val="24"/>
              </w:rPr>
              <w:t xml:space="preserve"> </w:t>
            </w:r>
            <w:r>
              <w:rPr>
                <w:rFonts w:hint="eastAsia" w:ascii="仿宋" w:hAnsi="仿宋" w:eastAsia="仿宋" w:cs="仿宋"/>
                <w:spacing w:val="4"/>
                <w:sz w:val="24"/>
                <w:szCs w:val="24"/>
              </w:rPr>
              <w:t>1550</w:t>
            </w:r>
            <w:r>
              <w:rPr>
                <w:rFonts w:hint="eastAsia" w:ascii="仿宋" w:hAnsi="仿宋" w:eastAsia="仿宋" w:cs="仿宋"/>
                <w:spacing w:val="-39"/>
                <w:sz w:val="24"/>
                <w:szCs w:val="24"/>
              </w:rPr>
              <w:t xml:space="preserve"> </w:t>
            </w:r>
            <w:r>
              <w:rPr>
                <w:rFonts w:hint="eastAsia" w:ascii="仿宋" w:hAnsi="仿宋" w:eastAsia="仿宋" w:cs="仿宋"/>
                <w:spacing w:val="4"/>
                <w:sz w:val="24"/>
                <w:szCs w:val="24"/>
              </w:rPr>
              <w:t>波长最大衰减</w:t>
            </w:r>
          </w:p>
        </w:tc>
        <w:tc>
          <w:tcPr>
            <w:tcW w:w="1025" w:type="pct"/>
            <w:tcBorders>
              <w:bottom w:val="single" w:color="000000" w:sz="10" w:space="0"/>
            </w:tcBorders>
            <w:vAlign w:val="center"/>
          </w:tcPr>
          <w:p w14:paraId="7A94BD99">
            <w:pPr>
              <w:pStyle w:val="9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≤0.25</w:t>
            </w:r>
            <w:r>
              <w:rPr>
                <w:rFonts w:hint="eastAsia" w:ascii="仿宋" w:hAnsi="仿宋" w:eastAsia="仿宋" w:cs="仿宋"/>
                <w:sz w:val="24"/>
                <w:szCs w:val="24"/>
              </w:rPr>
              <w:t>dB</w:t>
            </w:r>
            <w:r>
              <w:rPr>
                <w:rFonts w:hint="eastAsia" w:ascii="仿宋" w:hAnsi="仿宋" w:eastAsia="仿宋" w:cs="仿宋"/>
                <w:spacing w:val="5"/>
                <w:sz w:val="24"/>
                <w:szCs w:val="24"/>
              </w:rPr>
              <w:t>/</w:t>
            </w:r>
            <w:r>
              <w:rPr>
                <w:rFonts w:hint="eastAsia" w:ascii="仿宋" w:hAnsi="仿宋" w:eastAsia="仿宋" w:cs="仿宋"/>
                <w:sz w:val="24"/>
                <w:szCs w:val="24"/>
              </w:rPr>
              <w:t>km</w:t>
            </w:r>
          </w:p>
        </w:tc>
        <w:tc>
          <w:tcPr>
            <w:tcW w:w="1616" w:type="pct"/>
            <w:vMerge w:val="continue"/>
            <w:tcBorders>
              <w:top w:val="nil"/>
              <w:bottom w:val="single" w:color="000000" w:sz="10" w:space="0"/>
              <w:right w:val="single" w:color="000000" w:sz="10" w:space="0"/>
            </w:tcBorders>
            <w:vAlign w:val="center"/>
          </w:tcPr>
          <w:p w14:paraId="458A3E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p>
        </w:tc>
      </w:tr>
    </w:tbl>
    <w:p w14:paraId="2C0A4F0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jc w:val="both"/>
        <w:textAlignment w:val="baseline"/>
        <w:rPr>
          <w:rFonts w:hint="eastAsia" w:ascii="仿宋" w:hAnsi="仿宋" w:eastAsia="仿宋" w:cs="仿宋"/>
          <w:sz w:val="24"/>
          <w:szCs w:val="24"/>
        </w:rPr>
      </w:pPr>
      <w:r>
        <w:rPr>
          <w:rFonts w:hint="eastAsia" w:ascii="仿宋" w:hAnsi="仿宋" w:eastAsia="仿宋" w:cs="仿宋"/>
          <w:spacing w:val="6"/>
          <w:sz w:val="24"/>
          <w:szCs w:val="24"/>
        </w:rPr>
        <w:t>在</w:t>
      </w:r>
      <w:r>
        <w:rPr>
          <w:rFonts w:hint="eastAsia" w:ascii="仿宋" w:hAnsi="仿宋" w:eastAsia="仿宋" w:cs="仿宋"/>
          <w:spacing w:val="-8"/>
          <w:sz w:val="24"/>
          <w:szCs w:val="24"/>
        </w:rPr>
        <w:t xml:space="preserve"> </w:t>
      </w:r>
      <w:r>
        <w:rPr>
          <w:rFonts w:hint="eastAsia" w:ascii="仿宋" w:hAnsi="仿宋" w:eastAsia="仿宋" w:cs="仿宋"/>
          <w:spacing w:val="6"/>
          <w:sz w:val="24"/>
          <w:szCs w:val="24"/>
        </w:rPr>
        <w:t>1310</w:t>
      </w:r>
      <w:r>
        <w:rPr>
          <w:rFonts w:hint="eastAsia" w:ascii="仿宋" w:hAnsi="仿宋" w:eastAsia="仿宋" w:cs="仿宋"/>
          <w:sz w:val="24"/>
          <w:szCs w:val="24"/>
        </w:rPr>
        <w:t>mm</w:t>
      </w:r>
      <w:r>
        <w:rPr>
          <w:rFonts w:hint="eastAsia" w:ascii="仿宋" w:hAnsi="仿宋" w:eastAsia="仿宋" w:cs="仿宋"/>
          <w:spacing w:val="-40"/>
          <w:sz w:val="24"/>
          <w:szCs w:val="24"/>
        </w:rPr>
        <w:t xml:space="preserve"> </w:t>
      </w:r>
      <w:r>
        <w:rPr>
          <w:rFonts w:hint="eastAsia" w:ascii="仿宋" w:hAnsi="仿宋" w:eastAsia="仿宋" w:cs="仿宋"/>
          <w:spacing w:val="6"/>
          <w:sz w:val="24"/>
          <w:szCs w:val="24"/>
        </w:rPr>
        <w:t>波长上，衰减平均值小于等于</w:t>
      </w:r>
      <w:r>
        <w:rPr>
          <w:rFonts w:hint="eastAsia" w:ascii="仿宋" w:hAnsi="仿宋" w:eastAsia="仿宋" w:cs="仿宋"/>
          <w:spacing w:val="-35"/>
          <w:sz w:val="24"/>
          <w:szCs w:val="24"/>
        </w:rPr>
        <w:t xml:space="preserve"> </w:t>
      </w:r>
      <w:r>
        <w:rPr>
          <w:rFonts w:hint="eastAsia" w:ascii="仿宋" w:hAnsi="仿宋" w:eastAsia="仿宋" w:cs="仿宋"/>
          <w:spacing w:val="6"/>
          <w:sz w:val="24"/>
          <w:szCs w:val="24"/>
        </w:rPr>
        <w:t>0.36</w:t>
      </w:r>
      <w:r>
        <w:rPr>
          <w:rFonts w:hint="eastAsia" w:ascii="仿宋" w:hAnsi="仿宋" w:eastAsia="仿宋" w:cs="仿宋"/>
          <w:sz w:val="24"/>
          <w:szCs w:val="24"/>
        </w:rPr>
        <w:t>dB</w:t>
      </w:r>
      <w:r>
        <w:rPr>
          <w:rFonts w:hint="eastAsia" w:ascii="仿宋" w:hAnsi="仿宋" w:eastAsia="仿宋" w:cs="仿宋"/>
          <w:spacing w:val="6"/>
          <w:sz w:val="24"/>
          <w:szCs w:val="24"/>
        </w:rPr>
        <w:t>/</w:t>
      </w:r>
      <w:r>
        <w:rPr>
          <w:rFonts w:hint="eastAsia" w:ascii="仿宋" w:hAnsi="仿宋" w:eastAsia="仿宋" w:cs="仿宋"/>
          <w:sz w:val="24"/>
          <w:szCs w:val="24"/>
        </w:rPr>
        <w:t>km</w:t>
      </w:r>
      <w:r>
        <w:rPr>
          <w:rFonts w:hint="eastAsia" w:ascii="仿宋" w:hAnsi="仿宋" w:eastAsia="仿宋" w:cs="仿宋"/>
          <w:spacing w:val="6"/>
          <w:sz w:val="24"/>
          <w:szCs w:val="24"/>
        </w:rPr>
        <w:t>，衰减最大值小于等于</w:t>
      </w:r>
      <w:r>
        <w:rPr>
          <w:rFonts w:hint="eastAsia" w:ascii="仿宋" w:hAnsi="仿宋" w:eastAsia="仿宋" w:cs="仿宋"/>
          <w:spacing w:val="-35"/>
          <w:sz w:val="24"/>
          <w:szCs w:val="24"/>
        </w:rPr>
        <w:t xml:space="preserve"> </w:t>
      </w:r>
      <w:r>
        <w:rPr>
          <w:rFonts w:hint="eastAsia" w:ascii="仿宋" w:hAnsi="仿宋" w:eastAsia="仿宋" w:cs="仿宋"/>
          <w:spacing w:val="6"/>
          <w:sz w:val="24"/>
          <w:szCs w:val="24"/>
        </w:rPr>
        <w:t>0.4</w:t>
      </w:r>
      <w:r>
        <w:rPr>
          <w:rFonts w:hint="eastAsia" w:ascii="仿宋" w:hAnsi="仿宋" w:eastAsia="仿宋" w:cs="仿宋"/>
          <w:sz w:val="24"/>
          <w:szCs w:val="24"/>
        </w:rPr>
        <w:t>dB</w:t>
      </w:r>
      <w:r>
        <w:rPr>
          <w:rFonts w:hint="eastAsia" w:ascii="仿宋" w:hAnsi="仿宋" w:eastAsia="仿宋" w:cs="仿宋"/>
          <w:spacing w:val="6"/>
          <w:sz w:val="24"/>
          <w:szCs w:val="24"/>
        </w:rPr>
        <w:t>/</w:t>
      </w:r>
      <w:r>
        <w:rPr>
          <w:rFonts w:hint="eastAsia" w:ascii="仿宋" w:hAnsi="仿宋" w:eastAsia="仿宋" w:cs="仿宋"/>
          <w:sz w:val="24"/>
          <w:szCs w:val="24"/>
        </w:rPr>
        <w:t>km</w:t>
      </w:r>
      <w:r>
        <w:rPr>
          <w:rFonts w:hint="eastAsia" w:ascii="仿宋" w:hAnsi="仿宋" w:eastAsia="仿宋" w:cs="仿宋"/>
          <w:spacing w:val="6"/>
          <w:sz w:val="24"/>
          <w:szCs w:val="24"/>
        </w:rPr>
        <w:t>；在</w:t>
      </w:r>
      <w:r>
        <w:rPr>
          <w:rFonts w:hint="eastAsia" w:ascii="仿宋" w:hAnsi="仿宋" w:eastAsia="仿宋" w:cs="仿宋"/>
          <w:spacing w:val="-24"/>
          <w:sz w:val="24"/>
          <w:szCs w:val="24"/>
        </w:rPr>
        <w:t xml:space="preserve"> </w:t>
      </w:r>
      <w:r>
        <w:rPr>
          <w:rFonts w:hint="eastAsia" w:ascii="仿宋" w:hAnsi="仿宋" w:eastAsia="仿宋" w:cs="仿宋"/>
          <w:spacing w:val="6"/>
          <w:sz w:val="24"/>
          <w:szCs w:val="24"/>
        </w:rPr>
        <w:t>1550</w:t>
      </w:r>
      <w:r>
        <w:rPr>
          <w:rFonts w:hint="eastAsia" w:ascii="仿宋" w:hAnsi="仿宋" w:eastAsia="仿宋" w:cs="仿宋"/>
          <w:sz w:val="24"/>
          <w:szCs w:val="24"/>
        </w:rPr>
        <w:t>mm</w:t>
      </w:r>
      <w:r>
        <w:rPr>
          <w:rFonts w:hint="eastAsia" w:ascii="仿宋" w:hAnsi="仿宋" w:eastAsia="仿宋" w:cs="仿宋"/>
          <w:spacing w:val="-37"/>
          <w:sz w:val="24"/>
          <w:szCs w:val="24"/>
        </w:rPr>
        <w:t xml:space="preserve"> </w:t>
      </w:r>
      <w:r>
        <w:rPr>
          <w:rFonts w:hint="eastAsia" w:ascii="仿宋" w:hAnsi="仿宋" w:eastAsia="仿宋" w:cs="仿宋"/>
          <w:spacing w:val="6"/>
          <w:sz w:val="24"/>
          <w:szCs w:val="24"/>
        </w:rPr>
        <w:t>波长上，衰减平均值小于等于</w:t>
      </w:r>
      <w:r>
        <w:rPr>
          <w:rFonts w:hint="eastAsia" w:ascii="仿宋" w:hAnsi="仿宋" w:eastAsia="仿宋" w:cs="仿宋"/>
          <w:spacing w:val="-35"/>
          <w:sz w:val="24"/>
          <w:szCs w:val="24"/>
        </w:rPr>
        <w:t xml:space="preserve"> </w:t>
      </w:r>
      <w:r>
        <w:rPr>
          <w:rFonts w:hint="eastAsia" w:ascii="仿宋" w:hAnsi="仿宋" w:eastAsia="仿宋" w:cs="仿宋"/>
          <w:spacing w:val="6"/>
          <w:sz w:val="24"/>
          <w:szCs w:val="24"/>
        </w:rPr>
        <w:t>0.22</w:t>
      </w:r>
      <w:r>
        <w:rPr>
          <w:rFonts w:hint="eastAsia" w:ascii="仿宋" w:hAnsi="仿宋" w:eastAsia="仿宋" w:cs="仿宋"/>
          <w:sz w:val="24"/>
          <w:szCs w:val="24"/>
        </w:rPr>
        <w:t>dB</w:t>
      </w:r>
      <w:r>
        <w:rPr>
          <w:rFonts w:hint="eastAsia" w:ascii="仿宋" w:hAnsi="仿宋" w:eastAsia="仿宋" w:cs="仿宋"/>
          <w:spacing w:val="6"/>
          <w:sz w:val="24"/>
          <w:szCs w:val="24"/>
        </w:rPr>
        <w:t>/</w:t>
      </w:r>
      <w:r>
        <w:rPr>
          <w:rFonts w:hint="eastAsia" w:ascii="仿宋" w:hAnsi="仿宋" w:eastAsia="仿宋" w:cs="仿宋"/>
          <w:sz w:val="24"/>
          <w:szCs w:val="24"/>
        </w:rPr>
        <w:t>km</w:t>
      </w:r>
      <w:r>
        <w:rPr>
          <w:rFonts w:hint="eastAsia" w:ascii="仿宋" w:hAnsi="仿宋" w:eastAsia="仿宋" w:cs="仿宋"/>
          <w:spacing w:val="6"/>
          <w:sz w:val="24"/>
          <w:szCs w:val="24"/>
        </w:rPr>
        <w:t>，</w:t>
      </w:r>
      <w:r>
        <w:rPr>
          <w:rFonts w:hint="eastAsia" w:ascii="仿宋" w:hAnsi="仿宋" w:eastAsia="仿宋" w:cs="仿宋"/>
          <w:spacing w:val="5"/>
          <w:sz w:val="24"/>
          <w:szCs w:val="24"/>
        </w:rPr>
        <w:t>衰减最大值小于等于</w:t>
      </w:r>
      <w:r>
        <w:rPr>
          <w:rFonts w:hint="eastAsia" w:ascii="仿宋" w:hAnsi="仿宋" w:eastAsia="仿宋" w:cs="仿宋"/>
          <w:spacing w:val="-38"/>
          <w:sz w:val="24"/>
          <w:szCs w:val="24"/>
        </w:rPr>
        <w:t xml:space="preserve"> </w:t>
      </w:r>
      <w:r>
        <w:rPr>
          <w:rFonts w:hint="eastAsia" w:ascii="仿宋" w:hAnsi="仿宋" w:eastAsia="仿宋" w:cs="仿宋"/>
          <w:spacing w:val="5"/>
          <w:sz w:val="24"/>
          <w:szCs w:val="24"/>
        </w:rPr>
        <w:t>0.25</w:t>
      </w:r>
      <w:r>
        <w:rPr>
          <w:rFonts w:hint="eastAsia" w:ascii="仿宋" w:hAnsi="仿宋" w:eastAsia="仿宋" w:cs="仿宋"/>
          <w:sz w:val="24"/>
          <w:szCs w:val="24"/>
        </w:rPr>
        <w:t>dB</w:t>
      </w:r>
      <w:r>
        <w:rPr>
          <w:rFonts w:hint="eastAsia" w:ascii="仿宋" w:hAnsi="仿宋" w:eastAsia="仿宋" w:cs="仿宋"/>
          <w:spacing w:val="5"/>
          <w:sz w:val="24"/>
          <w:szCs w:val="24"/>
        </w:rPr>
        <w:t>/</w:t>
      </w:r>
      <w:r>
        <w:rPr>
          <w:rFonts w:hint="eastAsia" w:ascii="仿宋" w:hAnsi="仿宋" w:eastAsia="仿宋" w:cs="仿宋"/>
          <w:sz w:val="24"/>
          <w:szCs w:val="24"/>
        </w:rPr>
        <w:t>km</w:t>
      </w:r>
      <w:r>
        <w:rPr>
          <w:rFonts w:hint="eastAsia" w:ascii="仿宋" w:hAnsi="仿宋" w:eastAsia="仿宋" w:cs="仿宋"/>
          <w:spacing w:val="5"/>
          <w:sz w:val="24"/>
          <w:szCs w:val="24"/>
        </w:rPr>
        <w:t>；光纤</w:t>
      </w:r>
      <w:r>
        <w:rPr>
          <w:rFonts w:hint="eastAsia" w:ascii="仿宋" w:hAnsi="仿宋" w:eastAsia="仿宋" w:cs="仿宋"/>
          <w:spacing w:val="8"/>
          <w:sz w:val="24"/>
          <w:szCs w:val="24"/>
        </w:rPr>
        <w:t>接续时，其双向平均接头损耗不大于</w:t>
      </w:r>
      <w:r>
        <w:rPr>
          <w:rFonts w:hint="eastAsia" w:ascii="仿宋" w:hAnsi="仿宋" w:eastAsia="仿宋" w:cs="仿宋"/>
          <w:spacing w:val="-34"/>
          <w:sz w:val="24"/>
          <w:szCs w:val="24"/>
        </w:rPr>
        <w:t xml:space="preserve"> </w:t>
      </w:r>
      <w:r>
        <w:rPr>
          <w:rFonts w:hint="eastAsia" w:ascii="仿宋" w:hAnsi="仿宋" w:eastAsia="仿宋" w:cs="仿宋"/>
          <w:spacing w:val="8"/>
          <w:sz w:val="24"/>
          <w:szCs w:val="24"/>
        </w:rPr>
        <w:t>0.08</w:t>
      </w:r>
      <w:r>
        <w:rPr>
          <w:rFonts w:hint="eastAsia" w:ascii="仿宋" w:hAnsi="仿宋" w:eastAsia="仿宋" w:cs="仿宋"/>
          <w:sz w:val="24"/>
          <w:szCs w:val="24"/>
        </w:rPr>
        <w:t>dB</w:t>
      </w:r>
      <w:r>
        <w:rPr>
          <w:rFonts w:hint="eastAsia" w:ascii="仿宋" w:hAnsi="仿宋" w:eastAsia="仿宋" w:cs="仿宋"/>
          <w:spacing w:val="8"/>
          <w:sz w:val="24"/>
          <w:szCs w:val="24"/>
        </w:rPr>
        <w:t>。</w:t>
      </w:r>
    </w:p>
    <w:p w14:paraId="3FA958E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6" w:firstLineChars="200"/>
        <w:jc w:val="both"/>
        <w:textAlignment w:val="baseline"/>
        <w:rPr>
          <w:rFonts w:hint="eastAsia" w:ascii="仿宋" w:hAnsi="仿宋" w:eastAsia="仿宋" w:cs="仿宋"/>
          <w:b/>
          <w:bCs/>
          <w:sz w:val="24"/>
          <w:szCs w:val="24"/>
        </w:rPr>
      </w:pPr>
      <w:r>
        <w:rPr>
          <w:rFonts w:hint="eastAsia" w:ascii="仿宋" w:hAnsi="仿宋" w:eastAsia="仿宋" w:cs="仿宋"/>
          <w:b/>
          <w:bCs/>
          <w:spacing w:val="6"/>
          <w:sz w:val="24"/>
          <w:szCs w:val="24"/>
        </w:rPr>
        <w:t>2.2.2 互联网专线</w:t>
      </w:r>
    </w:p>
    <w:p w14:paraId="2BC99DF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z w:val="24"/>
          <w:szCs w:val="24"/>
        </w:rPr>
      </w:pPr>
      <w:r>
        <w:rPr>
          <w:rFonts w:hint="eastAsia" w:ascii="仿宋" w:hAnsi="仿宋" w:eastAsia="仿宋" w:cs="仿宋"/>
          <w:spacing w:val="20"/>
          <w:sz w:val="24"/>
          <w:szCs w:val="24"/>
        </w:rPr>
        <w:t>（1）</w:t>
      </w:r>
      <w:r>
        <w:rPr>
          <w:rFonts w:hint="eastAsia" w:ascii="仿宋" w:hAnsi="仿宋" w:eastAsia="仿宋" w:cs="仿宋"/>
          <w:spacing w:val="-55"/>
          <w:sz w:val="24"/>
          <w:szCs w:val="24"/>
        </w:rPr>
        <w:t xml:space="preserve"> </w:t>
      </w:r>
      <w:r>
        <w:rPr>
          <w:rFonts w:hint="eastAsia" w:ascii="仿宋" w:hAnsi="仿宋" w:eastAsia="仿宋" w:cs="仿宋"/>
          <w:spacing w:val="20"/>
          <w:sz w:val="24"/>
          <w:szCs w:val="24"/>
        </w:rPr>
        <w:t>提供的互联网光纤最多通过两个网络节点连接到运营商骨干节点，实现高速</w:t>
      </w:r>
      <w:r>
        <w:rPr>
          <w:rFonts w:hint="eastAsia" w:ascii="仿宋" w:hAnsi="仿宋" w:eastAsia="仿宋" w:cs="仿宋"/>
          <w:sz w:val="24"/>
          <w:szCs w:val="24"/>
        </w:rPr>
        <w:t>INTERNET</w:t>
      </w:r>
      <w:r>
        <w:rPr>
          <w:rFonts w:hint="eastAsia" w:ascii="仿宋" w:hAnsi="仿宋" w:eastAsia="仿宋" w:cs="仿宋"/>
          <w:spacing w:val="-30"/>
          <w:sz w:val="24"/>
          <w:szCs w:val="24"/>
        </w:rPr>
        <w:t xml:space="preserve"> </w:t>
      </w:r>
      <w:r>
        <w:rPr>
          <w:rFonts w:hint="eastAsia" w:ascii="仿宋" w:hAnsi="仿宋" w:eastAsia="仿宋" w:cs="仿宋"/>
          <w:spacing w:val="14"/>
          <w:sz w:val="24"/>
          <w:szCs w:val="24"/>
        </w:rPr>
        <w:t>接入。能够保证带宽不稀释、出口无瓶颈，在带宽</w:t>
      </w:r>
      <w:r>
        <w:rPr>
          <w:rFonts w:hint="eastAsia" w:ascii="仿宋" w:hAnsi="仿宋" w:eastAsia="仿宋" w:cs="仿宋"/>
          <w:sz w:val="24"/>
          <w:szCs w:val="24"/>
        </w:rPr>
        <w:t>QoS</w:t>
      </w:r>
      <w:r>
        <w:rPr>
          <w:rFonts w:hint="eastAsia" w:ascii="仿宋" w:hAnsi="仿宋" w:eastAsia="仿宋" w:cs="仿宋"/>
          <w:spacing w:val="-38"/>
          <w:sz w:val="24"/>
          <w:szCs w:val="24"/>
        </w:rPr>
        <w:t xml:space="preserve"> </w:t>
      </w:r>
      <w:r>
        <w:rPr>
          <w:rFonts w:hint="eastAsia" w:ascii="仿宋" w:hAnsi="仿宋" w:eastAsia="仿宋" w:cs="仿宋"/>
          <w:spacing w:val="14"/>
          <w:sz w:val="24"/>
          <w:szCs w:val="24"/>
        </w:rPr>
        <w:t>和时延等方面有良好的保</w:t>
      </w:r>
      <w:r>
        <w:rPr>
          <w:rFonts w:hint="eastAsia" w:ascii="仿宋" w:hAnsi="仿宋" w:eastAsia="仿宋" w:cs="仿宋"/>
          <w:sz w:val="24"/>
          <w:szCs w:val="24"/>
        </w:rPr>
        <w:t>证。</w:t>
      </w:r>
    </w:p>
    <w:p w14:paraId="6AF75FC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0" w:firstLineChars="200"/>
        <w:jc w:val="both"/>
        <w:textAlignment w:val="baseline"/>
        <w:rPr>
          <w:rFonts w:hint="eastAsia" w:ascii="仿宋" w:hAnsi="仿宋" w:eastAsia="仿宋" w:cs="仿宋"/>
          <w:sz w:val="24"/>
          <w:szCs w:val="24"/>
        </w:rPr>
      </w:pPr>
      <w:r>
        <w:rPr>
          <w:rFonts w:hint="eastAsia" w:ascii="仿宋" w:hAnsi="仿宋" w:eastAsia="仿宋" w:cs="仿宋"/>
          <w:spacing w:val="10"/>
          <w:sz w:val="24"/>
          <w:szCs w:val="24"/>
        </w:rPr>
        <w:t>（2）提供的互联网出口数据链路带宽为独占带宽</w:t>
      </w:r>
      <w:r>
        <w:rPr>
          <w:rFonts w:hint="eastAsia" w:ascii="仿宋" w:hAnsi="仿宋" w:eastAsia="仿宋" w:cs="仿宋"/>
          <w:spacing w:val="9"/>
          <w:sz w:val="24"/>
          <w:szCs w:val="24"/>
        </w:rPr>
        <w:t>上联至运营商网络，网速不受宽带使</w:t>
      </w:r>
      <w:r>
        <w:rPr>
          <w:rFonts w:hint="eastAsia" w:ascii="仿宋" w:hAnsi="仿宋" w:eastAsia="仿宋" w:cs="仿宋"/>
          <w:spacing w:val="4"/>
          <w:sz w:val="24"/>
          <w:szCs w:val="24"/>
        </w:rPr>
        <w:t>用高峰期的影响，网速稳定优质。连接至运营商网关</w:t>
      </w:r>
      <w:r>
        <w:rPr>
          <w:rFonts w:hint="eastAsia" w:ascii="仿宋" w:hAnsi="仿宋" w:eastAsia="仿宋" w:cs="仿宋"/>
          <w:spacing w:val="3"/>
          <w:sz w:val="24"/>
          <w:szCs w:val="24"/>
        </w:rPr>
        <w:t>设备接入段线路的传输比特差错率≤10</w:t>
      </w:r>
      <w:r>
        <w:rPr>
          <w:rFonts w:hint="eastAsia" w:ascii="仿宋" w:hAnsi="仿宋" w:eastAsia="仿宋" w:cs="仿宋"/>
          <w:spacing w:val="6"/>
          <w:sz w:val="24"/>
          <w:szCs w:val="24"/>
          <w:vertAlign w:val="superscript"/>
          <w:lang w:val="en-US" w:eastAsia="zh-CN"/>
        </w:rPr>
        <w:t>-7</w:t>
      </w:r>
      <w:r>
        <w:rPr>
          <w:rFonts w:hint="eastAsia" w:ascii="仿宋" w:hAnsi="仿宋" w:eastAsia="仿宋" w:cs="仿宋"/>
          <w:spacing w:val="3"/>
          <w:sz w:val="24"/>
          <w:szCs w:val="24"/>
        </w:rPr>
        <w:t>，</w:t>
      </w:r>
      <w:r>
        <w:rPr>
          <w:rFonts w:hint="eastAsia" w:ascii="仿宋" w:hAnsi="仿宋" w:eastAsia="仿宋" w:cs="仿宋"/>
          <w:spacing w:val="8"/>
          <w:sz w:val="24"/>
          <w:szCs w:val="24"/>
        </w:rPr>
        <w:t>平均时延≤20</w:t>
      </w:r>
      <w:r>
        <w:rPr>
          <w:rFonts w:hint="eastAsia" w:ascii="仿宋" w:hAnsi="仿宋" w:eastAsia="仿宋" w:cs="仿宋"/>
          <w:sz w:val="24"/>
          <w:szCs w:val="24"/>
        </w:rPr>
        <w:t>ms</w:t>
      </w:r>
      <w:r>
        <w:rPr>
          <w:rFonts w:hint="eastAsia" w:ascii="仿宋" w:hAnsi="仿宋" w:eastAsia="仿宋" w:cs="仿宋"/>
          <w:spacing w:val="8"/>
          <w:sz w:val="24"/>
          <w:szCs w:val="24"/>
        </w:rPr>
        <w:t>,平均丢包率≤0.5%，平均抖动≤30</w:t>
      </w:r>
      <w:r>
        <w:rPr>
          <w:rFonts w:hint="eastAsia" w:ascii="仿宋" w:hAnsi="仿宋" w:eastAsia="仿宋" w:cs="仿宋"/>
          <w:sz w:val="24"/>
          <w:szCs w:val="24"/>
        </w:rPr>
        <w:t>ms</w:t>
      </w:r>
      <w:r>
        <w:rPr>
          <w:rFonts w:hint="eastAsia" w:ascii="仿宋" w:hAnsi="仿宋" w:eastAsia="仿宋" w:cs="仿宋"/>
          <w:spacing w:val="8"/>
          <w:sz w:val="24"/>
          <w:szCs w:val="24"/>
        </w:rPr>
        <w:t>，线路可用性≤99.9%。</w:t>
      </w:r>
    </w:p>
    <w:p w14:paraId="37E87D2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4" w:firstLineChars="200"/>
        <w:jc w:val="both"/>
        <w:textAlignment w:val="baseline"/>
        <w:rPr>
          <w:rFonts w:hint="eastAsia" w:ascii="仿宋" w:hAnsi="仿宋" w:eastAsia="仿宋" w:cs="仿宋"/>
          <w:sz w:val="24"/>
          <w:szCs w:val="24"/>
        </w:rPr>
      </w:pPr>
      <w:r>
        <w:rPr>
          <w:rFonts w:hint="eastAsia" w:ascii="仿宋" w:hAnsi="仿宋" w:eastAsia="仿宋" w:cs="仿宋"/>
          <w:spacing w:val="11"/>
          <w:sz w:val="24"/>
          <w:szCs w:val="24"/>
        </w:rPr>
        <w:t>（3）互联网光纤接口根据客户需求可提供电口以及光口，支持</w:t>
      </w:r>
      <w:r>
        <w:rPr>
          <w:rFonts w:hint="eastAsia" w:ascii="仿宋" w:hAnsi="仿宋" w:eastAsia="仿宋" w:cs="仿宋"/>
          <w:spacing w:val="-21"/>
          <w:sz w:val="24"/>
          <w:szCs w:val="24"/>
        </w:rPr>
        <w:t xml:space="preserve"> </w:t>
      </w:r>
      <w:r>
        <w:rPr>
          <w:rFonts w:hint="eastAsia" w:ascii="仿宋" w:hAnsi="仿宋" w:eastAsia="仿宋" w:cs="仿宋"/>
          <w:sz w:val="24"/>
          <w:szCs w:val="24"/>
        </w:rPr>
        <w:t>SFP</w:t>
      </w:r>
      <w:r>
        <w:rPr>
          <w:rFonts w:hint="eastAsia" w:ascii="仿宋" w:hAnsi="仿宋" w:eastAsia="仿宋" w:cs="仿宋"/>
          <w:spacing w:val="11"/>
          <w:sz w:val="24"/>
          <w:szCs w:val="24"/>
        </w:rPr>
        <w:t>、</w:t>
      </w:r>
      <w:r>
        <w:rPr>
          <w:rFonts w:hint="eastAsia" w:ascii="仿宋" w:hAnsi="仿宋" w:eastAsia="仿宋" w:cs="仿宋"/>
          <w:sz w:val="24"/>
          <w:szCs w:val="24"/>
        </w:rPr>
        <w:t>SFP</w:t>
      </w:r>
      <w:r>
        <w:rPr>
          <w:rFonts w:hint="eastAsia" w:ascii="仿宋" w:hAnsi="仿宋" w:eastAsia="仿宋" w:cs="仿宋"/>
          <w:spacing w:val="11"/>
          <w:sz w:val="24"/>
          <w:szCs w:val="24"/>
        </w:rPr>
        <w:t>+等灵活接口</w:t>
      </w:r>
      <w:r>
        <w:rPr>
          <w:rFonts w:hint="eastAsia" w:ascii="仿宋" w:hAnsi="仿宋" w:eastAsia="仿宋" w:cs="仿宋"/>
          <w:spacing w:val="8"/>
          <w:sz w:val="24"/>
          <w:szCs w:val="24"/>
        </w:rPr>
        <w:t>模块类型，带宽可平滑升速。</w:t>
      </w:r>
    </w:p>
    <w:p w14:paraId="4681FDB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88"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（4）所提供的光缆为单模光缆</w:t>
      </w:r>
      <w:r>
        <w:rPr>
          <w:rFonts w:hint="eastAsia" w:ascii="仿宋" w:hAnsi="仿宋" w:eastAsia="仿宋" w:cs="仿宋"/>
          <w:spacing w:val="-24"/>
          <w:sz w:val="24"/>
          <w:szCs w:val="24"/>
        </w:rPr>
        <w:t xml:space="preserve"> </w:t>
      </w:r>
      <w:r>
        <w:rPr>
          <w:rFonts w:hint="eastAsia" w:ascii="仿宋" w:hAnsi="仿宋" w:eastAsia="仿宋" w:cs="仿宋"/>
          <w:spacing w:val="2"/>
          <w:sz w:val="24"/>
          <w:szCs w:val="24"/>
        </w:rPr>
        <w:t>1.31</w:t>
      </w:r>
      <w:r>
        <w:rPr>
          <w:rFonts w:hint="eastAsia" w:ascii="仿宋" w:hAnsi="仿宋" w:eastAsia="仿宋" w:cs="仿宋"/>
          <w:spacing w:val="-41"/>
          <w:sz w:val="24"/>
          <w:szCs w:val="24"/>
        </w:rPr>
        <w:t xml:space="preserve"> </w:t>
      </w:r>
      <w:r>
        <w:rPr>
          <w:rFonts w:hint="eastAsia" w:ascii="仿宋" w:hAnsi="仿宋" w:eastAsia="仿宋" w:cs="仿宋"/>
          <w:spacing w:val="2"/>
          <w:sz w:val="24"/>
          <w:szCs w:val="24"/>
        </w:rPr>
        <w:t>μM</w:t>
      </w:r>
      <w:r>
        <w:rPr>
          <w:rFonts w:hint="eastAsia" w:ascii="仿宋" w:hAnsi="仿宋" w:eastAsia="仿宋" w:cs="仿宋"/>
          <w:spacing w:val="-24"/>
          <w:sz w:val="24"/>
          <w:szCs w:val="24"/>
        </w:rPr>
        <w:t xml:space="preserve"> </w:t>
      </w:r>
      <w:r>
        <w:rPr>
          <w:rFonts w:hint="eastAsia" w:ascii="仿宋" w:hAnsi="仿宋" w:eastAsia="仿宋" w:cs="仿宋"/>
          <w:spacing w:val="2"/>
          <w:sz w:val="24"/>
          <w:szCs w:val="24"/>
        </w:rPr>
        <w:t>的损耗不超过</w:t>
      </w:r>
      <w:r>
        <w:rPr>
          <w:rFonts w:hint="eastAsia" w:ascii="仿宋" w:hAnsi="仿宋" w:eastAsia="仿宋" w:cs="仿宋"/>
          <w:spacing w:val="-35"/>
          <w:sz w:val="24"/>
          <w:szCs w:val="24"/>
        </w:rPr>
        <w:t xml:space="preserve"> </w:t>
      </w:r>
      <w:r>
        <w:rPr>
          <w:rFonts w:hint="eastAsia" w:ascii="仿宋" w:hAnsi="仿宋" w:eastAsia="仿宋" w:cs="仿宋"/>
          <w:spacing w:val="2"/>
          <w:sz w:val="24"/>
          <w:szCs w:val="24"/>
        </w:rPr>
        <w:t>0.4</w:t>
      </w:r>
      <w:r>
        <w:rPr>
          <w:rFonts w:hint="eastAsia" w:ascii="仿宋" w:hAnsi="仿宋" w:eastAsia="仿宋" w:cs="仿宋"/>
          <w:sz w:val="24"/>
          <w:szCs w:val="24"/>
        </w:rPr>
        <w:t>db</w:t>
      </w:r>
      <w:r>
        <w:rPr>
          <w:rFonts w:hint="eastAsia" w:ascii="仿宋" w:hAnsi="仿宋" w:eastAsia="仿宋" w:cs="仿宋"/>
          <w:spacing w:val="2"/>
          <w:sz w:val="24"/>
          <w:szCs w:val="24"/>
        </w:rPr>
        <w:t>/</w:t>
      </w:r>
      <w:r>
        <w:rPr>
          <w:rFonts w:hint="eastAsia" w:ascii="仿宋" w:hAnsi="仿宋" w:eastAsia="仿宋" w:cs="仿宋"/>
          <w:sz w:val="24"/>
          <w:szCs w:val="24"/>
        </w:rPr>
        <w:t>KM</w:t>
      </w:r>
      <w:r>
        <w:rPr>
          <w:rFonts w:hint="eastAsia" w:ascii="仿宋" w:hAnsi="仿宋" w:eastAsia="仿宋" w:cs="仿宋"/>
          <w:spacing w:val="1"/>
          <w:sz w:val="24"/>
          <w:szCs w:val="24"/>
        </w:rPr>
        <w:t>，多模光缆</w:t>
      </w:r>
      <w:r>
        <w:rPr>
          <w:rFonts w:hint="eastAsia" w:ascii="仿宋" w:hAnsi="仿宋" w:eastAsia="仿宋" w:cs="仿宋"/>
          <w:spacing w:val="-21"/>
          <w:sz w:val="24"/>
          <w:szCs w:val="24"/>
        </w:rPr>
        <w:t xml:space="preserve"> </w:t>
      </w:r>
      <w:r>
        <w:rPr>
          <w:rFonts w:hint="eastAsia" w:ascii="仿宋" w:hAnsi="仿宋" w:eastAsia="仿宋" w:cs="仿宋"/>
          <w:spacing w:val="1"/>
          <w:sz w:val="24"/>
          <w:szCs w:val="24"/>
        </w:rPr>
        <w:t>1.55</w:t>
      </w:r>
      <w:r>
        <w:rPr>
          <w:rFonts w:hint="eastAsia" w:ascii="仿宋" w:hAnsi="仿宋" w:eastAsia="仿宋" w:cs="仿宋"/>
          <w:spacing w:val="-42"/>
          <w:sz w:val="24"/>
          <w:szCs w:val="24"/>
        </w:rPr>
        <w:t xml:space="preserve"> </w:t>
      </w:r>
      <w:r>
        <w:rPr>
          <w:rFonts w:hint="eastAsia" w:ascii="仿宋" w:hAnsi="仿宋" w:eastAsia="仿宋" w:cs="仿宋"/>
          <w:spacing w:val="1"/>
          <w:sz w:val="24"/>
          <w:szCs w:val="24"/>
        </w:rPr>
        <w:t>μM</w:t>
      </w:r>
      <w:r>
        <w:rPr>
          <w:rFonts w:hint="eastAsia" w:ascii="仿宋" w:hAnsi="仿宋" w:eastAsia="仿宋" w:cs="仿宋"/>
          <w:spacing w:val="-21"/>
          <w:sz w:val="24"/>
          <w:szCs w:val="24"/>
        </w:rPr>
        <w:t xml:space="preserve"> </w:t>
      </w:r>
      <w:r>
        <w:rPr>
          <w:rFonts w:hint="eastAsia" w:ascii="仿宋" w:hAnsi="仿宋" w:eastAsia="仿宋" w:cs="仿宋"/>
          <w:spacing w:val="1"/>
          <w:sz w:val="24"/>
          <w:szCs w:val="24"/>
        </w:rPr>
        <w:t>的</w:t>
      </w:r>
      <w:r>
        <w:rPr>
          <w:rFonts w:hint="eastAsia" w:ascii="仿宋" w:hAnsi="仿宋" w:eastAsia="仿宋" w:cs="仿宋"/>
          <w:spacing w:val="8"/>
          <w:sz w:val="24"/>
          <w:szCs w:val="24"/>
        </w:rPr>
        <w:t>损耗不超过</w:t>
      </w:r>
      <w:r>
        <w:rPr>
          <w:rFonts w:hint="eastAsia" w:ascii="仿宋" w:hAnsi="仿宋" w:eastAsia="仿宋" w:cs="仿宋"/>
          <w:spacing w:val="-38"/>
          <w:sz w:val="24"/>
          <w:szCs w:val="24"/>
        </w:rPr>
        <w:t xml:space="preserve"> </w:t>
      </w:r>
      <w:r>
        <w:rPr>
          <w:rFonts w:hint="eastAsia" w:ascii="仿宋" w:hAnsi="仿宋" w:eastAsia="仿宋" w:cs="仿宋"/>
          <w:spacing w:val="8"/>
          <w:sz w:val="24"/>
          <w:szCs w:val="24"/>
        </w:rPr>
        <w:t>0.3</w:t>
      </w:r>
      <w:r>
        <w:rPr>
          <w:rFonts w:hint="eastAsia" w:ascii="仿宋" w:hAnsi="仿宋" w:eastAsia="仿宋" w:cs="仿宋"/>
          <w:sz w:val="24"/>
          <w:szCs w:val="24"/>
        </w:rPr>
        <w:t>db</w:t>
      </w:r>
      <w:r>
        <w:rPr>
          <w:rFonts w:hint="eastAsia" w:ascii="仿宋" w:hAnsi="仿宋" w:eastAsia="仿宋" w:cs="仿宋"/>
          <w:spacing w:val="8"/>
          <w:sz w:val="24"/>
          <w:szCs w:val="24"/>
        </w:rPr>
        <w:t>/</w:t>
      </w:r>
      <w:r>
        <w:rPr>
          <w:rFonts w:hint="eastAsia" w:ascii="仿宋" w:hAnsi="仿宋" w:eastAsia="仿宋" w:cs="仿宋"/>
          <w:sz w:val="24"/>
          <w:szCs w:val="24"/>
        </w:rPr>
        <w:t>KM</w:t>
      </w:r>
      <w:r>
        <w:rPr>
          <w:rFonts w:hint="eastAsia" w:ascii="仿宋" w:hAnsi="仿宋" w:eastAsia="仿宋" w:cs="仿宋"/>
          <w:spacing w:val="8"/>
          <w:sz w:val="24"/>
          <w:szCs w:val="24"/>
        </w:rPr>
        <w:t>。所提供的出口链路衰减不超过</w:t>
      </w:r>
      <w:r>
        <w:rPr>
          <w:rFonts w:hint="eastAsia" w:ascii="仿宋" w:hAnsi="仿宋" w:eastAsia="仿宋" w:cs="仿宋"/>
          <w:spacing w:val="-21"/>
          <w:sz w:val="24"/>
          <w:szCs w:val="24"/>
        </w:rPr>
        <w:t xml:space="preserve"> </w:t>
      </w:r>
      <w:r>
        <w:rPr>
          <w:rFonts w:hint="eastAsia" w:ascii="仿宋" w:hAnsi="仿宋" w:eastAsia="仿宋" w:cs="仿宋"/>
          <w:spacing w:val="7"/>
          <w:sz w:val="24"/>
          <w:szCs w:val="24"/>
        </w:rPr>
        <w:t>16</w:t>
      </w:r>
      <w:r>
        <w:rPr>
          <w:rFonts w:hint="eastAsia" w:ascii="仿宋" w:hAnsi="仿宋" w:eastAsia="仿宋" w:cs="仿宋"/>
          <w:sz w:val="24"/>
          <w:szCs w:val="24"/>
        </w:rPr>
        <w:t>db</w:t>
      </w:r>
      <w:r>
        <w:rPr>
          <w:rFonts w:hint="eastAsia" w:ascii="仿宋" w:hAnsi="仿宋" w:eastAsia="仿宋" w:cs="仿宋"/>
          <w:spacing w:val="7"/>
          <w:sz w:val="24"/>
          <w:szCs w:val="24"/>
        </w:rPr>
        <w:t>。</w:t>
      </w:r>
    </w:p>
    <w:p w14:paraId="096D33F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0" w:firstLineChars="200"/>
        <w:jc w:val="both"/>
        <w:textAlignment w:val="baseline"/>
        <w:rPr>
          <w:rFonts w:hint="eastAsia" w:ascii="仿宋" w:hAnsi="仿宋" w:eastAsia="仿宋" w:cs="仿宋"/>
          <w:sz w:val="24"/>
          <w:szCs w:val="24"/>
        </w:rPr>
      </w:pPr>
      <w:r>
        <w:rPr>
          <w:rFonts w:hint="eastAsia" w:ascii="仿宋" w:hAnsi="仿宋" w:eastAsia="仿宋" w:cs="仿宋"/>
          <w:spacing w:val="10"/>
          <w:sz w:val="24"/>
          <w:szCs w:val="24"/>
        </w:rPr>
        <w:t>（5）供应商或其总公司（母公司）拥有完善的运</w:t>
      </w:r>
      <w:r>
        <w:rPr>
          <w:rFonts w:hint="eastAsia" w:ascii="仿宋" w:hAnsi="仿宋" w:eastAsia="仿宋" w:cs="仿宋"/>
          <w:spacing w:val="9"/>
          <w:sz w:val="24"/>
          <w:szCs w:val="24"/>
        </w:rPr>
        <w:t>营商级的网络安全服务能力，可以提</w:t>
      </w:r>
      <w:r>
        <w:rPr>
          <w:rFonts w:hint="eastAsia" w:ascii="仿宋" w:hAnsi="仿宋" w:eastAsia="仿宋" w:cs="仿宋"/>
          <w:spacing w:val="10"/>
          <w:sz w:val="24"/>
          <w:szCs w:val="24"/>
        </w:rPr>
        <w:t>供基于管道侧的清洗中心的</w:t>
      </w:r>
      <w:r>
        <w:rPr>
          <w:rFonts w:hint="eastAsia" w:ascii="仿宋" w:hAnsi="仿宋" w:eastAsia="仿宋" w:cs="仿宋"/>
          <w:spacing w:val="-36"/>
          <w:sz w:val="24"/>
          <w:szCs w:val="24"/>
        </w:rPr>
        <w:t xml:space="preserve"> </w:t>
      </w:r>
      <w:r>
        <w:rPr>
          <w:rFonts w:hint="eastAsia" w:ascii="仿宋" w:hAnsi="仿宋" w:eastAsia="仿宋" w:cs="仿宋"/>
          <w:sz w:val="24"/>
          <w:szCs w:val="24"/>
        </w:rPr>
        <w:t>DDOS</w:t>
      </w:r>
      <w:r>
        <w:rPr>
          <w:rFonts w:hint="eastAsia" w:ascii="仿宋" w:hAnsi="仿宋" w:eastAsia="仿宋" w:cs="仿宋"/>
          <w:spacing w:val="-40"/>
          <w:sz w:val="24"/>
          <w:szCs w:val="24"/>
        </w:rPr>
        <w:t xml:space="preserve"> </w:t>
      </w:r>
      <w:r>
        <w:rPr>
          <w:rFonts w:hint="eastAsia" w:ascii="仿宋" w:hAnsi="仿宋" w:eastAsia="仿宋" w:cs="仿宋"/>
          <w:spacing w:val="10"/>
          <w:sz w:val="24"/>
          <w:szCs w:val="24"/>
        </w:rPr>
        <w:t>攻击流量清洗服务，采用近源式清洗、分布式清洗，具有</w:t>
      </w:r>
      <w:r>
        <w:rPr>
          <w:rFonts w:hint="eastAsia" w:ascii="仿宋" w:hAnsi="仿宋" w:eastAsia="仿宋" w:cs="仿宋"/>
          <w:spacing w:val="9"/>
          <w:sz w:val="24"/>
          <w:szCs w:val="24"/>
        </w:rPr>
        <w:t>全国调动防护能力，清洗能力≥16</w:t>
      </w:r>
      <w:r>
        <w:rPr>
          <w:rFonts w:hint="eastAsia" w:ascii="仿宋" w:hAnsi="仿宋" w:eastAsia="仿宋" w:cs="仿宋"/>
          <w:sz w:val="24"/>
          <w:szCs w:val="24"/>
        </w:rPr>
        <w:t>Tbps</w:t>
      </w:r>
      <w:r>
        <w:rPr>
          <w:rFonts w:hint="eastAsia" w:ascii="仿宋" w:hAnsi="仿宋" w:eastAsia="仿宋" w:cs="仿宋"/>
          <w:spacing w:val="9"/>
          <w:sz w:val="24"/>
          <w:szCs w:val="24"/>
        </w:rPr>
        <w:t>。</w:t>
      </w:r>
    </w:p>
    <w:p w14:paraId="0F43F68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20" w:firstLineChars="200"/>
        <w:jc w:val="both"/>
        <w:textAlignment w:val="baseline"/>
        <w:rPr>
          <w:rFonts w:hint="eastAsia" w:ascii="仿宋" w:hAnsi="仿宋" w:eastAsia="仿宋" w:cs="仿宋"/>
          <w:sz w:val="24"/>
          <w:szCs w:val="24"/>
        </w:rPr>
      </w:pPr>
      <w:r>
        <w:rPr>
          <w:rFonts w:hint="eastAsia" w:ascii="仿宋" w:hAnsi="仿宋" w:eastAsia="仿宋" w:cs="仿宋"/>
          <w:spacing w:val="10"/>
          <w:sz w:val="24"/>
          <w:szCs w:val="24"/>
        </w:rPr>
        <w:t>（6）供应商针对互联网光纤提供安全防护的服务</w:t>
      </w:r>
      <w:r>
        <w:rPr>
          <w:rFonts w:hint="eastAsia" w:ascii="仿宋" w:hAnsi="仿宋" w:eastAsia="仿宋" w:cs="仿宋"/>
          <w:spacing w:val="9"/>
          <w:sz w:val="24"/>
          <w:szCs w:val="24"/>
        </w:rPr>
        <w:t>能力，支持对互联网攻击状态进行实</w:t>
      </w:r>
      <w:r>
        <w:rPr>
          <w:rFonts w:hint="eastAsia" w:ascii="仿宋" w:hAnsi="仿宋" w:eastAsia="仿宋" w:cs="仿宋"/>
          <w:spacing w:val="7"/>
          <w:sz w:val="24"/>
          <w:szCs w:val="24"/>
        </w:rPr>
        <w:t>时监控，一旦发生攻击，即刻发出攻击告警通知，攻击结束后发出结束通知</w:t>
      </w:r>
      <w:r>
        <w:rPr>
          <w:rFonts w:hint="eastAsia" w:ascii="仿宋" w:hAnsi="仿宋" w:eastAsia="仿宋" w:cs="仿宋"/>
          <w:spacing w:val="7"/>
          <w:sz w:val="24"/>
          <w:szCs w:val="24"/>
          <w:lang w:eastAsia="zh-CN"/>
        </w:rPr>
        <w:t>。</w:t>
      </w:r>
      <w:r>
        <w:rPr>
          <w:rFonts w:hint="eastAsia" w:ascii="仿宋" w:hAnsi="仿宋" w:eastAsia="仿宋" w:cs="仿宋"/>
          <w:spacing w:val="7"/>
          <w:sz w:val="24"/>
          <w:szCs w:val="24"/>
        </w:rPr>
        <w:t>告警通知包含</w:t>
      </w:r>
      <w:r>
        <w:rPr>
          <w:rFonts w:hint="eastAsia" w:ascii="仿宋" w:hAnsi="仿宋" w:eastAsia="仿宋" w:cs="仿宋"/>
          <w:spacing w:val="8"/>
          <w:sz w:val="24"/>
          <w:szCs w:val="24"/>
        </w:rPr>
        <w:t>攻击目标，攻击类型及攻击大小信息。</w:t>
      </w:r>
    </w:p>
    <w:p w14:paraId="57EF7D0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jc w:val="both"/>
        <w:textAlignment w:val="baseline"/>
        <w:rPr>
          <w:rFonts w:ascii="宋体" w:hAnsi="宋体" w:eastAsia="宋体" w:cs="宋体"/>
          <w:sz w:val="20"/>
          <w:szCs w:val="20"/>
        </w:rPr>
      </w:pPr>
      <w:r>
        <w:rPr>
          <w:rFonts w:hint="eastAsia" w:ascii="仿宋" w:hAnsi="仿宋" w:eastAsia="仿宋" w:cs="仿宋"/>
          <w:spacing w:val="6"/>
          <w:sz w:val="24"/>
          <w:szCs w:val="24"/>
        </w:rPr>
        <w:t>（7）拥有完善的售后运维服务体系，提供</w:t>
      </w:r>
      <w:r>
        <w:rPr>
          <w:rFonts w:hint="eastAsia" w:ascii="仿宋" w:hAnsi="仿宋" w:eastAsia="仿宋" w:cs="仿宋"/>
          <w:spacing w:val="-32"/>
          <w:sz w:val="24"/>
          <w:szCs w:val="24"/>
        </w:rPr>
        <w:t xml:space="preserve"> </w:t>
      </w:r>
      <w:r>
        <w:rPr>
          <w:rFonts w:hint="eastAsia" w:ascii="仿宋" w:hAnsi="仿宋" w:eastAsia="仿宋" w:cs="仿宋"/>
          <w:spacing w:val="6"/>
          <w:sz w:val="24"/>
          <w:szCs w:val="24"/>
        </w:rPr>
        <w:t>7*24</w:t>
      </w:r>
      <w:r>
        <w:rPr>
          <w:rFonts w:hint="eastAsia" w:ascii="仿宋" w:hAnsi="仿宋" w:eastAsia="仿宋" w:cs="仿宋"/>
          <w:spacing w:val="-35"/>
          <w:sz w:val="24"/>
          <w:szCs w:val="24"/>
        </w:rPr>
        <w:t xml:space="preserve"> </w:t>
      </w:r>
      <w:r>
        <w:rPr>
          <w:rFonts w:hint="eastAsia" w:ascii="仿宋" w:hAnsi="仿宋" w:eastAsia="仿宋" w:cs="仿宋"/>
          <w:spacing w:val="6"/>
          <w:sz w:val="24"/>
          <w:szCs w:val="24"/>
        </w:rPr>
        <w:t>小时不间断通信保</w:t>
      </w:r>
      <w:r>
        <w:rPr>
          <w:rFonts w:hint="eastAsia" w:ascii="仿宋" w:hAnsi="仿宋" w:eastAsia="仿宋" w:cs="仿宋"/>
          <w:spacing w:val="5"/>
          <w:sz w:val="24"/>
          <w:szCs w:val="24"/>
        </w:rPr>
        <w:t>障，配置专属客户工</w:t>
      </w:r>
      <w:r>
        <w:rPr>
          <w:rFonts w:hint="eastAsia" w:ascii="仿宋" w:hAnsi="仿宋" w:eastAsia="仿宋" w:cs="仿宋"/>
          <w:spacing w:val="9"/>
          <w:sz w:val="24"/>
          <w:szCs w:val="24"/>
        </w:rPr>
        <w:t>程师，负责日常售后服务工作的一点接应和线路故障处理</w:t>
      </w:r>
      <w:r>
        <w:rPr>
          <w:rFonts w:hint="eastAsia" w:ascii="仿宋" w:hAnsi="仿宋" w:eastAsia="仿宋" w:cs="仿宋"/>
          <w:spacing w:val="9"/>
          <w:sz w:val="24"/>
          <w:szCs w:val="24"/>
          <w:lang w:eastAsia="zh-CN"/>
        </w:rPr>
        <w:t>。</w:t>
      </w:r>
      <w:r>
        <w:rPr>
          <w:rFonts w:hint="eastAsia" w:ascii="仿宋" w:hAnsi="仿宋" w:eastAsia="仿宋" w:cs="仿宋"/>
          <w:spacing w:val="9"/>
          <w:sz w:val="24"/>
          <w:szCs w:val="24"/>
        </w:rPr>
        <w:t>提供</w:t>
      </w:r>
      <w:r>
        <w:rPr>
          <w:rFonts w:hint="eastAsia" w:ascii="仿宋" w:hAnsi="仿宋" w:eastAsia="仿宋" w:cs="仿宋"/>
          <w:spacing w:val="-34"/>
          <w:sz w:val="24"/>
          <w:szCs w:val="24"/>
        </w:rPr>
        <w:t xml:space="preserve"> </w:t>
      </w:r>
      <w:r>
        <w:rPr>
          <w:rFonts w:hint="eastAsia" w:ascii="仿宋" w:hAnsi="仿宋" w:eastAsia="仿宋" w:cs="仿宋"/>
          <w:spacing w:val="9"/>
          <w:sz w:val="24"/>
          <w:szCs w:val="24"/>
        </w:rPr>
        <w:t>7*24</w:t>
      </w:r>
      <w:r>
        <w:rPr>
          <w:rFonts w:hint="eastAsia" w:ascii="仿宋" w:hAnsi="仿宋" w:eastAsia="仿宋" w:cs="仿宋"/>
          <w:spacing w:val="-35"/>
          <w:sz w:val="24"/>
          <w:szCs w:val="24"/>
        </w:rPr>
        <w:t xml:space="preserve"> </w:t>
      </w:r>
      <w:r>
        <w:rPr>
          <w:rFonts w:hint="eastAsia" w:ascii="仿宋" w:hAnsi="仿宋" w:eastAsia="仿宋" w:cs="仿宋"/>
          <w:spacing w:val="9"/>
          <w:sz w:val="24"/>
          <w:szCs w:val="24"/>
        </w:rPr>
        <w:t>小时售后</w:t>
      </w:r>
      <w:r>
        <w:rPr>
          <w:rFonts w:hint="eastAsia" w:ascii="仿宋" w:hAnsi="仿宋" w:eastAsia="仿宋" w:cs="仿宋"/>
          <w:spacing w:val="8"/>
          <w:sz w:val="24"/>
          <w:szCs w:val="24"/>
        </w:rPr>
        <w:t>技术支撑，</w:t>
      </w:r>
      <w:r>
        <w:rPr>
          <w:rFonts w:hint="eastAsia" w:ascii="仿宋" w:hAnsi="仿宋" w:eastAsia="仿宋" w:cs="仿宋"/>
          <w:spacing w:val="10"/>
          <w:sz w:val="24"/>
          <w:szCs w:val="24"/>
        </w:rPr>
        <w:t>响应时间≤30</w:t>
      </w:r>
      <w:r>
        <w:rPr>
          <w:rFonts w:hint="eastAsia" w:ascii="仿宋" w:hAnsi="仿宋" w:eastAsia="仿宋" w:cs="仿宋"/>
          <w:sz w:val="24"/>
          <w:szCs w:val="24"/>
        </w:rPr>
        <w:t>min</w:t>
      </w:r>
      <w:r>
        <w:rPr>
          <w:rFonts w:hint="eastAsia" w:ascii="仿宋" w:hAnsi="仿宋" w:eastAsia="仿宋" w:cs="仿宋"/>
          <w:spacing w:val="10"/>
          <w:sz w:val="24"/>
          <w:szCs w:val="24"/>
        </w:rPr>
        <w:t>，到达现场时间≤2h，故障修复时间≤4</w:t>
      </w:r>
      <w:r>
        <w:rPr>
          <w:rFonts w:hint="eastAsia" w:ascii="仿宋" w:hAnsi="仿宋" w:eastAsia="仿宋" w:cs="仿宋"/>
          <w:spacing w:val="9"/>
          <w:sz w:val="24"/>
          <w:szCs w:val="24"/>
        </w:rPr>
        <w:t>h（不包括因市政或者极端天气等</w:t>
      </w:r>
      <w:r>
        <w:rPr>
          <w:rFonts w:hint="eastAsia" w:ascii="仿宋" w:hAnsi="仿宋" w:eastAsia="仿宋" w:cs="仿宋"/>
          <w:spacing w:val="7"/>
          <w:sz w:val="24"/>
          <w:szCs w:val="24"/>
        </w:rPr>
        <w:t>不可抗力因素造成的时限超时）。</w:t>
      </w:r>
    </w:p>
    <w:p w14:paraId="01D14F56">
      <w:pPr>
        <w:pStyle w:val="99"/>
        <w:keepNext w:val="0"/>
        <w:keepLines w:val="0"/>
        <w:pageBreakBefore w:val="0"/>
        <w:kinsoku/>
        <w:wordWrap/>
        <w:overflowPunct/>
        <w:topLinePunct w:val="0"/>
        <w:autoSpaceDE/>
        <w:autoSpaceDN/>
        <w:bidi w:val="0"/>
        <w:snapToGrid/>
        <w:spacing w:line="360" w:lineRule="auto"/>
        <w:ind w:left="0" w:leftChars="0" w:firstLine="0" w:firstLineChars="0"/>
        <w:textAlignment w:val="auto"/>
        <w:rPr>
          <w:rFonts w:hint="eastAsia" w:ascii="仿宋" w:hAnsi="仿宋" w:eastAsia="仿宋" w:cs="仿宋"/>
          <w:b w:val="0"/>
          <w:bCs w:val="0"/>
          <w:color w:val="auto"/>
          <w:kern w:val="2"/>
          <w:sz w:val="24"/>
          <w:szCs w:val="24"/>
          <w:highlight w:val="yellow"/>
          <w:lang w:val="en-US" w:eastAsia="zh-CN" w:bidi="ar-SA"/>
        </w:rPr>
      </w:pPr>
    </w:p>
    <w:p w14:paraId="7688CA64">
      <w:pPr>
        <w:pStyle w:val="99"/>
        <w:keepNext w:val="0"/>
        <w:keepLines w:val="0"/>
        <w:pageBreakBefore w:val="0"/>
        <w:kinsoku/>
        <w:wordWrap/>
        <w:overflowPunct/>
        <w:topLinePunct w:val="0"/>
        <w:autoSpaceDE/>
        <w:autoSpaceDN/>
        <w:bidi w:val="0"/>
        <w:snapToGrid/>
        <w:spacing w:line="360" w:lineRule="auto"/>
        <w:textAlignment w:val="auto"/>
        <w:rPr>
          <w:rFonts w:hint="eastAsia" w:ascii="仿宋" w:hAnsi="仿宋" w:eastAsia="仿宋" w:cs="仿宋"/>
          <w:b w:val="0"/>
          <w:bCs w:val="0"/>
          <w:color w:val="auto"/>
          <w:kern w:val="2"/>
          <w:sz w:val="24"/>
          <w:szCs w:val="24"/>
          <w:highlight w:val="yellow"/>
          <w:lang w:val="en-US" w:eastAsia="zh-CN" w:bidi="ar-SA"/>
        </w:rPr>
      </w:pPr>
    </w:p>
    <w:p w14:paraId="6B2EDC79">
      <w:pPr>
        <w:pStyle w:val="99"/>
        <w:keepNext w:val="0"/>
        <w:keepLines w:val="0"/>
        <w:pageBreakBefore w:val="0"/>
        <w:kinsoku/>
        <w:wordWrap/>
        <w:overflowPunct/>
        <w:topLinePunct w:val="0"/>
        <w:autoSpaceDE/>
        <w:autoSpaceDN/>
        <w:bidi w:val="0"/>
        <w:snapToGrid/>
        <w:spacing w:line="360" w:lineRule="auto"/>
        <w:textAlignment w:val="auto"/>
        <w:rPr>
          <w:rFonts w:hint="eastAsia" w:ascii="仿宋" w:hAnsi="仿宋" w:eastAsia="仿宋" w:cs="仿宋"/>
          <w:b w:val="0"/>
          <w:bCs w:val="0"/>
          <w:color w:val="auto"/>
          <w:kern w:val="2"/>
          <w:sz w:val="24"/>
          <w:szCs w:val="24"/>
          <w:highlight w:val="yellow"/>
          <w:lang w:val="en-US" w:eastAsia="zh-CN" w:bidi="ar-SA"/>
        </w:rPr>
        <w:sectPr>
          <w:footerReference r:id="rId10" w:type="default"/>
          <w:pgSz w:w="11906" w:h="16838"/>
          <w:pgMar w:top="1417" w:right="1249" w:bottom="1417" w:left="1417" w:header="850" w:footer="992" w:gutter="0"/>
          <w:pgNumType w:fmt="numberInDash" w:start="1"/>
          <w:cols w:space="0" w:num="1"/>
          <w:docGrid w:type="lines" w:linePitch="312" w:charSpace="0"/>
        </w:sectPr>
      </w:pPr>
    </w:p>
    <w:p w14:paraId="7E517AB6">
      <w:pPr>
        <w:widowControl/>
        <w:spacing w:line="360" w:lineRule="auto"/>
        <w:ind w:firstLine="723" w:firstLineChars="200"/>
        <w:jc w:val="center"/>
        <w:outlineLvl w:val="0"/>
        <w:rPr>
          <w:rFonts w:hint="eastAsia" w:ascii="仿宋" w:hAnsi="仿宋" w:eastAsia="仿宋" w:cs="仿宋"/>
          <w:color w:val="auto"/>
          <w:sz w:val="36"/>
          <w:szCs w:val="36"/>
        </w:rPr>
      </w:pPr>
      <w:bookmarkStart w:id="121" w:name="_Toc19687"/>
      <w:r>
        <w:rPr>
          <w:rFonts w:hint="eastAsia" w:ascii="仿宋" w:hAnsi="仿宋" w:eastAsia="仿宋" w:cs="仿宋"/>
          <w:b/>
          <w:bCs/>
          <w:color w:val="auto"/>
          <w:sz w:val="36"/>
          <w:szCs w:val="36"/>
        </w:rPr>
        <w:t>第五章  商务及合同主要条款</w:t>
      </w:r>
      <w:bookmarkEnd w:id="121"/>
    </w:p>
    <w:p w14:paraId="56F3331E">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本表是对合同条款的具体补充和修改，如有矛盾，应以本资料表为准。</w:t>
      </w:r>
    </w:p>
    <w:tbl>
      <w:tblPr>
        <w:tblStyle w:val="32"/>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hint="eastAsia" w:ascii="仿宋" w:hAnsi="仿宋" w:eastAsia="仿宋" w:cs="仿宋"/>
                <w:color w:val="auto"/>
              </w:rPr>
            </w:pPr>
            <w:r>
              <w:rPr>
                <w:rFonts w:hint="eastAsia" w:ascii="仿宋" w:hAnsi="仿宋" w:eastAsia="仿宋" w:cs="仿宋"/>
                <w:color w:val="auto"/>
              </w:rPr>
              <w:t>条款号</w:t>
            </w:r>
          </w:p>
        </w:tc>
        <w:tc>
          <w:tcPr>
            <w:tcW w:w="8305" w:type="dxa"/>
            <w:vAlign w:val="center"/>
          </w:tcPr>
          <w:p w14:paraId="3F6FE828">
            <w:pPr>
              <w:spacing w:line="360" w:lineRule="auto"/>
              <w:jc w:val="center"/>
              <w:rPr>
                <w:rFonts w:hint="eastAsia" w:ascii="仿宋" w:hAnsi="仿宋" w:eastAsia="仿宋" w:cs="仿宋"/>
                <w:b/>
                <w:color w:val="auto"/>
              </w:rPr>
            </w:pPr>
            <w:r>
              <w:rPr>
                <w:rFonts w:hint="eastAsia" w:ascii="仿宋" w:hAnsi="仿宋" w:eastAsia="仿宋" w:cs="仿宋"/>
                <w:b/>
                <w:color w:val="auto"/>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hint="eastAsia" w:ascii="仿宋" w:hAnsi="仿宋" w:eastAsia="仿宋" w:cs="仿宋"/>
                <w:color w:val="auto"/>
              </w:rPr>
            </w:pPr>
            <w:r>
              <w:rPr>
                <w:rFonts w:hint="eastAsia" w:ascii="仿宋" w:hAnsi="仿宋" w:eastAsia="仿宋" w:cs="仿宋"/>
                <w:color w:val="auto"/>
              </w:rPr>
              <w:t>1</w:t>
            </w:r>
          </w:p>
        </w:tc>
        <w:tc>
          <w:tcPr>
            <w:tcW w:w="8305" w:type="dxa"/>
            <w:vAlign w:val="center"/>
          </w:tcPr>
          <w:p w14:paraId="05D745C1">
            <w:pPr>
              <w:spacing w:line="500" w:lineRule="exact"/>
              <w:rPr>
                <w:rFonts w:hint="eastAsia" w:ascii="仿宋" w:hAnsi="仿宋" w:eastAsia="仿宋" w:cs="仿宋"/>
                <w:bCs/>
                <w:color w:val="auto"/>
                <w:lang w:eastAsia="zh-CN"/>
              </w:rPr>
            </w:pPr>
            <w:r>
              <w:rPr>
                <w:rFonts w:hint="eastAsia" w:ascii="仿宋" w:hAnsi="仿宋" w:eastAsia="仿宋" w:cs="仿宋"/>
                <w:bCs/>
                <w:color w:val="auto"/>
              </w:rPr>
              <w:t>采购人名称：</w:t>
            </w:r>
            <w:r>
              <w:rPr>
                <w:rFonts w:hint="eastAsia" w:ascii="仿宋" w:hAnsi="仿宋" w:eastAsia="仿宋" w:cs="仿宋"/>
                <w:bCs/>
                <w:color w:val="auto"/>
                <w:lang w:eastAsia="zh-CN"/>
              </w:rPr>
              <w:t>陕西省环境科学研究院</w:t>
            </w:r>
          </w:p>
          <w:p w14:paraId="054E6148">
            <w:pPr>
              <w:spacing w:line="500" w:lineRule="exact"/>
              <w:rPr>
                <w:rFonts w:hint="eastAsia" w:ascii="仿宋" w:hAnsi="仿宋" w:eastAsia="仿宋" w:cs="仿宋"/>
                <w:color w:val="auto"/>
                <w:lang w:eastAsia="zh-CN"/>
              </w:rPr>
            </w:pPr>
            <w:r>
              <w:rPr>
                <w:rFonts w:hint="eastAsia" w:ascii="仿宋" w:hAnsi="仿宋" w:eastAsia="仿宋" w:cs="仿宋"/>
                <w:bCs/>
                <w:color w:val="auto"/>
              </w:rPr>
              <w:t>地  址：</w:t>
            </w:r>
            <w:r>
              <w:rPr>
                <w:rFonts w:hint="eastAsia" w:ascii="仿宋" w:hAnsi="仿宋" w:eastAsia="仿宋" w:cs="仿宋"/>
                <w:bCs/>
                <w:color w:val="auto"/>
                <w:lang w:eastAsia="zh-CN"/>
              </w:rPr>
              <w:t>陕西省西安市碑林区长安北路49号</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hint="eastAsia" w:ascii="仿宋" w:hAnsi="仿宋" w:eastAsia="仿宋" w:cs="仿宋"/>
                <w:color w:val="auto"/>
              </w:rPr>
            </w:pPr>
            <w:r>
              <w:rPr>
                <w:rFonts w:hint="eastAsia" w:ascii="仿宋" w:hAnsi="仿宋" w:eastAsia="仿宋" w:cs="仿宋"/>
                <w:color w:val="auto"/>
              </w:rPr>
              <w:t>2</w:t>
            </w:r>
          </w:p>
        </w:tc>
        <w:tc>
          <w:tcPr>
            <w:tcW w:w="8305" w:type="dxa"/>
            <w:vAlign w:val="center"/>
          </w:tcPr>
          <w:p w14:paraId="5A268172">
            <w:pPr>
              <w:spacing w:line="360" w:lineRule="auto"/>
              <w:rPr>
                <w:rFonts w:hint="eastAsia" w:ascii="仿宋" w:hAnsi="仿宋" w:eastAsia="仿宋" w:cs="仿宋"/>
                <w:color w:val="auto"/>
              </w:rPr>
            </w:pPr>
            <w:r>
              <w:rPr>
                <w:rFonts w:hint="eastAsia" w:ascii="仿宋" w:hAnsi="仿宋" w:eastAsia="仿宋" w:cs="仿宋"/>
                <w:color w:val="auto"/>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8305" w:type="dxa"/>
            <w:vAlign w:val="center"/>
          </w:tcPr>
          <w:p w14:paraId="642C4EC5">
            <w:pPr>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服务期限：合同签订后1年。</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8305" w:type="dxa"/>
            <w:vAlign w:val="center"/>
          </w:tcPr>
          <w:p w14:paraId="6FCBA74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1.合同价即成交价，磋商供应商应在报价表中标明完成本次磋商所要求责任范围和合同条件进行报价。磋商报价是指完成本项目的所有费用。</w:t>
            </w:r>
          </w:p>
          <w:p w14:paraId="0848518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2.合同价一次包死，不受市场</w:t>
            </w:r>
            <w:r>
              <w:rPr>
                <w:rFonts w:hint="eastAsia" w:ascii="仿宋" w:hAnsi="仿宋" w:eastAsia="仿宋" w:cs="仿宋"/>
                <w:color w:val="auto"/>
                <w:highlight w:val="none"/>
                <w:lang w:eastAsia="zh-CN"/>
              </w:rPr>
              <w:t>价格</w:t>
            </w:r>
            <w:r>
              <w:rPr>
                <w:rFonts w:hint="eastAsia" w:ascii="仿宋" w:hAnsi="仿宋" w:eastAsia="仿宋" w:cs="仿宋"/>
                <w:color w:val="auto"/>
                <w:highlight w:val="none"/>
              </w:rPr>
              <w:t>变化或实际工作量变化的影响。</w:t>
            </w:r>
          </w:p>
          <w:p w14:paraId="71F0EEF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3.付款方式和程序：</w:t>
            </w:r>
          </w:p>
          <w:p w14:paraId="5E07F7A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（1）结算单位：银行转账，由采购人负责结算。在付款前，供应商必须开具与合同金额相应的发票给采购人。</w:t>
            </w:r>
          </w:p>
          <w:p w14:paraId="724954A0">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（2）付款方式：合同签订后10个工作日内一次性支付。</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hint="eastAsia" w:ascii="仿宋" w:hAnsi="仿宋" w:eastAsia="仿宋" w:cs="仿宋"/>
                <w:color w:val="auto"/>
              </w:rPr>
            </w:pPr>
            <w:r>
              <w:rPr>
                <w:rFonts w:hint="eastAsia" w:ascii="仿宋" w:hAnsi="仿宋" w:eastAsia="仿宋" w:cs="仿宋"/>
                <w:color w:val="auto"/>
              </w:rPr>
              <w:t>5</w:t>
            </w:r>
          </w:p>
        </w:tc>
        <w:tc>
          <w:tcPr>
            <w:tcW w:w="8305" w:type="dxa"/>
            <w:vAlign w:val="center"/>
          </w:tcPr>
          <w:p w14:paraId="569D560C">
            <w:pPr>
              <w:spacing w:line="360" w:lineRule="auto"/>
              <w:rPr>
                <w:rFonts w:hint="eastAsia" w:ascii="仿宋" w:hAnsi="仿宋" w:eastAsia="仿宋" w:cs="仿宋"/>
                <w:color w:val="auto"/>
              </w:rPr>
            </w:pPr>
            <w:r>
              <w:rPr>
                <w:rFonts w:hint="eastAsia" w:ascii="仿宋" w:hAnsi="仿宋" w:eastAsia="仿宋" w:cs="仿宋"/>
                <w:color w:val="auto"/>
              </w:rPr>
              <w:t>质量保证：</w:t>
            </w:r>
          </w:p>
          <w:p w14:paraId="4C337A82">
            <w:pPr>
              <w:spacing w:line="360" w:lineRule="auto"/>
              <w:rPr>
                <w:rFonts w:hint="eastAsia" w:ascii="仿宋" w:hAnsi="仿宋" w:eastAsia="仿宋" w:cs="仿宋"/>
                <w:color w:val="auto"/>
              </w:rPr>
            </w:pPr>
            <w:r>
              <w:rPr>
                <w:rFonts w:hint="eastAsia" w:ascii="仿宋" w:hAnsi="仿宋" w:eastAsia="仿宋" w:cs="仿宋"/>
                <w:color w:val="auto"/>
              </w:rPr>
              <w:t>（1）保证技术指标先进、质量性能可靠，全面满足采购要求。</w:t>
            </w:r>
          </w:p>
          <w:p w14:paraId="0E7C7E93">
            <w:pPr>
              <w:spacing w:line="360" w:lineRule="auto"/>
              <w:rPr>
                <w:rFonts w:hint="eastAsia" w:ascii="仿宋" w:hAnsi="仿宋" w:eastAsia="仿宋" w:cs="仿宋"/>
                <w:color w:val="auto"/>
              </w:rPr>
            </w:pPr>
            <w:r>
              <w:rPr>
                <w:rFonts w:hint="eastAsia" w:ascii="仿宋" w:hAnsi="仿宋" w:eastAsia="仿宋" w:cs="仿宋"/>
                <w:color w:val="auto"/>
              </w:rPr>
              <w:t>（2）符合国家有关规范要求。</w:t>
            </w:r>
          </w:p>
          <w:p w14:paraId="2A703FFA">
            <w:pPr>
              <w:spacing w:line="360" w:lineRule="auto"/>
              <w:rPr>
                <w:rFonts w:hint="eastAsia" w:ascii="仿宋" w:hAnsi="仿宋" w:eastAsia="仿宋" w:cs="仿宋"/>
                <w:color w:val="auto"/>
              </w:rPr>
            </w:pPr>
            <w:r>
              <w:rPr>
                <w:rFonts w:hint="eastAsia" w:ascii="仿宋" w:hAnsi="仿宋" w:eastAsia="仿宋" w:cs="仿宋"/>
                <w:color w:val="auto"/>
              </w:rPr>
              <w:t>（3）供应商必须满足所有的要求，由此产生的风险由供应商自行承担。</w:t>
            </w:r>
          </w:p>
        </w:tc>
      </w:tr>
      <w:tr w14:paraId="2C536C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22377124">
            <w:pPr>
              <w:spacing w:line="360" w:lineRule="auto"/>
              <w:jc w:val="center"/>
              <w:rPr>
                <w:rFonts w:hint="eastAsia" w:ascii="仿宋" w:hAnsi="仿宋" w:eastAsia="仿宋" w:cs="仿宋"/>
                <w:color w:val="auto"/>
              </w:rPr>
            </w:pPr>
            <w:r>
              <w:rPr>
                <w:rFonts w:hint="eastAsia" w:ascii="仿宋" w:hAnsi="仿宋" w:eastAsia="仿宋" w:cs="仿宋"/>
                <w:color w:val="auto"/>
              </w:rPr>
              <w:t>6</w:t>
            </w:r>
          </w:p>
        </w:tc>
        <w:tc>
          <w:tcPr>
            <w:tcW w:w="8305" w:type="dxa"/>
            <w:vAlign w:val="center"/>
          </w:tcPr>
          <w:p w14:paraId="1044AF60">
            <w:pPr>
              <w:spacing w:line="360" w:lineRule="auto"/>
              <w:ind w:left="360" w:hanging="360" w:hangingChars="150"/>
              <w:rPr>
                <w:rFonts w:hint="eastAsia" w:ascii="仿宋" w:hAnsi="仿宋" w:eastAsia="仿宋" w:cs="仿宋"/>
                <w:color w:val="auto"/>
              </w:rPr>
            </w:pPr>
            <w:r>
              <w:rPr>
                <w:rFonts w:hint="eastAsia" w:ascii="仿宋" w:hAnsi="仿宋" w:eastAsia="仿宋" w:cs="仿宋"/>
                <w:color w:val="auto"/>
              </w:rPr>
              <w:t>验收方式及验收依据：</w:t>
            </w:r>
          </w:p>
          <w:p w14:paraId="23E93F66">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（1）由供应商进行自检合格后，准备验收文件，并书面通知采购人。</w:t>
            </w:r>
          </w:p>
          <w:p w14:paraId="63BA47ED">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（2）采购人验收合格后，填写项目验收单作为对项目的最终认可。</w:t>
            </w:r>
          </w:p>
          <w:p w14:paraId="5E65C5C4">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（3）供应商向采购人提交项目实施过程中的所有资料。</w:t>
            </w:r>
          </w:p>
          <w:p w14:paraId="48DB2C10">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（4）验收依据</w:t>
            </w:r>
          </w:p>
          <w:p w14:paraId="16EC8E3A">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①竞争性磋商文件、磋商响应文件、澄清表（函）；</w:t>
            </w:r>
          </w:p>
          <w:p w14:paraId="504E58FD">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②本合同及附件文本；</w:t>
            </w:r>
          </w:p>
          <w:p w14:paraId="22629C81">
            <w:pPr>
              <w:spacing w:line="360" w:lineRule="auto"/>
              <w:rPr>
                <w:rFonts w:hint="eastAsia" w:ascii="仿宋" w:hAnsi="仿宋" w:eastAsia="仿宋" w:cs="仿宋"/>
                <w:color w:val="auto"/>
              </w:rPr>
            </w:pPr>
            <w:r>
              <w:rPr>
                <w:rFonts w:hint="eastAsia" w:ascii="仿宋" w:hAnsi="仿宋" w:eastAsia="仿宋" w:cs="仿宋"/>
                <w:color w:val="auto"/>
              </w:rPr>
              <w:t>③国家相应的标准、规范。</w:t>
            </w:r>
          </w:p>
        </w:tc>
      </w:tr>
      <w:tr w14:paraId="7D1AC9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577" w:hRule="atLeast"/>
        </w:trPr>
        <w:tc>
          <w:tcPr>
            <w:tcW w:w="1016" w:type="dxa"/>
            <w:vAlign w:val="center"/>
          </w:tcPr>
          <w:p w14:paraId="02A22695">
            <w:pPr>
              <w:spacing w:line="360" w:lineRule="auto"/>
              <w:jc w:val="center"/>
              <w:rPr>
                <w:rFonts w:hint="eastAsia" w:ascii="仿宋" w:hAnsi="仿宋" w:eastAsia="仿宋" w:cs="仿宋"/>
                <w:color w:val="auto"/>
              </w:rPr>
            </w:pPr>
            <w:r>
              <w:rPr>
                <w:rFonts w:hint="eastAsia" w:ascii="仿宋" w:hAnsi="仿宋" w:eastAsia="仿宋" w:cs="仿宋"/>
                <w:color w:val="auto"/>
              </w:rPr>
              <w:t>7</w:t>
            </w:r>
          </w:p>
        </w:tc>
        <w:tc>
          <w:tcPr>
            <w:tcW w:w="8305" w:type="dxa"/>
            <w:vAlign w:val="center"/>
          </w:tcPr>
          <w:p w14:paraId="68EA7AC4">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违约责任：</w:t>
            </w:r>
          </w:p>
          <w:p w14:paraId="6BC12854">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1.按照《中华人民共和国民法典》中的相关条款和本合同的约定执行。</w:t>
            </w:r>
          </w:p>
          <w:p w14:paraId="5EB70B5C">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2.未按合同、响应文件要求提供产品、服务，或供应的产品、服务质量不能满足采购人技术要求，经书面告知在合理期限内整改但仍不予调整的，采购人有权终止合同，甚至对供应商违约行为进行追究。</w:t>
            </w:r>
          </w:p>
          <w:p w14:paraId="63CCA2B9">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tc>
      </w:tr>
    </w:tbl>
    <w:p w14:paraId="2BE82EC4">
      <w:pPr>
        <w:rPr>
          <w:rFonts w:hint="eastAsia" w:ascii="仿宋" w:hAnsi="仿宋" w:eastAsia="仿宋" w:cs="仿宋"/>
          <w:color w:val="auto"/>
          <w:sz w:val="36"/>
          <w:szCs w:val="36"/>
        </w:rPr>
      </w:pPr>
    </w:p>
    <w:p w14:paraId="3CB067DD">
      <w:pPr>
        <w:rPr>
          <w:rFonts w:hint="eastAsia" w:ascii="仿宋" w:hAnsi="仿宋" w:eastAsia="仿宋" w:cs="仿宋"/>
          <w:color w:val="auto"/>
        </w:rPr>
      </w:pPr>
    </w:p>
    <w:p w14:paraId="04A2983F">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bookmarkEnd w:id="117"/>
    <w:bookmarkEnd w:id="118"/>
    <w:bookmarkEnd w:id="119"/>
    <w:p w14:paraId="4AC938EE">
      <w:pPr>
        <w:jc w:val="left"/>
        <w:rPr>
          <w:rFonts w:hint="eastAsia" w:ascii="仿宋" w:hAnsi="仿宋" w:eastAsia="仿宋" w:cs="仿宋"/>
          <w:b/>
          <w:bCs/>
          <w:color w:val="auto"/>
          <w:sz w:val="30"/>
          <w:szCs w:val="30"/>
        </w:rPr>
      </w:pPr>
      <w:bookmarkStart w:id="122" w:name="_Toc13105"/>
    </w:p>
    <w:p w14:paraId="6823B836">
      <w:pPr>
        <w:jc w:val="left"/>
        <w:rPr>
          <w:rFonts w:hint="eastAsia" w:ascii="仿宋" w:hAnsi="仿宋" w:eastAsia="仿宋" w:cs="仿宋"/>
          <w:b/>
          <w:bCs/>
          <w:color w:val="auto"/>
          <w:sz w:val="30"/>
          <w:szCs w:val="30"/>
        </w:rPr>
      </w:pPr>
      <w:r>
        <w:rPr>
          <w:rFonts w:hint="eastAsia" w:ascii="仿宋" w:hAnsi="仿宋" w:eastAsia="仿宋" w:cs="仿宋"/>
          <w:b/>
          <w:bCs/>
          <w:color w:val="auto"/>
          <w:sz w:val="30"/>
          <w:szCs w:val="30"/>
        </w:rPr>
        <w:t>政府采购合同                        合同编号：</w:t>
      </w:r>
    </w:p>
    <w:p w14:paraId="595A184D">
      <w:pPr>
        <w:pStyle w:val="10"/>
        <w:rPr>
          <w:rFonts w:hint="eastAsia" w:ascii="仿宋" w:hAnsi="仿宋" w:eastAsia="仿宋" w:cs="仿宋"/>
          <w:b/>
          <w:bCs/>
          <w:color w:val="auto"/>
          <w:sz w:val="30"/>
          <w:szCs w:val="30"/>
        </w:rPr>
      </w:pPr>
    </w:p>
    <w:p w14:paraId="5A21E5C6">
      <w:pPr>
        <w:rPr>
          <w:rFonts w:hint="eastAsia" w:ascii="仿宋" w:hAnsi="仿宋" w:eastAsia="仿宋" w:cs="仿宋"/>
          <w:color w:val="auto"/>
        </w:rPr>
      </w:pPr>
    </w:p>
    <w:p w14:paraId="5563A7F4">
      <w:pPr>
        <w:pStyle w:val="10"/>
        <w:rPr>
          <w:rFonts w:hint="eastAsia" w:ascii="仿宋" w:hAnsi="仿宋" w:eastAsia="仿宋" w:cs="仿宋"/>
          <w:b/>
          <w:bCs/>
          <w:color w:val="auto"/>
          <w:sz w:val="30"/>
          <w:szCs w:val="30"/>
        </w:rPr>
      </w:pPr>
    </w:p>
    <w:p w14:paraId="6BD3FFAD">
      <w:pPr>
        <w:pStyle w:val="10"/>
        <w:rPr>
          <w:rFonts w:hint="eastAsia" w:ascii="仿宋" w:hAnsi="仿宋" w:eastAsia="仿宋" w:cs="仿宋"/>
          <w:color w:val="auto"/>
        </w:rPr>
      </w:pPr>
    </w:p>
    <w:p w14:paraId="6170C012">
      <w:pPr>
        <w:jc w:val="center"/>
        <w:rPr>
          <w:rFonts w:hint="eastAsia" w:ascii="仿宋" w:hAnsi="仿宋" w:eastAsia="仿宋" w:cs="仿宋"/>
          <w:b/>
          <w:bCs/>
          <w:color w:val="auto"/>
          <w:sz w:val="44"/>
          <w:szCs w:val="44"/>
        </w:rPr>
      </w:pPr>
      <w:r>
        <w:rPr>
          <w:rFonts w:hint="eastAsia" w:ascii="仿宋" w:hAnsi="仿宋" w:eastAsia="仿宋" w:cs="仿宋"/>
          <w:b/>
          <w:bCs/>
          <w:color w:val="auto"/>
          <w:sz w:val="44"/>
          <w:szCs w:val="44"/>
          <w:u w:val="single"/>
        </w:rPr>
        <w:t xml:space="preserve">                           </w:t>
      </w:r>
      <w:r>
        <w:rPr>
          <w:rFonts w:hint="eastAsia" w:ascii="仿宋" w:hAnsi="仿宋" w:eastAsia="仿宋" w:cs="仿宋"/>
          <w:b/>
          <w:bCs/>
          <w:color w:val="auto"/>
          <w:sz w:val="44"/>
          <w:szCs w:val="44"/>
        </w:rPr>
        <w:t>项目</w:t>
      </w:r>
    </w:p>
    <w:p w14:paraId="4E8DB77A">
      <w:pPr>
        <w:rPr>
          <w:rFonts w:hint="eastAsia" w:ascii="仿宋" w:hAnsi="仿宋" w:eastAsia="仿宋" w:cs="仿宋"/>
          <w:color w:val="auto"/>
        </w:rPr>
      </w:pPr>
    </w:p>
    <w:p w14:paraId="12040984">
      <w:pPr>
        <w:rPr>
          <w:rFonts w:hint="eastAsia" w:ascii="仿宋" w:hAnsi="仿宋" w:eastAsia="仿宋" w:cs="仿宋"/>
          <w:color w:val="auto"/>
        </w:rPr>
      </w:pPr>
    </w:p>
    <w:p w14:paraId="603546E2">
      <w:pPr>
        <w:pStyle w:val="10"/>
        <w:rPr>
          <w:rFonts w:hint="eastAsia" w:ascii="仿宋" w:hAnsi="仿宋" w:eastAsia="仿宋" w:cs="仿宋"/>
          <w:color w:val="auto"/>
        </w:rPr>
      </w:pPr>
    </w:p>
    <w:p w14:paraId="6385BFC9">
      <w:pPr>
        <w:rPr>
          <w:rFonts w:hint="eastAsia" w:ascii="仿宋" w:hAnsi="仿宋" w:eastAsia="仿宋" w:cs="仿宋"/>
          <w:color w:val="auto"/>
        </w:rPr>
      </w:pPr>
    </w:p>
    <w:p w14:paraId="09C4450C">
      <w:pPr>
        <w:rPr>
          <w:rFonts w:hint="eastAsia" w:ascii="仿宋" w:hAnsi="仿宋" w:eastAsia="仿宋" w:cs="仿宋"/>
          <w:color w:val="auto"/>
        </w:rPr>
      </w:pPr>
    </w:p>
    <w:p w14:paraId="4F3471AD">
      <w:pPr>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（示范文本仅供参考）</w:t>
      </w:r>
    </w:p>
    <w:p w14:paraId="053B7327">
      <w:pPr>
        <w:jc w:val="center"/>
        <w:rPr>
          <w:rFonts w:hint="eastAsia" w:ascii="仿宋" w:hAnsi="仿宋" w:eastAsia="仿宋" w:cs="仿宋"/>
          <w:b/>
          <w:color w:val="auto"/>
          <w:sz w:val="36"/>
          <w:szCs w:val="36"/>
        </w:rPr>
      </w:pPr>
    </w:p>
    <w:p w14:paraId="6500D5CB">
      <w:pPr>
        <w:rPr>
          <w:rFonts w:hint="eastAsia" w:ascii="仿宋" w:hAnsi="仿宋" w:eastAsia="仿宋" w:cs="仿宋"/>
          <w:b/>
          <w:color w:val="auto"/>
          <w:sz w:val="36"/>
          <w:szCs w:val="36"/>
        </w:rPr>
      </w:pPr>
    </w:p>
    <w:p w14:paraId="725A08D1">
      <w:pPr>
        <w:pStyle w:val="7"/>
        <w:rPr>
          <w:rFonts w:hint="eastAsia" w:ascii="仿宋" w:hAnsi="仿宋" w:eastAsia="仿宋" w:cs="仿宋"/>
          <w:color w:val="auto"/>
        </w:rPr>
      </w:pPr>
    </w:p>
    <w:p w14:paraId="504E3503">
      <w:pPr>
        <w:jc w:val="center"/>
        <w:rPr>
          <w:rFonts w:hint="eastAsia" w:ascii="仿宋" w:hAnsi="仿宋" w:eastAsia="仿宋" w:cs="仿宋"/>
          <w:b/>
          <w:color w:val="auto"/>
          <w:sz w:val="36"/>
          <w:szCs w:val="36"/>
        </w:rPr>
      </w:pPr>
    </w:p>
    <w:p w14:paraId="174D8F33">
      <w:pPr>
        <w:spacing w:before="156" w:beforeLines="50" w:line="360" w:lineRule="auto"/>
        <w:ind w:firstLine="1584" w:firstLineChars="493"/>
        <w:jc w:val="left"/>
        <w:rPr>
          <w:rFonts w:hint="eastAsia" w:ascii="仿宋" w:hAnsi="仿宋" w:eastAsia="仿宋" w:cs="仿宋"/>
          <w:color w:val="auto"/>
          <w:sz w:val="32"/>
          <w:szCs w:val="32"/>
          <w:u w:val="single"/>
        </w:rPr>
      </w:pPr>
      <w:r>
        <w:rPr>
          <w:rFonts w:hint="eastAsia" w:ascii="仿宋" w:hAnsi="仿宋" w:eastAsia="仿宋" w:cs="仿宋"/>
          <w:b/>
          <w:bCs/>
          <w:color w:val="auto"/>
          <w:sz w:val="32"/>
          <w:szCs w:val="32"/>
        </w:rPr>
        <w:t>采购人：</w:t>
      </w:r>
      <w:r>
        <w:rPr>
          <w:rFonts w:hint="eastAsia" w:ascii="仿宋" w:hAnsi="仿宋" w:eastAsia="仿宋" w:cs="仿宋"/>
          <w:color w:val="auto"/>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color w:val="auto"/>
          <w:sz w:val="32"/>
          <w:szCs w:val="32"/>
        </w:rPr>
      </w:pPr>
      <w:r>
        <w:rPr>
          <w:rFonts w:hint="eastAsia" w:ascii="仿宋" w:hAnsi="仿宋" w:eastAsia="仿宋" w:cs="仿宋"/>
          <w:b/>
          <w:bCs/>
          <w:color w:val="auto"/>
          <w:sz w:val="32"/>
          <w:szCs w:val="32"/>
        </w:rPr>
        <w:t>供应商：</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  </w:t>
      </w:r>
      <w:r>
        <w:rPr>
          <w:rFonts w:hint="eastAsia" w:ascii="仿宋" w:hAnsi="仿宋" w:eastAsia="仿宋" w:cs="仿宋"/>
          <w:b/>
          <w:bCs/>
          <w:color w:val="auto"/>
          <w:sz w:val="32"/>
          <w:szCs w:val="32"/>
        </w:rPr>
        <w:t xml:space="preserve">        </w:t>
      </w:r>
    </w:p>
    <w:p w14:paraId="21D2100F">
      <w:pPr>
        <w:pStyle w:val="10"/>
        <w:jc w:val="center"/>
        <w:rPr>
          <w:rFonts w:hint="eastAsia" w:ascii="仿宋" w:hAnsi="仿宋" w:eastAsia="仿宋" w:cs="仿宋"/>
          <w:color w:val="auto"/>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10"/>
        <w:rPr>
          <w:rFonts w:hint="eastAsia" w:ascii="仿宋" w:hAnsi="仿宋" w:eastAsia="仿宋" w:cs="仿宋"/>
          <w:color w:val="auto"/>
        </w:rPr>
      </w:pPr>
    </w:p>
    <w:p w14:paraId="494A1D97">
      <w:pPr>
        <w:pStyle w:val="10"/>
        <w:rPr>
          <w:rFonts w:hint="eastAsia" w:ascii="仿宋" w:hAnsi="仿宋" w:eastAsia="仿宋" w:cs="仿宋"/>
          <w:color w:val="auto"/>
        </w:rPr>
      </w:pPr>
    </w:p>
    <w:p w14:paraId="66011DF9">
      <w:pPr>
        <w:rPr>
          <w:rFonts w:hint="eastAsia" w:ascii="仿宋" w:hAnsi="仿宋" w:eastAsia="仿宋" w:cs="仿宋"/>
          <w:b/>
          <w:bCs/>
          <w:color w:val="auto"/>
          <w:sz w:val="32"/>
          <w:szCs w:val="40"/>
        </w:rPr>
      </w:pPr>
      <w:r>
        <w:rPr>
          <w:rFonts w:hint="eastAsia" w:ascii="仿宋" w:hAnsi="仿宋" w:eastAsia="仿宋" w:cs="仿宋"/>
          <w:b/>
          <w:bCs/>
          <w:color w:val="auto"/>
          <w:sz w:val="32"/>
          <w:szCs w:val="40"/>
        </w:rPr>
        <w:br w:type="page"/>
      </w:r>
    </w:p>
    <w:p w14:paraId="1EB23A9D">
      <w:pPr>
        <w:keepNext w:val="0"/>
        <w:keepLines w:val="0"/>
        <w:pageBreakBefore w:val="0"/>
        <w:wordWrap/>
        <w:overflowPunct/>
        <w:topLinePunct w:val="0"/>
        <w:bidi w:val="0"/>
        <w:adjustRightInd w:val="0"/>
        <w:snapToGrid w:val="0"/>
        <w:spacing w:line="360" w:lineRule="auto"/>
        <w:jc w:val="center"/>
        <w:textAlignment w:val="auto"/>
        <w:rPr>
          <w:rFonts w:hint="eastAsia" w:ascii="仿宋" w:hAnsi="仿宋" w:eastAsia="仿宋" w:cs="仿宋"/>
          <w:b/>
          <w:bCs/>
          <w:color w:val="auto"/>
          <w:sz w:val="36"/>
          <w:szCs w:val="36"/>
        </w:rPr>
      </w:pPr>
      <w:r>
        <w:rPr>
          <w:rFonts w:hint="eastAsia" w:ascii="仿宋" w:hAnsi="仿宋" w:eastAsia="仿宋" w:cs="仿宋"/>
          <w:b/>
          <w:bCs/>
          <w:color w:val="auto"/>
          <w:sz w:val="36"/>
          <w:szCs w:val="36"/>
        </w:rPr>
        <w:t>陕西省环境科学研究院</w:t>
      </w:r>
      <w:r>
        <w:rPr>
          <w:rFonts w:hint="eastAsia" w:ascii="仿宋" w:hAnsi="仿宋" w:eastAsia="仿宋" w:cs="仿宋"/>
          <w:b/>
          <w:bCs/>
          <w:color w:val="auto"/>
          <w:sz w:val="36"/>
          <w:szCs w:val="36"/>
          <w:lang w:eastAsia="zh-CN"/>
        </w:rPr>
        <w:t>光纤专线服务项目</w:t>
      </w:r>
      <w:r>
        <w:rPr>
          <w:rFonts w:hint="eastAsia" w:ascii="仿宋" w:hAnsi="仿宋" w:eastAsia="仿宋" w:cs="仿宋"/>
          <w:b/>
          <w:bCs/>
          <w:color w:val="auto"/>
          <w:sz w:val="36"/>
          <w:szCs w:val="36"/>
        </w:rPr>
        <w:t>协议</w:t>
      </w:r>
    </w:p>
    <w:p w14:paraId="0E794DF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3A90C7F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4FEC00A3">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甲方：陕西省环境科学研究院</w:t>
      </w:r>
    </w:p>
    <w:p w14:paraId="66EE34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                     </w:t>
      </w:r>
    </w:p>
    <w:p w14:paraId="38E1C6C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4C7C60D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663FD0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乙方为甲方提供光纤（光纤号</w:t>
      </w:r>
      <w:r>
        <w:rPr>
          <w:rFonts w:hint="eastAsia" w:ascii="仿宋" w:hAnsi="仿宋" w:eastAsia="仿宋" w:cs="仿宋"/>
          <w:b w:val="0"/>
          <w:bCs w:val="0"/>
          <w:color w:val="auto"/>
          <w:sz w:val="24"/>
          <w:szCs w:val="24"/>
          <w:u w:val="single"/>
        </w:rPr>
        <w:t xml:space="preserve">：       </w:t>
      </w:r>
      <w:r>
        <w:rPr>
          <w:rFonts w:hint="eastAsia" w:ascii="仿宋" w:hAnsi="仿宋" w:eastAsia="仿宋" w:cs="仿宋"/>
          <w:b w:val="0"/>
          <w:bCs w:val="0"/>
          <w:color w:val="auto"/>
          <w:sz w:val="24"/>
          <w:szCs w:val="24"/>
        </w:rPr>
        <w:t>）专线技术服务的服务，建立公平的合作关系，遵照相关法律法规自愿承诺和履行协议的各项条款。</w:t>
      </w:r>
    </w:p>
    <w:p w14:paraId="2E02B33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一、合作内容</w:t>
      </w:r>
    </w:p>
    <w:p w14:paraId="202E82E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乙方为甲方托</w:t>
      </w:r>
      <w:r>
        <w:rPr>
          <w:rFonts w:hint="eastAsia" w:ascii="仿宋" w:hAnsi="仿宋" w:eastAsia="仿宋" w:cs="仿宋"/>
          <w:b w:val="0"/>
          <w:bCs w:val="0"/>
          <w:color w:val="auto"/>
          <w:sz w:val="24"/>
          <w:szCs w:val="24"/>
          <w:highlight w:val="none"/>
        </w:rPr>
        <w:t>收</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条</w:t>
      </w:r>
      <w:r>
        <w:rPr>
          <w:rFonts w:hint="eastAsia" w:ascii="仿宋" w:hAnsi="仿宋" w:eastAsia="仿宋" w:cs="仿宋"/>
          <w:b w:val="0"/>
          <w:bCs w:val="0"/>
          <w:color w:val="auto"/>
          <w:sz w:val="24"/>
          <w:szCs w:val="24"/>
          <w:u w:val="single"/>
        </w:rPr>
        <w:t xml:space="preserve">  100 M </w:t>
      </w:r>
      <w:r>
        <w:rPr>
          <w:rFonts w:hint="eastAsia" w:ascii="仿宋" w:hAnsi="仿宋" w:eastAsia="仿宋" w:cs="仿宋"/>
          <w:b w:val="0"/>
          <w:bCs w:val="0"/>
          <w:color w:val="auto"/>
          <w:sz w:val="24"/>
          <w:szCs w:val="24"/>
        </w:rPr>
        <w:t>光纤专线，从</w:t>
      </w:r>
      <w:r>
        <w:rPr>
          <w:rFonts w:hint="eastAsia" w:ascii="仿宋" w:hAnsi="仿宋" w:eastAsia="仿宋" w:cs="仿宋"/>
          <w:b w:val="0"/>
          <w:bCs w:val="0"/>
          <w:color w:val="auto"/>
          <w:sz w:val="24"/>
          <w:szCs w:val="24"/>
          <w:u w:val="single"/>
        </w:rPr>
        <w:t>电信机房至西安市碑林区长安北路49 号</w:t>
      </w:r>
      <w:r>
        <w:rPr>
          <w:rFonts w:hint="eastAsia" w:ascii="仿宋" w:hAnsi="仿宋" w:eastAsia="仿宋" w:cs="仿宋"/>
          <w:b w:val="0"/>
          <w:bCs w:val="0"/>
          <w:color w:val="auto"/>
          <w:sz w:val="24"/>
          <w:szCs w:val="24"/>
        </w:rPr>
        <w:t>，用于</w:t>
      </w:r>
      <w:r>
        <w:rPr>
          <w:rFonts w:hint="eastAsia" w:ascii="仿宋" w:hAnsi="仿宋" w:eastAsia="仿宋" w:cs="仿宋"/>
          <w:b w:val="0"/>
          <w:bCs w:val="0"/>
          <w:color w:val="auto"/>
          <w:sz w:val="24"/>
          <w:szCs w:val="24"/>
          <w:u w:val="single"/>
        </w:rPr>
        <w:t>办公</w:t>
      </w:r>
      <w:r>
        <w:rPr>
          <w:rFonts w:hint="eastAsia" w:ascii="仿宋" w:hAnsi="仿宋" w:eastAsia="仿宋" w:cs="仿宋"/>
          <w:b w:val="0"/>
          <w:bCs w:val="0"/>
          <w:color w:val="auto"/>
          <w:sz w:val="24"/>
          <w:szCs w:val="24"/>
        </w:rPr>
        <w:t>，协议期一年。</w:t>
      </w:r>
    </w:p>
    <w:p w14:paraId="7594238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托收期间，如果国家颁布新的光纤资费标准，自新的资费标准生效时起按照新的资费标准执行。</w:t>
      </w:r>
    </w:p>
    <w:p w14:paraId="4B48800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二、合同金额及付款方式</w:t>
      </w:r>
    </w:p>
    <w:p w14:paraId="1A769DC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合同总金额：人民币</w:t>
      </w:r>
      <w:r>
        <w:rPr>
          <w:rFonts w:hint="eastAsia" w:ascii="仿宋" w:hAnsi="仿宋" w:eastAsia="仿宋" w:cs="仿宋"/>
          <w:b w:val="0"/>
          <w:bCs w:val="0"/>
          <w:color w:val="auto"/>
          <w:sz w:val="24"/>
          <w:szCs w:val="24"/>
          <w:u w:val="single"/>
        </w:rPr>
        <w:t xml:space="preserve">        </w:t>
      </w:r>
      <w:r>
        <w:rPr>
          <w:rFonts w:hint="eastAsia" w:ascii="仿宋" w:hAnsi="仿宋" w:eastAsia="仿宋" w:cs="仿宋"/>
          <w:b w:val="0"/>
          <w:bCs w:val="0"/>
          <w:color w:val="auto"/>
          <w:sz w:val="24"/>
          <w:szCs w:val="24"/>
        </w:rPr>
        <w:t>元/年（大写：</w:t>
      </w:r>
      <w:r>
        <w:rPr>
          <w:rFonts w:hint="eastAsia" w:ascii="仿宋" w:hAnsi="仿宋" w:eastAsia="仿宋" w:cs="仿宋"/>
          <w:b w:val="0"/>
          <w:bCs w:val="0"/>
          <w:color w:val="auto"/>
          <w:sz w:val="24"/>
          <w:szCs w:val="24"/>
          <w:u w:val="single"/>
        </w:rPr>
        <w:t xml:space="preserve">             </w:t>
      </w:r>
      <w:r>
        <w:rPr>
          <w:rFonts w:hint="eastAsia" w:ascii="仿宋" w:hAnsi="仿宋" w:eastAsia="仿宋" w:cs="仿宋"/>
          <w:b w:val="0"/>
          <w:bCs w:val="0"/>
          <w:color w:val="auto"/>
          <w:sz w:val="24"/>
          <w:szCs w:val="24"/>
        </w:rPr>
        <w:t>）。</w:t>
      </w:r>
    </w:p>
    <w:p w14:paraId="265B22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甲方选择按年支付，合同签订后10个工作日内， 甲方一次性支付款项。</w:t>
      </w:r>
    </w:p>
    <w:p w14:paraId="26634D3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甲方按照托收金额以转账形式向乙方交纳相关费用，</w:t>
      </w:r>
    </w:p>
    <w:p w14:paraId="5DC725D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w:t>
      </w:r>
      <w:r>
        <w:rPr>
          <w:rFonts w:hint="eastAsia" w:ascii="仿宋" w:hAnsi="仿宋" w:eastAsia="仿宋" w:cs="仿宋"/>
          <w:b w:val="0"/>
          <w:bCs w:val="0"/>
          <w:color w:val="auto"/>
          <w:sz w:val="24"/>
          <w:szCs w:val="24"/>
          <w:lang w:eastAsia="zh-CN"/>
        </w:rPr>
        <w:t>对公账户</w:t>
      </w:r>
      <w:r>
        <w:rPr>
          <w:rFonts w:hint="eastAsia" w:ascii="仿宋" w:hAnsi="仿宋" w:eastAsia="仿宋" w:cs="仿宋"/>
          <w:b w:val="0"/>
          <w:bCs w:val="0"/>
          <w:color w:val="auto"/>
          <w:sz w:val="24"/>
          <w:szCs w:val="24"/>
        </w:rPr>
        <w:t>为：</w:t>
      </w:r>
      <w:r>
        <w:rPr>
          <w:rFonts w:hint="eastAsia" w:ascii="仿宋" w:hAnsi="仿宋" w:eastAsia="仿宋" w:cs="仿宋"/>
          <w:b w:val="0"/>
          <w:bCs w:val="0"/>
          <w:color w:val="auto"/>
          <w:sz w:val="24"/>
          <w:szCs w:val="24"/>
          <w:u w:val="single"/>
        </w:rPr>
        <w:t xml:space="preserve">                          </w:t>
      </w:r>
    </w:p>
    <w:p w14:paraId="3848C5F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开户银行：</w:t>
      </w:r>
      <w:r>
        <w:rPr>
          <w:rFonts w:hint="eastAsia" w:ascii="仿宋" w:hAnsi="仿宋" w:eastAsia="仿宋" w:cs="仿宋"/>
          <w:b w:val="0"/>
          <w:bCs w:val="0"/>
          <w:color w:val="auto"/>
          <w:sz w:val="24"/>
          <w:szCs w:val="24"/>
          <w:u w:val="single"/>
        </w:rPr>
        <w:t xml:space="preserve">                                </w:t>
      </w:r>
    </w:p>
    <w:p w14:paraId="69607A2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银行账号：</w:t>
      </w:r>
      <w:r>
        <w:rPr>
          <w:rFonts w:hint="eastAsia" w:ascii="仿宋" w:hAnsi="仿宋" w:eastAsia="仿宋" w:cs="仿宋"/>
          <w:b w:val="0"/>
          <w:bCs w:val="0"/>
          <w:color w:val="auto"/>
          <w:sz w:val="24"/>
          <w:szCs w:val="24"/>
          <w:u w:val="single"/>
        </w:rPr>
        <w:t xml:space="preserve">                                </w:t>
      </w:r>
    </w:p>
    <w:p w14:paraId="216895B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3.乙方按月为甲方开具增值税普通发票。（增值税专用</w:t>
      </w:r>
      <w:r>
        <w:rPr>
          <w:rFonts w:hint="eastAsia" w:ascii="仿宋" w:hAnsi="仿宋" w:eastAsia="仿宋" w:cs="仿宋"/>
          <w:b w:val="0"/>
          <w:bCs w:val="0"/>
          <w:color w:val="auto"/>
          <w:sz w:val="24"/>
          <w:szCs w:val="24"/>
          <w:lang w:val="en-US" w:eastAsia="zh-CN"/>
        </w:rPr>
        <w:t>发</w:t>
      </w:r>
      <w:r>
        <w:rPr>
          <w:rFonts w:hint="eastAsia" w:ascii="仿宋" w:hAnsi="仿宋" w:eastAsia="仿宋" w:cs="仿宋"/>
          <w:b w:val="0"/>
          <w:bCs w:val="0"/>
          <w:color w:val="auto"/>
          <w:sz w:val="24"/>
          <w:szCs w:val="24"/>
        </w:rPr>
        <w:t>票/增值税普通</w:t>
      </w:r>
      <w:r>
        <w:rPr>
          <w:rFonts w:hint="eastAsia" w:ascii="仿宋" w:hAnsi="仿宋" w:eastAsia="仿宋" w:cs="仿宋"/>
          <w:b w:val="0"/>
          <w:bCs w:val="0"/>
          <w:color w:val="auto"/>
          <w:sz w:val="24"/>
          <w:szCs w:val="24"/>
          <w:lang w:val="en-US" w:eastAsia="zh-CN"/>
        </w:rPr>
        <w:t>发</w:t>
      </w:r>
      <w:r>
        <w:rPr>
          <w:rFonts w:hint="eastAsia" w:ascii="仿宋" w:hAnsi="仿宋" w:eastAsia="仿宋" w:cs="仿宋"/>
          <w:b w:val="0"/>
          <w:bCs w:val="0"/>
          <w:color w:val="auto"/>
          <w:sz w:val="24"/>
          <w:szCs w:val="24"/>
        </w:rPr>
        <w:t>票）</w:t>
      </w:r>
    </w:p>
    <w:p w14:paraId="21A6F333">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二、 甲方义务</w:t>
      </w:r>
    </w:p>
    <w:p w14:paraId="6FF14C5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1.甲方在享受乙方提供的服务期内，按照业务办理流程为乙方提供相关手续（具体以实际情况为准）。</w:t>
      </w:r>
    </w:p>
    <w:p w14:paraId="78B3DD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2.甲方光纤专线最终归属权归甲方所有，乙方须无条件保护甲方所有权。</w:t>
      </w:r>
    </w:p>
    <w:p w14:paraId="3D7C644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3.甲方保证双方合作内容不以任何形式向第三方透漏。</w:t>
      </w:r>
    </w:p>
    <w:p w14:paraId="5E7F0A0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三、乙方义务</w:t>
      </w:r>
    </w:p>
    <w:p w14:paraId="07E259A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1946DE6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03EB84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1.乙方需在</w:t>
      </w:r>
      <w:r>
        <w:rPr>
          <w:rFonts w:hint="eastAsia" w:ascii="仿宋" w:hAnsi="仿宋" w:eastAsia="仿宋" w:cs="仿宋"/>
          <w:b w:val="0"/>
          <w:bCs w:val="0"/>
          <w:color w:val="auto"/>
          <w:sz w:val="24"/>
          <w:szCs w:val="24"/>
          <w:lang w:eastAsia="zh-CN"/>
        </w:rPr>
        <w:t>签订协议</w:t>
      </w:r>
      <w:r>
        <w:rPr>
          <w:rFonts w:hint="eastAsia" w:ascii="仿宋" w:hAnsi="仿宋" w:eastAsia="仿宋" w:cs="仿宋"/>
          <w:b w:val="0"/>
          <w:bCs w:val="0"/>
          <w:color w:val="auto"/>
          <w:sz w:val="24"/>
          <w:szCs w:val="24"/>
        </w:rPr>
        <w:t>期内保证用户光纤正常使用。</w:t>
      </w:r>
    </w:p>
    <w:p w14:paraId="1361D4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2.乙方需在正常业务办理周期内办理甲方申请业务，并优先处理该业务，并为甲方提供</w:t>
      </w:r>
      <w:r>
        <w:rPr>
          <w:rFonts w:hint="eastAsia" w:ascii="仿宋" w:hAnsi="仿宋" w:eastAsia="仿宋" w:cs="仿宋"/>
          <w:b w:val="0"/>
          <w:bCs w:val="0"/>
          <w:color w:val="auto"/>
          <w:sz w:val="24"/>
          <w:szCs w:val="24"/>
          <w:lang w:eastAsia="zh-CN"/>
        </w:rPr>
        <w:t>实时</w:t>
      </w:r>
      <w:r>
        <w:rPr>
          <w:rFonts w:hint="eastAsia" w:ascii="仿宋" w:hAnsi="仿宋" w:eastAsia="仿宋" w:cs="仿宋"/>
          <w:b w:val="0"/>
          <w:bCs w:val="0"/>
          <w:color w:val="auto"/>
          <w:sz w:val="24"/>
          <w:szCs w:val="24"/>
        </w:rPr>
        <w:t>咨询和服务，并为甲方提供基础服务，如变更套餐等业务。乙方有义务无条件保护甲方通信产品归属权归甲方所有。</w:t>
      </w:r>
    </w:p>
    <w:p w14:paraId="4F7EB57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3.乙方保证双方合作内容不以任何形式向第三方</w:t>
      </w:r>
      <w:r>
        <w:rPr>
          <w:rFonts w:hint="eastAsia" w:ascii="仿宋" w:hAnsi="仿宋" w:eastAsia="仿宋" w:cs="仿宋"/>
          <w:b w:val="0"/>
          <w:bCs w:val="0"/>
          <w:color w:val="auto"/>
          <w:sz w:val="24"/>
          <w:szCs w:val="24"/>
          <w:lang w:eastAsia="zh-CN"/>
        </w:rPr>
        <w:t>透露</w:t>
      </w:r>
      <w:r>
        <w:rPr>
          <w:rFonts w:hint="eastAsia" w:ascii="仿宋" w:hAnsi="仿宋" w:eastAsia="仿宋" w:cs="仿宋"/>
          <w:b w:val="0"/>
          <w:bCs w:val="0"/>
          <w:color w:val="auto"/>
          <w:sz w:val="24"/>
          <w:szCs w:val="24"/>
        </w:rPr>
        <w:t>。</w:t>
      </w:r>
    </w:p>
    <w:p w14:paraId="1D9B9CB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四、协议解除</w:t>
      </w:r>
    </w:p>
    <w:p w14:paraId="325AAC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如因甲方违约且欲终止合作，甲方需支付清算未结算费用且不承担其他违约责任；如因乙方违约，甲方可单方提出终止协议，双方结算费用后终止合作；双方因各种原因需终止协议需提前</w:t>
      </w:r>
      <w:r>
        <w:rPr>
          <w:rFonts w:hint="eastAsia" w:ascii="仿宋" w:hAnsi="仿宋" w:eastAsia="仿宋" w:cs="仿宋"/>
          <w:b w:val="0"/>
          <w:bCs w:val="0"/>
          <w:color w:val="auto"/>
          <w:sz w:val="24"/>
          <w:szCs w:val="24"/>
          <w:lang w:eastAsia="zh-CN"/>
        </w:rPr>
        <w:t>两个</w:t>
      </w:r>
      <w:r>
        <w:rPr>
          <w:rFonts w:hint="eastAsia" w:ascii="仿宋" w:hAnsi="仿宋" w:eastAsia="仿宋" w:cs="仿宋"/>
          <w:b w:val="0"/>
          <w:bCs w:val="0"/>
          <w:color w:val="auto"/>
          <w:sz w:val="24"/>
          <w:szCs w:val="24"/>
        </w:rPr>
        <w:t>月提出申请经双方同意后结清费用后终止此协议。</w:t>
      </w:r>
    </w:p>
    <w:p w14:paraId="544EC2F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如执行本协议所发生的或本协议有关一切争议，双方应本着友好的原则协商解决。协商未果，提请甲方有管辖权的</w:t>
      </w:r>
      <w:r>
        <w:rPr>
          <w:rFonts w:hint="eastAsia" w:ascii="仿宋" w:hAnsi="仿宋" w:eastAsia="仿宋" w:cs="仿宋"/>
          <w:b w:val="0"/>
          <w:bCs w:val="0"/>
          <w:color w:val="auto"/>
          <w:sz w:val="24"/>
          <w:szCs w:val="24"/>
          <w:lang w:eastAsia="zh-CN"/>
        </w:rPr>
        <w:t>人民法院提起诉讼</w:t>
      </w:r>
      <w:r>
        <w:rPr>
          <w:rFonts w:hint="eastAsia" w:ascii="仿宋" w:hAnsi="仿宋" w:eastAsia="仿宋" w:cs="仿宋"/>
          <w:b w:val="0"/>
          <w:bCs w:val="0"/>
          <w:color w:val="auto"/>
          <w:sz w:val="24"/>
          <w:szCs w:val="24"/>
        </w:rPr>
        <w:t>。</w:t>
      </w:r>
    </w:p>
    <w:p w14:paraId="0D56CF0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协议期 壹 年（大写），自 202</w:t>
      </w:r>
      <w:r>
        <w:rPr>
          <w:rFonts w:hint="eastAsia" w:ascii="仿宋" w:hAnsi="仿宋" w:eastAsia="仿宋" w:cs="仿宋"/>
          <w:b w:val="0"/>
          <w:bCs w:val="0"/>
          <w:color w:val="auto"/>
          <w:sz w:val="24"/>
          <w:szCs w:val="24"/>
          <w:lang w:val="en-US" w:eastAsia="zh-CN"/>
        </w:rPr>
        <w:t>6</w:t>
      </w:r>
      <w:r>
        <w:rPr>
          <w:rFonts w:hint="eastAsia" w:ascii="仿宋" w:hAnsi="仿宋" w:eastAsia="仿宋" w:cs="仿宋"/>
          <w:b w:val="0"/>
          <w:bCs w:val="0"/>
          <w:color w:val="auto"/>
          <w:sz w:val="24"/>
          <w:szCs w:val="24"/>
        </w:rPr>
        <w:t>年   月   日至 202</w:t>
      </w:r>
      <w:r>
        <w:rPr>
          <w:rFonts w:hint="eastAsia" w:ascii="仿宋" w:hAnsi="仿宋" w:eastAsia="仿宋" w:cs="仿宋"/>
          <w:b w:val="0"/>
          <w:bCs w:val="0"/>
          <w:color w:val="auto"/>
          <w:sz w:val="24"/>
          <w:szCs w:val="24"/>
          <w:lang w:val="en-US" w:eastAsia="zh-CN"/>
        </w:rPr>
        <w:t>7</w:t>
      </w:r>
      <w:r>
        <w:rPr>
          <w:rFonts w:hint="eastAsia" w:ascii="仿宋" w:hAnsi="仿宋" w:eastAsia="仿宋" w:cs="仿宋"/>
          <w:b w:val="0"/>
          <w:bCs w:val="0"/>
          <w:color w:val="auto"/>
          <w:sz w:val="24"/>
          <w:szCs w:val="24"/>
        </w:rPr>
        <w:t>年   月   日，执行。到期后如双方均无异议，则此协议自动延续两年。</w:t>
      </w:r>
    </w:p>
    <w:p w14:paraId="296142D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协议一式贰份， 甲乙双方各执壹份，具有相同法律效力。</w:t>
      </w:r>
    </w:p>
    <w:p w14:paraId="56AB87E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本协议执行过程中，</w:t>
      </w:r>
      <w:r>
        <w:rPr>
          <w:rFonts w:hint="eastAsia" w:ascii="仿宋" w:hAnsi="仿宋" w:eastAsia="仿宋" w:cs="仿宋"/>
          <w:b w:val="0"/>
          <w:bCs w:val="0"/>
          <w:color w:val="auto"/>
          <w:sz w:val="24"/>
          <w:szCs w:val="24"/>
          <w:lang w:eastAsia="zh-CN"/>
        </w:rPr>
        <w:t>未尽事宜</w:t>
      </w:r>
      <w:r>
        <w:rPr>
          <w:rFonts w:hint="eastAsia" w:ascii="仿宋" w:hAnsi="仿宋" w:eastAsia="仿宋" w:cs="仿宋"/>
          <w:b w:val="0"/>
          <w:bCs w:val="0"/>
          <w:color w:val="auto"/>
          <w:sz w:val="24"/>
          <w:szCs w:val="24"/>
        </w:rPr>
        <w:t>双方可</w:t>
      </w:r>
      <w:r>
        <w:rPr>
          <w:rFonts w:hint="eastAsia" w:ascii="仿宋" w:hAnsi="仿宋" w:eastAsia="仿宋" w:cs="仿宋"/>
          <w:b w:val="0"/>
          <w:bCs w:val="0"/>
          <w:color w:val="auto"/>
          <w:sz w:val="24"/>
          <w:szCs w:val="24"/>
          <w:lang w:eastAsia="zh-CN"/>
        </w:rPr>
        <w:t>签订</w:t>
      </w:r>
      <w:r>
        <w:rPr>
          <w:rFonts w:hint="eastAsia" w:ascii="仿宋" w:hAnsi="仿宋" w:eastAsia="仿宋" w:cs="仿宋"/>
          <w:b w:val="0"/>
          <w:bCs w:val="0"/>
          <w:color w:val="auto"/>
          <w:sz w:val="24"/>
          <w:szCs w:val="24"/>
        </w:rPr>
        <w:t>补充协议解决，补充协议与本协议具有同等法律效力。</w:t>
      </w:r>
    </w:p>
    <w:p w14:paraId="1CA95F2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本协议期满后，双方如无异议，可以续签此协议。</w:t>
      </w:r>
    </w:p>
    <w:p w14:paraId="06419BE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50220303">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258B4A0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548ACE0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0F820DE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甲方：陕西省环境科学研究院         乙方：</w:t>
      </w:r>
    </w:p>
    <w:p w14:paraId="7BABB42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0C4D71C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1D2E982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日期：    年  月  日                日期：    年  月  日</w:t>
      </w:r>
    </w:p>
    <w:p w14:paraId="5F4A312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rPr>
      </w:pPr>
    </w:p>
    <w:p w14:paraId="05F392EA">
      <w:pP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br w:type="page"/>
      </w:r>
    </w:p>
    <w:p w14:paraId="21CF7E67">
      <w:pPr>
        <w:widowControl/>
        <w:spacing w:line="240" w:lineRule="auto"/>
        <w:jc w:val="center"/>
        <w:outlineLvl w:val="0"/>
        <w:rPr>
          <w:rFonts w:hint="eastAsia" w:ascii="仿宋" w:hAnsi="仿宋" w:eastAsia="仿宋" w:cs="仿宋"/>
          <w:b/>
          <w:bCs/>
          <w:color w:val="auto"/>
          <w:sz w:val="36"/>
          <w:szCs w:val="36"/>
        </w:rPr>
      </w:pPr>
      <w:bookmarkStart w:id="123" w:name="_Toc24994"/>
      <w:r>
        <w:rPr>
          <w:rFonts w:hint="eastAsia" w:ascii="仿宋" w:hAnsi="仿宋" w:eastAsia="仿宋" w:cs="仿宋"/>
          <w:b/>
          <w:bCs/>
          <w:color w:val="auto"/>
          <w:sz w:val="36"/>
          <w:szCs w:val="36"/>
        </w:rPr>
        <w:t>第六章  竞争性磋商响应文件格式</w:t>
      </w:r>
      <w:bookmarkEnd w:id="122"/>
      <w:bookmarkEnd w:id="123"/>
    </w:p>
    <w:p w14:paraId="3DB6D2C0">
      <w:pPr>
        <w:adjustRightInd w:val="0"/>
        <w:snapToGrid w:val="0"/>
        <w:spacing w:line="360" w:lineRule="auto"/>
        <w:ind w:right="600"/>
        <w:jc w:val="right"/>
        <w:rPr>
          <w:rFonts w:hint="eastAsia" w:ascii="仿宋" w:hAnsi="仿宋" w:eastAsia="仿宋" w:cs="仿宋"/>
          <w:b/>
          <w:color w:val="auto"/>
          <w:sz w:val="20"/>
          <w:szCs w:val="20"/>
        </w:rPr>
      </w:pPr>
      <w:bookmarkStart w:id="124" w:name="_Toc25996_WPSOffice_Level1"/>
      <w:bookmarkStart w:id="125" w:name="_Toc19196"/>
      <w:bookmarkStart w:id="126" w:name="_Toc10930_WPSOffice_Level1"/>
      <w:bookmarkStart w:id="127" w:name="_Toc5592_WPSOffice_Level1"/>
    </w:p>
    <w:p w14:paraId="7ADCFD6F">
      <w:pPr>
        <w:adjustRightInd w:val="0"/>
        <w:snapToGrid w:val="0"/>
        <w:spacing w:line="360" w:lineRule="auto"/>
        <w:ind w:right="600"/>
        <w:jc w:val="righ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（正本或副本）</w:t>
      </w:r>
    </w:p>
    <w:p w14:paraId="48533B26">
      <w:pPr>
        <w:wordWrap w:val="0"/>
        <w:spacing w:line="360" w:lineRule="auto"/>
        <w:ind w:right="980"/>
        <w:rPr>
          <w:rFonts w:hint="eastAsia" w:ascii="仿宋" w:hAnsi="仿宋" w:eastAsia="仿宋" w:cs="仿宋"/>
          <w:b/>
          <w:color w:val="auto"/>
          <w:sz w:val="28"/>
          <w:szCs w:val="28"/>
        </w:rPr>
      </w:pPr>
    </w:p>
    <w:p w14:paraId="103B9E12">
      <w:pPr>
        <w:wordWrap w:val="0"/>
        <w:spacing w:line="360" w:lineRule="auto"/>
        <w:ind w:right="980"/>
        <w:rPr>
          <w:rFonts w:hint="eastAsia" w:ascii="仿宋" w:hAnsi="仿宋" w:eastAsia="仿宋" w:cs="仿宋"/>
          <w:b/>
          <w:color w:val="auto"/>
          <w:sz w:val="28"/>
          <w:szCs w:val="28"/>
        </w:rPr>
      </w:pPr>
      <w:r>
        <w:rPr>
          <w:rFonts w:hint="eastAsia" w:ascii="仿宋" w:hAnsi="仿宋" w:eastAsia="仿宋" w:cs="仿宋"/>
          <w:b/>
          <w:color w:val="auto"/>
          <w:sz w:val="28"/>
          <w:szCs w:val="28"/>
        </w:rPr>
        <w:t>项目编号：</w:t>
      </w:r>
    </w:p>
    <w:p w14:paraId="6F60DC62">
      <w:pPr>
        <w:spacing w:line="360" w:lineRule="auto"/>
        <w:rPr>
          <w:rFonts w:hint="eastAsia" w:ascii="仿宋" w:hAnsi="仿宋" w:eastAsia="仿宋" w:cs="仿宋"/>
          <w:b/>
          <w:color w:val="auto"/>
        </w:rPr>
      </w:pPr>
    </w:p>
    <w:p w14:paraId="6284D882">
      <w:pPr>
        <w:adjustRightInd w:val="0"/>
        <w:snapToGrid w:val="0"/>
        <w:spacing w:line="360" w:lineRule="auto"/>
        <w:jc w:val="center"/>
        <w:rPr>
          <w:rFonts w:hint="eastAsia" w:ascii="仿宋" w:hAnsi="仿宋" w:eastAsia="仿宋" w:cs="仿宋"/>
          <w:bCs/>
          <w:color w:val="auto"/>
          <w:sz w:val="48"/>
          <w:szCs w:val="48"/>
        </w:rPr>
      </w:pPr>
      <w:r>
        <w:rPr>
          <w:rFonts w:hint="eastAsia" w:ascii="仿宋" w:hAnsi="仿宋" w:eastAsia="仿宋" w:cs="仿宋"/>
          <w:bCs/>
          <w:color w:val="auto"/>
          <w:sz w:val="48"/>
          <w:szCs w:val="48"/>
          <w:u w:val="single"/>
        </w:rPr>
        <w:t xml:space="preserve">                       </w:t>
      </w:r>
      <w:r>
        <w:rPr>
          <w:rFonts w:hint="eastAsia" w:ascii="仿宋" w:hAnsi="仿宋" w:eastAsia="仿宋" w:cs="仿宋"/>
          <w:bCs/>
          <w:color w:val="auto"/>
          <w:sz w:val="48"/>
          <w:szCs w:val="48"/>
        </w:rPr>
        <w:t>项目</w:t>
      </w:r>
    </w:p>
    <w:p w14:paraId="46EF651A">
      <w:pPr>
        <w:adjustRightInd w:val="0"/>
        <w:snapToGrid w:val="0"/>
        <w:spacing w:line="360" w:lineRule="auto"/>
        <w:jc w:val="center"/>
        <w:rPr>
          <w:rFonts w:hint="eastAsia" w:ascii="仿宋" w:hAnsi="仿宋" w:eastAsia="仿宋" w:cs="仿宋"/>
          <w:bCs/>
          <w:color w:val="auto"/>
          <w:sz w:val="48"/>
          <w:szCs w:val="48"/>
        </w:rPr>
      </w:pPr>
    </w:p>
    <w:p w14:paraId="218AB0BE">
      <w:pPr>
        <w:adjustRightInd w:val="0"/>
        <w:snapToGrid w:val="0"/>
        <w:spacing w:line="360" w:lineRule="auto"/>
        <w:jc w:val="center"/>
        <w:rPr>
          <w:rFonts w:hint="eastAsia" w:ascii="仿宋" w:hAnsi="仿宋" w:eastAsia="仿宋" w:cs="仿宋"/>
          <w:b/>
          <w:color w:val="auto"/>
          <w:sz w:val="48"/>
          <w:szCs w:val="48"/>
        </w:rPr>
      </w:pPr>
    </w:p>
    <w:p w14:paraId="1ED1653A">
      <w:pPr>
        <w:adjustRightInd w:val="0"/>
        <w:snapToGrid w:val="0"/>
        <w:spacing w:line="360" w:lineRule="auto"/>
        <w:jc w:val="center"/>
        <w:rPr>
          <w:rFonts w:hint="eastAsia" w:ascii="仿宋" w:hAnsi="仿宋" w:eastAsia="仿宋" w:cs="仿宋"/>
          <w:b/>
          <w:color w:val="auto"/>
          <w:sz w:val="48"/>
          <w:szCs w:val="48"/>
        </w:rPr>
      </w:pPr>
      <w:r>
        <w:rPr>
          <w:rFonts w:hint="eastAsia" w:ascii="仿宋" w:hAnsi="仿宋" w:eastAsia="仿宋" w:cs="仿宋"/>
          <w:b/>
          <w:color w:val="auto"/>
          <w:sz w:val="48"/>
          <w:szCs w:val="48"/>
        </w:rPr>
        <w:t>竞争性磋商响应文件</w:t>
      </w:r>
    </w:p>
    <w:p w14:paraId="354C88F4">
      <w:pPr>
        <w:adjustRightInd w:val="0"/>
        <w:snapToGrid w:val="0"/>
        <w:spacing w:line="360" w:lineRule="auto"/>
        <w:jc w:val="center"/>
        <w:rPr>
          <w:rFonts w:hint="eastAsia" w:ascii="仿宋" w:hAnsi="仿宋" w:eastAsia="仿宋" w:cs="仿宋"/>
          <w:b/>
          <w:color w:val="auto"/>
          <w:sz w:val="28"/>
        </w:rPr>
      </w:pPr>
    </w:p>
    <w:p w14:paraId="641D2FF8">
      <w:pPr>
        <w:adjustRightInd w:val="0"/>
        <w:snapToGrid w:val="0"/>
        <w:spacing w:line="360" w:lineRule="auto"/>
        <w:rPr>
          <w:rFonts w:hint="eastAsia" w:ascii="仿宋" w:hAnsi="仿宋" w:eastAsia="仿宋" w:cs="仿宋"/>
          <w:b/>
          <w:color w:val="auto"/>
          <w:sz w:val="28"/>
        </w:rPr>
      </w:pPr>
    </w:p>
    <w:p w14:paraId="11F5D6B9">
      <w:pPr>
        <w:pStyle w:val="17"/>
        <w:rPr>
          <w:rFonts w:hint="eastAsia" w:ascii="仿宋" w:hAnsi="仿宋" w:eastAsia="仿宋" w:cs="仿宋"/>
          <w:b/>
          <w:color w:val="auto"/>
          <w:sz w:val="28"/>
        </w:rPr>
      </w:pPr>
    </w:p>
    <w:p w14:paraId="3434FE05">
      <w:pPr>
        <w:ind w:firstLine="1405" w:firstLineChars="500"/>
        <w:rPr>
          <w:rFonts w:hint="eastAsia" w:ascii="仿宋" w:hAnsi="仿宋" w:eastAsia="仿宋" w:cs="仿宋"/>
          <w:b/>
          <w:color w:val="auto"/>
          <w:sz w:val="28"/>
          <w:szCs w:val="28"/>
        </w:rPr>
      </w:pPr>
      <w:r>
        <w:rPr>
          <w:rFonts w:hint="eastAsia" w:ascii="仿宋" w:hAnsi="仿宋" w:eastAsia="仿宋" w:cs="仿宋"/>
          <w:b/>
          <w:color w:val="auto"/>
          <w:sz w:val="28"/>
          <w:szCs w:val="28"/>
        </w:rPr>
        <w:t>供应商名称：</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（公章）</w:t>
      </w:r>
    </w:p>
    <w:p w14:paraId="52E2DA32">
      <w:pPr>
        <w:spacing w:line="240" w:lineRule="auto"/>
        <w:ind w:firstLine="1405" w:firstLineChars="500"/>
        <w:rPr>
          <w:rFonts w:hint="eastAsia" w:ascii="仿宋" w:hAnsi="仿宋" w:eastAsia="仿宋" w:cs="仿宋"/>
          <w:b/>
          <w:color w:val="auto"/>
          <w:sz w:val="28"/>
          <w:szCs w:val="28"/>
        </w:rPr>
      </w:pPr>
      <w:r>
        <w:rPr>
          <w:rFonts w:hint="eastAsia" w:ascii="仿宋" w:hAnsi="仿宋" w:eastAsia="仿宋" w:cs="仿宋"/>
          <w:b/>
          <w:color w:val="auto"/>
          <w:sz w:val="28"/>
          <w:szCs w:val="28"/>
        </w:rPr>
        <w:t>法定代表人/负责人或被授权人：</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（签字或盖章）</w:t>
      </w:r>
    </w:p>
    <w:p w14:paraId="0B61D21A">
      <w:pPr>
        <w:ind w:firstLine="1405" w:firstLineChars="500"/>
        <w:rPr>
          <w:rFonts w:hint="eastAsia" w:ascii="仿宋" w:hAnsi="仿宋" w:eastAsia="仿宋" w:cs="仿宋"/>
          <w:b/>
          <w:color w:val="auto"/>
          <w:sz w:val="28"/>
          <w:szCs w:val="28"/>
        </w:rPr>
      </w:pPr>
      <w:r>
        <w:rPr>
          <w:rFonts w:hint="eastAsia" w:ascii="仿宋" w:hAnsi="仿宋" w:eastAsia="仿宋" w:cs="仿宋"/>
          <w:b/>
          <w:color w:val="auto"/>
          <w:sz w:val="28"/>
          <w:szCs w:val="28"/>
        </w:rPr>
        <w:t>日      期：</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年</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月</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日</w:t>
      </w:r>
    </w:p>
    <w:p w14:paraId="39B05C0A">
      <w:pPr>
        <w:adjustRightInd w:val="0"/>
        <w:snapToGrid w:val="0"/>
        <w:spacing w:line="360" w:lineRule="auto"/>
        <w:rPr>
          <w:rFonts w:hint="eastAsia" w:ascii="仿宋" w:hAnsi="仿宋" w:eastAsia="仿宋" w:cs="仿宋"/>
          <w:b/>
          <w:color w:val="auto"/>
          <w:sz w:val="20"/>
          <w:szCs w:val="28"/>
        </w:rPr>
      </w:pPr>
    </w:p>
    <w:p w14:paraId="2ABEF434">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365CE6C1">
      <w:pPr>
        <w:pStyle w:val="10"/>
        <w:rPr>
          <w:rFonts w:hint="eastAsia" w:ascii="仿宋" w:hAnsi="仿宋" w:eastAsia="仿宋" w:cs="仿宋"/>
          <w:color w:val="auto"/>
        </w:rPr>
      </w:pPr>
    </w:p>
    <w:p w14:paraId="7C761B36">
      <w:pPr>
        <w:spacing w:line="360" w:lineRule="auto"/>
        <w:jc w:val="center"/>
        <w:rPr>
          <w:rFonts w:hint="eastAsia" w:ascii="仿宋" w:hAnsi="仿宋" w:eastAsia="仿宋" w:cs="仿宋"/>
          <w:b/>
          <w:bCs/>
          <w:color w:val="auto"/>
          <w:spacing w:val="4"/>
          <w:sz w:val="48"/>
          <w:szCs w:val="48"/>
        </w:rPr>
      </w:pPr>
      <w:r>
        <w:rPr>
          <w:rFonts w:hint="eastAsia" w:ascii="仿宋" w:hAnsi="仿宋" w:eastAsia="仿宋" w:cs="仿宋"/>
          <w:b/>
          <w:bCs/>
          <w:color w:val="auto"/>
          <w:spacing w:val="4"/>
          <w:sz w:val="48"/>
          <w:szCs w:val="48"/>
        </w:rPr>
        <w:t>目   录</w:t>
      </w:r>
    </w:p>
    <w:p w14:paraId="25A2B1D4">
      <w:pPr>
        <w:spacing w:line="360" w:lineRule="auto"/>
        <w:jc w:val="left"/>
        <w:rPr>
          <w:rFonts w:hint="eastAsia" w:ascii="仿宋" w:hAnsi="仿宋" w:eastAsia="仿宋" w:cs="仿宋"/>
          <w:b/>
          <w:bCs/>
          <w:color w:val="auto"/>
          <w:spacing w:val="4"/>
          <w:sz w:val="32"/>
          <w:szCs w:val="32"/>
        </w:rPr>
      </w:pPr>
    </w:p>
    <w:p w14:paraId="219AC4C8">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磋商函…………………………………………（页码）</w:t>
      </w:r>
    </w:p>
    <w:p w14:paraId="5FD6B338">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r>
        <w:rPr>
          <w:rFonts w:hint="eastAsia" w:ascii="仿宋" w:hAnsi="仿宋" w:eastAsia="仿宋" w:cs="仿宋"/>
          <w:color w:val="auto"/>
          <w:sz w:val="28"/>
          <w:szCs w:val="28"/>
          <w:lang w:val="en-US" w:eastAsia="zh-CN"/>
        </w:rPr>
        <w:t>/负责人</w:t>
      </w:r>
      <w:r>
        <w:rPr>
          <w:rFonts w:hint="eastAsia" w:ascii="仿宋" w:hAnsi="仿宋" w:eastAsia="仿宋" w:cs="仿宋"/>
          <w:color w:val="auto"/>
          <w:sz w:val="28"/>
          <w:szCs w:val="28"/>
        </w:rPr>
        <w:t>身份证明…………………（页码）</w:t>
      </w:r>
    </w:p>
    <w:p w14:paraId="4E0CDA80">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法定代表人/负责人授权委托书………………（页码）</w:t>
      </w:r>
    </w:p>
    <w:p w14:paraId="490E6D69">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报价表…………………………………………（页码）</w:t>
      </w:r>
    </w:p>
    <w:p w14:paraId="01BC7698">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承接的类似项目情况表………………………（页码）</w:t>
      </w:r>
    </w:p>
    <w:p w14:paraId="3A6C3C2E">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项目服务方案…………………………………（页码）</w:t>
      </w:r>
    </w:p>
    <w:p w14:paraId="029AC0FE">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商务和服务偏离表……………………………（页码）</w:t>
      </w:r>
    </w:p>
    <w:p w14:paraId="127B298F">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资格证明文件…………………………………（页码）</w:t>
      </w:r>
    </w:p>
    <w:p w14:paraId="72A3C97E">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其他资料………………………………………（页码）</w:t>
      </w:r>
    </w:p>
    <w:p w14:paraId="2B076A47">
      <w:pPr>
        <w:jc w:val="center"/>
        <w:outlineLvl w:val="9"/>
        <w:rPr>
          <w:rFonts w:hint="eastAsia" w:ascii="仿宋" w:hAnsi="仿宋" w:eastAsia="仿宋" w:cs="仿宋"/>
          <w:bCs/>
          <w:color w:val="auto"/>
          <w:sz w:val="32"/>
          <w:szCs w:val="32"/>
        </w:rPr>
      </w:pPr>
      <w:bookmarkStart w:id="128" w:name="_Toc3528"/>
      <w:r>
        <w:rPr>
          <w:rFonts w:hint="eastAsia" w:ascii="仿宋" w:hAnsi="仿宋" w:eastAsia="仿宋" w:cs="仿宋"/>
          <w:bCs/>
          <w:color w:val="auto"/>
          <w:sz w:val="32"/>
          <w:szCs w:val="32"/>
        </w:rPr>
        <w:t>（供应商可自行增加详细目录）</w:t>
      </w:r>
    </w:p>
    <w:p w14:paraId="4A91E222">
      <w:pPr>
        <w:jc w:val="center"/>
        <w:outlineLvl w:val="1"/>
        <w:rPr>
          <w:rFonts w:hint="eastAsia" w:ascii="仿宋" w:hAnsi="仿宋" w:eastAsia="仿宋" w:cs="仿宋"/>
          <w:b/>
          <w:bCs/>
          <w:color w:val="auto"/>
          <w:sz w:val="32"/>
          <w:szCs w:val="32"/>
        </w:rPr>
      </w:pPr>
      <w:r>
        <w:rPr>
          <w:rFonts w:hint="eastAsia" w:ascii="仿宋" w:hAnsi="仿宋" w:eastAsia="仿宋" w:cs="仿宋"/>
          <w:bCs/>
          <w:color w:val="auto"/>
          <w:sz w:val="32"/>
          <w:szCs w:val="32"/>
        </w:rPr>
        <w:br w:type="page"/>
      </w:r>
      <w:r>
        <w:rPr>
          <w:rFonts w:hint="eastAsia" w:ascii="仿宋" w:hAnsi="仿宋" w:eastAsia="仿宋" w:cs="仿宋"/>
          <w:bCs/>
          <w:color w:val="auto"/>
          <w:sz w:val="32"/>
          <w:szCs w:val="32"/>
        </w:rPr>
        <w:t>一、</w:t>
      </w:r>
      <w:r>
        <w:rPr>
          <w:rStyle w:val="98"/>
          <w:rFonts w:hint="eastAsia" w:ascii="仿宋" w:hAnsi="仿宋" w:eastAsia="仿宋" w:cs="仿宋"/>
          <w:color w:val="auto"/>
          <w:sz w:val="32"/>
        </w:rPr>
        <w:t>磋商函</w:t>
      </w:r>
      <w:bookmarkEnd w:id="128"/>
    </w:p>
    <w:p w14:paraId="27AD9CB5">
      <w:pPr>
        <w:spacing w:line="360" w:lineRule="auto"/>
        <w:rPr>
          <w:rFonts w:hint="eastAsia" w:ascii="仿宋" w:hAnsi="仿宋" w:eastAsia="仿宋" w:cs="仿宋"/>
          <w:color w:val="auto"/>
        </w:rPr>
      </w:pPr>
      <w:r>
        <w:rPr>
          <w:rFonts w:hint="eastAsia" w:ascii="仿宋" w:hAnsi="仿宋" w:eastAsia="仿宋" w:cs="仿宋"/>
          <w:color w:val="auto"/>
        </w:rPr>
        <w:t>陕西德仁招标有限公司：</w:t>
      </w:r>
    </w:p>
    <w:p w14:paraId="4C0EE595">
      <w:pPr>
        <w:autoSpaceDE w:val="0"/>
        <w:autoSpaceDN w:val="0"/>
        <w:adjustRightInd w:val="0"/>
        <w:spacing w:line="360" w:lineRule="auto"/>
        <w:ind w:firstLine="630"/>
        <w:rPr>
          <w:rFonts w:hint="eastAsia" w:ascii="仿宋" w:hAnsi="仿宋" w:eastAsia="仿宋" w:cs="仿宋"/>
          <w:color w:val="auto"/>
        </w:rPr>
      </w:pPr>
      <w:r>
        <w:rPr>
          <w:rFonts w:hint="eastAsia" w:ascii="仿宋" w:hAnsi="仿宋" w:eastAsia="仿宋" w:cs="仿宋"/>
          <w:color w:val="auto"/>
          <w:lang w:val="zh-CN"/>
        </w:rPr>
        <w:t>我单位收到贵公司</w:t>
      </w:r>
      <w:r>
        <w:rPr>
          <w:rFonts w:hint="eastAsia" w:ascii="仿宋" w:hAnsi="仿宋" w:eastAsia="仿宋" w:cs="仿宋"/>
          <w:color w:val="auto"/>
          <w:u w:val="single"/>
          <w:lang w:val="zh-CN"/>
        </w:rPr>
        <w:t xml:space="preserve">          （</w:t>
      </w:r>
      <w:r>
        <w:rPr>
          <w:rFonts w:hint="eastAsia" w:ascii="仿宋" w:hAnsi="仿宋" w:eastAsia="仿宋" w:cs="仿宋"/>
          <w:color w:val="auto"/>
          <w:u w:val="single"/>
        </w:rPr>
        <w:t>项目名称；项目编号</w:t>
      </w:r>
      <w:r>
        <w:rPr>
          <w:rFonts w:hint="eastAsia" w:ascii="仿宋" w:hAnsi="仿宋" w:eastAsia="仿宋" w:cs="仿宋"/>
          <w:color w:val="auto"/>
          <w:u w:val="single"/>
          <w:lang w:eastAsia="zh-CN"/>
        </w:rPr>
        <w:t>；</w:t>
      </w:r>
      <w:r>
        <w:rPr>
          <w:rFonts w:hint="eastAsia" w:ascii="仿宋" w:hAnsi="仿宋" w:eastAsia="仿宋" w:cs="仿宋"/>
          <w:color w:val="auto"/>
          <w:u w:val="single"/>
          <w:lang w:val="zh-CN"/>
        </w:rPr>
        <w:t>）</w:t>
      </w:r>
      <w:r>
        <w:rPr>
          <w:rFonts w:hint="eastAsia" w:ascii="仿宋" w:hAnsi="仿宋" w:eastAsia="仿宋" w:cs="仿宋"/>
          <w:color w:val="auto"/>
          <w:lang w:val="zh-CN"/>
        </w:rPr>
        <w:t>竞争性磋商文件，经详细研究，我们决定参加本次</w:t>
      </w:r>
      <w:r>
        <w:rPr>
          <w:rFonts w:hint="eastAsia" w:ascii="仿宋" w:hAnsi="仿宋" w:eastAsia="仿宋" w:cs="仿宋"/>
          <w:color w:val="auto"/>
        </w:rPr>
        <w:t>磋商</w:t>
      </w:r>
      <w:r>
        <w:rPr>
          <w:rFonts w:hint="eastAsia" w:ascii="仿宋" w:hAnsi="仿宋" w:eastAsia="仿宋" w:cs="仿宋"/>
          <w:color w:val="auto"/>
          <w:lang w:val="zh-CN"/>
        </w:rPr>
        <w:t>活动并</w:t>
      </w:r>
      <w:r>
        <w:rPr>
          <w:rFonts w:hint="eastAsia" w:ascii="仿宋" w:hAnsi="仿宋" w:eastAsia="仿宋" w:cs="仿宋"/>
          <w:color w:val="auto"/>
        </w:rPr>
        <w:t>响应</w:t>
      </w:r>
      <w:r>
        <w:rPr>
          <w:rFonts w:hint="eastAsia" w:ascii="仿宋" w:hAnsi="仿宋" w:eastAsia="仿宋" w:cs="仿宋"/>
          <w:color w:val="auto"/>
          <w:lang w:val="zh-CN"/>
        </w:rPr>
        <w:t>。为此，我方郑重声明以下诸点，并负法律责任。</w:t>
      </w:r>
    </w:p>
    <w:p w14:paraId="5701D932">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zh-CN"/>
        </w:rPr>
        <w:t>、按竞争性磋商采购文件的规定，我公司的第一次磋商报价为：人民币（</w:t>
      </w:r>
      <w:r>
        <w:rPr>
          <w:rFonts w:hint="eastAsia" w:ascii="仿宋" w:hAnsi="仿宋" w:eastAsia="仿宋" w:cs="仿宋"/>
          <w:color w:val="auto"/>
          <w:u w:val="single"/>
          <w:lang w:val="zh-CN"/>
        </w:rPr>
        <w:t>大写）：（￥：元）</w:t>
      </w:r>
      <w:r>
        <w:rPr>
          <w:rFonts w:hint="eastAsia" w:ascii="仿宋" w:hAnsi="仿宋" w:eastAsia="仿宋" w:cs="仿宋"/>
          <w:color w:val="auto"/>
          <w:lang w:val="zh-CN"/>
        </w:rPr>
        <w:t>，并对其后的磋商报价负法律责任。</w:t>
      </w:r>
    </w:p>
    <w:p w14:paraId="7BAD4C63">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val="zh-CN"/>
        </w:rPr>
        <w:t>、我方提交的磋商响应文件正本一份、副本二份、电子</w:t>
      </w:r>
      <w:r>
        <w:rPr>
          <w:rFonts w:hint="eastAsia" w:ascii="仿宋" w:hAnsi="仿宋" w:eastAsia="仿宋" w:cs="仿宋"/>
          <w:color w:val="auto"/>
        </w:rPr>
        <w:t>文件</w:t>
      </w:r>
      <w:r>
        <w:rPr>
          <w:rFonts w:hint="eastAsia" w:ascii="仿宋" w:hAnsi="仿宋" w:eastAsia="仿宋" w:cs="仿宋"/>
          <w:color w:val="auto"/>
          <w:lang w:val="zh-CN"/>
        </w:rPr>
        <w:t>（</w:t>
      </w:r>
      <w:r>
        <w:rPr>
          <w:rFonts w:hint="eastAsia" w:ascii="仿宋" w:hAnsi="仿宋" w:eastAsia="仿宋" w:cs="仿宋"/>
          <w:color w:val="auto"/>
        </w:rPr>
        <w:t>U盘</w:t>
      </w:r>
      <w:r>
        <w:rPr>
          <w:rFonts w:hint="eastAsia" w:ascii="仿宋" w:hAnsi="仿宋" w:eastAsia="仿宋" w:cs="仿宋"/>
          <w:color w:val="auto"/>
          <w:lang w:val="zh-CN"/>
        </w:rPr>
        <w:t>）一份。</w:t>
      </w:r>
    </w:p>
    <w:p w14:paraId="5DA3CF7A">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val="zh-CN"/>
        </w:rPr>
        <w:t>、我方的磋商响应文件在磋商后有效期为</w:t>
      </w:r>
      <w:r>
        <w:rPr>
          <w:rFonts w:hint="eastAsia" w:ascii="仿宋" w:hAnsi="仿宋" w:eastAsia="仿宋" w:cs="仿宋"/>
          <w:color w:val="auto"/>
        </w:rPr>
        <w:t xml:space="preserve"> 90 </w:t>
      </w:r>
      <w:r>
        <w:rPr>
          <w:rFonts w:hint="eastAsia" w:ascii="仿宋" w:hAnsi="仿宋" w:eastAsia="仿宋" w:cs="仿宋"/>
          <w:color w:val="auto"/>
          <w:lang w:val="zh-CN"/>
        </w:rPr>
        <w:t>日历天，若我方成交，磋商响应文件有效期延长至合同执行完毕。</w:t>
      </w:r>
    </w:p>
    <w:p w14:paraId="0E9B3C70">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8</w:t>
      </w:r>
      <w:r>
        <w:rPr>
          <w:rFonts w:hint="eastAsia" w:ascii="仿宋" w:hAnsi="仿宋" w:eastAsia="仿宋" w:cs="仿宋"/>
          <w:color w:val="auto"/>
          <w:lang w:val="zh-CN"/>
        </w:rPr>
        <w:t>、有关于本磋商</w:t>
      </w:r>
      <w:r>
        <w:rPr>
          <w:rFonts w:hint="eastAsia" w:ascii="仿宋" w:hAnsi="仿宋" w:eastAsia="仿宋" w:cs="仿宋"/>
          <w:color w:val="auto"/>
        </w:rPr>
        <w:t>响应</w:t>
      </w:r>
      <w:r>
        <w:rPr>
          <w:rFonts w:hint="eastAsia" w:ascii="仿宋" w:hAnsi="仿宋" w:eastAsia="仿宋" w:cs="仿宋"/>
          <w:color w:val="auto"/>
          <w:lang w:val="zh-CN"/>
        </w:rPr>
        <w:t>文件的函电，请按下列地址联系。</w:t>
      </w:r>
    </w:p>
    <w:p w14:paraId="75573DA8">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lang w:val="zh-CN"/>
        </w:rPr>
        <w:t>（</w:t>
      </w:r>
      <w:r>
        <w:rPr>
          <w:rFonts w:hint="eastAsia" w:ascii="仿宋" w:hAnsi="仿宋" w:eastAsia="仿宋" w:cs="仿宋"/>
          <w:color w:val="auto"/>
        </w:rPr>
        <w:t>盖章</w:t>
      </w:r>
      <w:r>
        <w:rPr>
          <w:rFonts w:hint="eastAsia" w:ascii="仿宋" w:hAnsi="仿宋" w:eastAsia="仿宋" w:cs="仿宋"/>
          <w:color w:val="auto"/>
          <w:lang w:val="zh-CN"/>
        </w:rPr>
        <w:t>）：</w:t>
      </w:r>
      <w:r>
        <w:rPr>
          <w:rFonts w:hint="eastAsia" w:ascii="仿宋" w:hAnsi="仿宋" w:eastAsia="仿宋" w:cs="仿宋"/>
          <w:color w:val="auto"/>
          <w:u w:val="single"/>
        </w:rPr>
        <w:t xml:space="preserve">                                 </w:t>
      </w:r>
    </w:p>
    <w:p w14:paraId="1184934C">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lang w:val="zh-CN"/>
        </w:rPr>
        <w:t>地址：</w:t>
      </w:r>
      <w:r>
        <w:rPr>
          <w:rFonts w:hint="eastAsia" w:ascii="仿宋" w:hAnsi="仿宋" w:eastAsia="仿宋" w:cs="仿宋"/>
          <w:color w:val="auto"/>
        </w:rPr>
        <w:t xml:space="preserve"> </w:t>
      </w:r>
      <w:r>
        <w:rPr>
          <w:rFonts w:hint="eastAsia" w:ascii="仿宋" w:hAnsi="仿宋" w:eastAsia="仿宋" w:cs="仿宋"/>
          <w:color w:val="auto"/>
          <w:u w:val="single"/>
        </w:rPr>
        <w:t xml:space="preserve">                                              </w:t>
      </w:r>
    </w:p>
    <w:p w14:paraId="77C16B1F">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lang w:val="zh-CN"/>
        </w:rPr>
        <w:t>开户银行：</w:t>
      </w:r>
      <w:r>
        <w:rPr>
          <w:rFonts w:hint="eastAsia" w:ascii="仿宋" w:hAnsi="仿宋" w:eastAsia="仿宋" w:cs="仿宋"/>
          <w:color w:val="auto"/>
          <w:u w:val="single"/>
        </w:rPr>
        <w:t xml:space="preserve">                                           </w:t>
      </w:r>
    </w:p>
    <w:p w14:paraId="40194E23">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rPr>
        <w:t>账 号：</w:t>
      </w:r>
      <w:r>
        <w:rPr>
          <w:rFonts w:hint="eastAsia" w:ascii="仿宋" w:hAnsi="仿宋" w:eastAsia="仿宋" w:cs="仿宋"/>
          <w:color w:val="auto"/>
          <w:u w:val="single"/>
        </w:rPr>
        <w:t xml:space="preserve">                                              </w:t>
      </w:r>
    </w:p>
    <w:p w14:paraId="39D22F29">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lang w:val="zh-CN"/>
        </w:rPr>
        <w:t>电话：</w:t>
      </w:r>
      <w:r>
        <w:rPr>
          <w:rFonts w:hint="eastAsia" w:ascii="仿宋" w:hAnsi="仿宋" w:eastAsia="仿宋" w:cs="仿宋"/>
          <w:color w:val="auto"/>
          <w:u w:val="single"/>
        </w:rPr>
        <w:t xml:space="preserve">                                               </w:t>
      </w:r>
    </w:p>
    <w:p w14:paraId="651A79E4">
      <w:pPr>
        <w:autoSpaceDE w:val="0"/>
        <w:autoSpaceDN w:val="0"/>
        <w:adjustRightInd w:val="0"/>
        <w:spacing w:line="360" w:lineRule="auto"/>
        <w:ind w:firstLine="1440" w:firstLineChars="600"/>
        <w:rPr>
          <w:rFonts w:hint="eastAsia" w:ascii="仿宋" w:hAnsi="仿宋" w:eastAsia="仿宋" w:cs="仿宋"/>
          <w:color w:val="auto"/>
        </w:rPr>
      </w:pPr>
      <w:r>
        <w:rPr>
          <w:rFonts w:hint="eastAsia" w:ascii="仿宋" w:hAnsi="仿宋" w:eastAsia="仿宋" w:cs="仿宋"/>
          <w:color w:val="auto"/>
        </w:rPr>
        <w:t>传 真：</w:t>
      </w:r>
      <w:r>
        <w:rPr>
          <w:rFonts w:hint="eastAsia" w:ascii="仿宋" w:hAnsi="仿宋" w:eastAsia="仿宋" w:cs="仿宋"/>
          <w:color w:val="auto"/>
          <w:u w:val="single"/>
        </w:rPr>
        <w:t xml:space="preserve">                                              </w:t>
      </w:r>
    </w:p>
    <w:p w14:paraId="1988FB22">
      <w:pPr>
        <w:autoSpaceDE w:val="0"/>
        <w:autoSpaceDN w:val="0"/>
        <w:adjustRightInd w:val="0"/>
        <w:spacing w:line="360" w:lineRule="auto"/>
        <w:ind w:firstLine="1440" w:firstLineChars="600"/>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或被授权人（签字或盖章）</w:t>
      </w:r>
      <w:r>
        <w:rPr>
          <w:rFonts w:hint="eastAsia" w:ascii="仿宋" w:hAnsi="仿宋" w:eastAsia="仿宋" w:cs="仿宋"/>
          <w:color w:val="auto"/>
          <w:lang w:val="zh-CN"/>
        </w:rPr>
        <w:t>：</w:t>
      </w:r>
      <w:r>
        <w:rPr>
          <w:rFonts w:hint="eastAsia" w:ascii="仿宋" w:hAnsi="仿宋" w:eastAsia="仿宋" w:cs="仿宋"/>
          <w:color w:val="auto"/>
          <w:u w:val="single"/>
        </w:rPr>
        <w:t xml:space="preserve">               </w:t>
      </w:r>
    </w:p>
    <w:p w14:paraId="551DD28F">
      <w:pPr>
        <w:pStyle w:val="83"/>
        <w:spacing w:line="360" w:lineRule="auto"/>
        <w:ind w:firstLine="3600" w:firstLineChars="1500"/>
        <w:rPr>
          <w:rFonts w:hint="eastAsia" w:ascii="仿宋" w:hAnsi="仿宋" w:eastAsia="仿宋" w:cs="仿宋"/>
          <w:color w:val="auto"/>
          <w:szCs w:val="24"/>
          <w:lang w:val="zh-CN"/>
        </w:rPr>
      </w:pPr>
      <w:r>
        <w:rPr>
          <w:rFonts w:hint="eastAsia" w:ascii="仿宋" w:hAnsi="仿宋" w:eastAsia="仿宋" w:cs="仿宋"/>
          <w:color w:val="auto"/>
          <w:szCs w:val="24"/>
          <w:u w:val="single"/>
        </w:rPr>
        <w:t xml:space="preserve">      </w:t>
      </w:r>
      <w:r>
        <w:rPr>
          <w:rFonts w:hint="eastAsia" w:ascii="仿宋" w:hAnsi="仿宋" w:eastAsia="仿宋" w:cs="仿宋"/>
          <w:color w:val="auto"/>
          <w:szCs w:val="24"/>
          <w:lang w:val="zh-CN"/>
        </w:rPr>
        <w:t>年</w:t>
      </w:r>
      <w:r>
        <w:rPr>
          <w:rFonts w:hint="eastAsia" w:ascii="仿宋" w:hAnsi="仿宋" w:eastAsia="仿宋" w:cs="仿宋"/>
          <w:color w:val="auto"/>
          <w:szCs w:val="24"/>
          <w:u w:val="single"/>
        </w:rPr>
        <w:t xml:space="preserve">      </w:t>
      </w:r>
      <w:r>
        <w:rPr>
          <w:rFonts w:hint="eastAsia" w:ascii="仿宋" w:hAnsi="仿宋" w:eastAsia="仿宋" w:cs="仿宋"/>
          <w:color w:val="auto"/>
          <w:szCs w:val="24"/>
          <w:lang w:val="zh-CN"/>
        </w:rPr>
        <w:t>月</w:t>
      </w:r>
      <w:r>
        <w:rPr>
          <w:rFonts w:hint="eastAsia" w:ascii="仿宋" w:hAnsi="仿宋" w:eastAsia="仿宋" w:cs="仿宋"/>
          <w:color w:val="auto"/>
          <w:szCs w:val="24"/>
          <w:u w:val="single"/>
        </w:rPr>
        <w:t xml:space="preserve">      </w:t>
      </w:r>
      <w:r>
        <w:rPr>
          <w:rFonts w:hint="eastAsia" w:ascii="仿宋" w:hAnsi="仿宋" w:eastAsia="仿宋" w:cs="仿宋"/>
          <w:color w:val="auto"/>
          <w:szCs w:val="24"/>
          <w:lang w:val="zh-CN"/>
        </w:rPr>
        <w:t>日</w:t>
      </w:r>
    </w:p>
    <w:p w14:paraId="44C093BB">
      <w:pPr>
        <w:jc w:val="center"/>
        <w:outlineLvl w:val="1"/>
        <w:rPr>
          <w:rStyle w:val="98"/>
          <w:rFonts w:hint="eastAsia" w:ascii="仿宋" w:hAnsi="仿宋" w:eastAsia="仿宋" w:cs="仿宋"/>
          <w:color w:val="auto"/>
          <w:sz w:val="32"/>
        </w:rPr>
      </w:pPr>
      <w:r>
        <w:rPr>
          <w:rFonts w:hint="eastAsia" w:ascii="仿宋" w:hAnsi="仿宋" w:eastAsia="仿宋" w:cs="仿宋"/>
          <w:color w:val="auto"/>
          <w:sz w:val="28"/>
          <w:szCs w:val="28"/>
          <w:lang w:val="zh-CN"/>
        </w:rPr>
        <w:br w:type="page"/>
      </w:r>
      <w:bookmarkStart w:id="129" w:name="_Toc16833"/>
      <w:r>
        <w:rPr>
          <w:rStyle w:val="98"/>
          <w:rFonts w:hint="eastAsia" w:ascii="仿宋" w:hAnsi="仿宋" w:eastAsia="仿宋" w:cs="仿宋"/>
          <w:color w:val="auto"/>
          <w:sz w:val="32"/>
        </w:rPr>
        <w:t>二、法定代表人/负责人身份证明</w:t>
      </w:r>
      <w:bookmarkEnd w:id="129"/>
    </w:p>
    <w:tbl>
      <w:tblPr>
        <w:tblStyle w:val="32"/>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hint="eastAsia" w:ascii="仿宋" w:hAnsi="仿宋" w:eastAsia="仿宋" w:cs="仿宋"/>
                <w:color w:val="auto"/>
                <w:kern w:val="0"/>
              </w:rPr>
            </w:pPr>
            <w:r>
              <w:rPr>
                <w:rFonts w:hint="eastAsia" w:ascii="仿宋" w:hAnsi="仿宋" w:eastAsia="仿宋" w:cs="仿宋"/>
                <w:color w:val="auto"/>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企</w:t>
            </w:r>
          </w:p>
          <w:p w14:paraId="34BC287C">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业</w:t>
            </w:r>
          </w:p>
          <w:p w14:paraId="3F33E538">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法</w:t>
            </w:r>
          </w:p>
          <w:p w14:paraId="3AF77CC1">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人</w:t>
            </w:r>
          </w:p>
        </w:tc>
        <w:tc>
          <w:tcPr>
            <w:tcW w:w="2030" w:type="dxa"/>
            <w:vAlign w:val="center"/>
          </w:tcPr>
          <w:p w14:paraId="1A86120A">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企业名称</w:t>
            </w:r>
          </w:p>
        </w:tc>
        <w:tc>
          <w:tcPr>
            <w:tcW w:w="6271" w:type="dxa"/>
            <w:gridSpan w:val="3"/>
            <w:vAlign w:val="center"/>
          </w:tcPr>
          <w:p w14:paraId="37EDF460">
            <w:pPr>
              <w:tabs>
                <w:tab w:val="left" w:pos="210"/>
              </w:tabs>
              <w:spacing w:line="360" w:lineRule="auto"/>
              <w:jc w:val="left"/>
              <w:rPr>
                <w:rFonts w:hint="eastAsia" w:ascii="仿宋" w:hAnsi="仿宋" w:eastAsia="仿宋" w:cs="仿宋"/>
                <w:color w:val="auto"/>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CC624F9">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5389F3F0">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法定地址</w:t>
            </w:r>
          </w:p>
        </w:tc>
        <w:tc>
          <w:tcPr>
            <w:tcW w:w="6271" w:type="dxa"/>
            <w:gridSpan w:val="3"/>
            <w:vAlign w:val="center"/>
          </w:tcPr>
          <w:p w14:paraId="21C8D028">
            <w:pPr>
              <w:tabs>
                <w:tab w:val="left" w:pos="210"/>
              </w:tabs>
              <w:spacing w:line="360" w:lineRule="auto"/>
              <w:jc w:val="left"/>
              <w:rPr>
                <w:rFonts w:hint="eastAsia" w:ascii="仿宋" w:hAnsi="仿宋" w:eastAsia="仿宋" w:cs="仿宋"/>
                <w:color w:val="auto"/>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7F642746">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邮政编码</w:t>
            </w:r>
          </w:p>
        </w:tc>
        <w:tc>
          <w:tcPr>
            <w:tcW w:w="6271" w:type="dxa"/>
            <w:gridSpan w:val="3"/>
            <w:vAlign w:val="center"/>
          </w:tcPr>
          <w:p w14:paraId="1FDA6476">
            <w:pPr>
              <w:tabs>
                <w:tab w:val="left" w:pos="210"/>
              </w:tabs>
              <w:spacing w:line="360" w:lineRule="auto"/>
              <w:jc w:val="left"/>
              <w:rPr>
                <w:rFonts w:hint="eastAsia" w:ascii="仿宋" w:hAnsi="仿宋" w:eastAsia="仿宋" w:cs="仿宋"/>
                <w:color w:val="auto"/>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0C2E5C6C">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工商登记机关</w:t>
            </w:r>
          </w:p>
        </w:tc>
        <w:tc>
          <w:tcPr>
            <w:tcW w:w="6271" w:type="dxa"/>
            <w:gridSpan w:val="3"/>
            <w:vAlign w:val="center"/>
          </w:tcPr>
          <w:p w14:paraId="4AC17D83">
            <w:pPr>
              <w:tabs>
                <w:tab w:val="left" w:pos="210"/>
              </w:tabs>
              <w:spacing w:line="360" w:lineRule="auto"/>
              <w:jc w:val="left"/>
              <w:rPr>
                <w:rFonts w:hint="eastAsia" w:ascii="仿宋" w:hAnsi="仿宋" w:eastAsia="仿宋" w:cs="仿宋"/>
                <w:color w:val="auto"/>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1AE95407">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税务登记机关</w:t>
            </w:r>
          </w:p>
        </w:tc>
        <w:tc>
          <w:tcPr>
            <w:tcW w:w="6271" w:type="dxa"/>
            <w:gridSpan w:val="3"/>
            <w:vAlign w:val="center"/>
          </w:tcPr>
          <w:p w14:paraId="114B99BE">
            <w:pPr>
              <w:tabs>
                <w:tab w:val="left" w:pos="210"/>
              </w:tabs>
              <w:spacing w:line="360" w:lineRule="auto"/>
              <w:jc w:val="left"/>
              <w:rPr>
                <w:rFonts w:hint="eastAsia" w:ascii="仿宋" w:hAnsi="仿宋" w:eastAsia="仿宋" w:cs="仿宋"/>
                <w:color w:val="auto"/>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1DFC3F9B">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sz w:val="22"/>
                <w:szCs w:val="22"/>
              </w:rPr>
              <w:t>统一社会信用代码</w:t>
            </w:r>
          </w:p>
        </w:tc>
        <w:tc>
          <w:tcPr>
            <w:tcW w:w="6271" w:type="dxa"/>
            <w:gridSpan w:val="3"/>
            <w:vAlign w:val="center"/>
          </w:tcPr>
          <w:p w14:paraId="1B2DA2F9">
            <w:pPr>
              <w:tabs>
                <w:tab w:val="left" w:pos="210"/>
              </w:tabs>
              <w:spacing w:line="360" w:lineRule="auto"/>
              <w:jc w:val="left"/>
              <w:rPr>
                <w:rFonts w:hint="eastAsia" w:ascii="仿宋" w:hAnsi="仿宋" w:eastAsia="仿宋" w:cs="仿宋"/>
                <w:color w:val="auto"/>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75E6C26C">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法定代表</w:t>
            </w:r>
          </w:p>
          <w:p w14:paraId="4DA2B6B0">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人</w:t>
            </w:r>
            <w:r>
              <w:rPr>
                <w:rFonts w:hint="eastAsia" w:ascii="仿宋" w:hAnsi="仿宋" w:eastAsia="仿宋" w:cs="仿宋"/>
                <w:color w:val="auto"/>
                <w:lang w:val="en-US" w:eastAsia="zh-CN"/>
              </w:rPr>
              <w:t>/负责人</w:t>
            </w:r>
          </w:p>
        </w:tc>
        <w:tc>
          <w:tcPr>
            <w:tcW w:w="2030" w:type="dxa"/>
            <w:vAlign w:val="center"/>
          </w:tcPr>
          <w:p w14:paraId="69F3D884">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姓名</w:t>
            </w:r>
          </w:p>
        </w:tc>
        <w:tc>
          <w:tcPr>
            <w:tcW w:w="1895" w:type="dxa"/>
            <w:vAlign w:val="center"/>
          </w:tcPr>
          <w:p w14:paraId="2F59EF78">
            <w:pPr>
              <w:tabs>
                <w:tab w:val="left" w:pos="210"/>
              </w:tabs>
              <w:spacing w:line="360" w:lineRule="auto"/>
              <w:ind w:firstLine="480" w:firstLineChars="200"/>
              <w:jc w:val="left"/>
              <w:rPr>
                <w:rFonts w:hint="eastAsia" w:ascii="仿宋" w:hAnsi="仿宋" w:eastAsia="仿宋" w:cs="仿宋"/>
                <w:color w:val="auto"/>
                <w:kern w:val="0"/>
              </w:rPr>
            </w:pPr>
          </w:p>
        </w:tc>
        <w:tc>
          <w:tcPr>
            <w:tcW w:w="2186" w:type="dxa"/>
            <w:vAlign w:val="center"/>
          </w:tcPr>
          <w:p w14:paraId="46A37229">
            <w:pPr>
              <w:tabs>
                <w:tab w:val="left" w:pos="210"/>
              </w:tabs>
              <w:spacing w:line="360" w:lineRule="auto"/>
              <w:ind w:firstLine="480" w:firstLineChars="200"/>
              <w:jc w:val="left"/>
              <w:rPr>
                <w:rFonts w:hint="eastAsia" w:ascii="仿宋" w:hAnsi="仿宋" w:eastAsia="仿宋" w:cs="仿宋"/>
                <w:color w:val="auto"/>
                <w:kern w:val="0"/>
              </w:rPr>
            </w:pPr>
            <w:r>
              <w:rPr>
                <w:rFonts w:hint="eastAsia" w:ascii="仿宋" w:hAnsi="仿宋" w:eastAsia="仿宋" w:cs="仿宋"/>
                <w:color w:val="auto"/>
                <w:kern w:val="0"/>
              </w:rPr>
              <w:t>性别</w:t>
            </w:r>
          </w:p>
        </w:tc>
        <w:tc>
          <w:tcPr>
            <w:tcW w:w="2190" w:type="dxa"/>
            <w:vAlign w:val="center"/>
          </w:tcPr>
          <w:p w14:paraId="0FD8A44B">
            <w:pPr>
              <w:tabs>
                <w:tab w:val="left" w:pos="210"/>
              </w:tabs>
              <w:spacing w:line="360" w:lineRule="auto"/>
              <w:ind w:firstLine="480" w:firstLineChars="200"/>
              <w:jc w:val="left"/>
              <w:rPr>
                <w:rFonts w:hint="eastAsia" w:ascii="仿宋" w:hAnsi="仿宋" w:eastAsia="仿宋" w:cs="仿宋"/>
                <w:color w:val="auto"/>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6BD827F3">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职务</w:t>
            </w:r>
          </w:p>
        </w:tc>
        <w:tc>
          <w:tcPr>
            <w:tcW w:w="1895" w:type="dxa"/>
            <w:vAlign w:val="center"/>
          </w:tcPr>
          <w:p w14:paraId="5CDADA78">
            <w:pPr>
              <w:tabs>
                <w:tab w:val="left" w:pos="210"/>
              </w:tabs>
              <w:spacing w:line="360" w:lineRule="auto"/>
              <w:jc w:val="left"/>
              <w:rPr>
                <w:rFonts w:hint="eastAsia" w:ascii="仿宋" w:hAnsi="仿宋" w:eastAsia="仿宋" w:cs="仿宋"/>
                <w:color w:val="auto"/>
                <w:kern w:val="0"/>
              </w:rPr>
            </w:pPr>
          </w:p>
        </w:tc>
        <w:tc>
          <w:tcPr>
            <w:tcW w:w="2186" w:type="dxa"/>
            <w:vAlign w:val="center"/>
          </w:tcPr>
          <w:p w14:paraId="63877054">
            <w:pPr>
              <w:tabs>
                <w:tab w:val="left" w:pos="210"/>
              </w:tabs>
              <w:spacing w:line="360" w:lineRule="auto"/>
              <w:ind w:firstLine="480" w:firstLineChars="200"/>
              <w:jc w:val="left"/>
              <w:rPr>
                <w:rFonts w:hint="eastAsia" w:ascii="仿宋" w:hAnsi="仿宋" w:eastAsia="仿宋" w:cs="仿宋"/>
                <w:color w:val="auto"/>
                <w:kern w:val="0"/>
              </w:rPr>
            </w:pPr>
            <w:r>
              <w:rPr>
                <w:rFonts w:hint="eastAsia" w:ascii="仿宋" w:hAnsi="仿宋" w:eastAsia="仿宋" w:cs="仿宋"/>
                <w:color w:val="auto"/>
                <w:kern w:val="0"/>
              </w:rPr>
              <w:t>联系电话</w:t>
            </w:r>
          </w:p>
        </w:tc>
        <w:tc>
          <w:tcPr>
            <w:tcW w:w="2190" w:type="dxa"/>
            <w:vAlign w:val="center"/>
          </w:tcPr>
          <w:p w14:paraId="152AC83D">
            <w:pPr>
              <w:tabs>
                <w:tab w:val="left" w:pos="210"/>
              </w:tabs>
              <w:spacing w:line="360" w:lineRule="auto"/>
              <w:ind w:firstLine="480" w:firstLineChars="200"/>
              <w:jc w:val="left"/>
              <w:rPr>
                <w:rFonts w:hint="eastAsia" w:ascii="仿宋" w:hAnsi="仿宋" w:eastAsia="仿宋" w:cs="仿宋"/>
                <w:color w:val="auto"/>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3528D096">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法定代表</w:t>
            </w:r>
          </w:p>
          <w:p w14:paraId="1BC1F8F6">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人</w:t>
            </w:r>
            <w:r>
              <w:rPr>
                <w:rFonts w:hint="eastAsia" w:ascii="仿宋" w:hAnsi="仿宋" w:eastAsia="仿宋" w:cs="仿宋"/>
                <w:color w:val="auto"/>
                <w:lang w:val="en-US" w:eastAsia="zh-CN"/>
              </w:rPr>
              <w:t>/负责人</w:t>
            </w:r>
            <w:r>
              <w:rPr>
                <w:rFonts w:hint="eastAsia" w:ascii="仿宋" w:hAnsi="仿宋" w:eastAsia="仿宋" w:cs="仿宋"/>
                <w:color w:val="auto"/>
                <w:kern w:val="0"/>
              </w:rPr>
              <w:t>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hint="eastAsia" w:ascii="仿宋" w:hAnsi="仿宋" w:eastAsia="仿宋" w:cs="仿宋"/>
                <w:color w:val="auto"/>
                <w:kern w:val="0"/>
              </w:rPr>
            </w:pPr>
            <w:r>
              <w:rPr>
                <w:rFonts w:hint="eastAsia" w:ascii="仿宋" w:hAnsi="仿宋" w:eastAsia="仿宋" w:cs="仿宋"/>
                <w:color w:val="auto"/>
                <w:kern w:val="0"/>
              </w:rPr>
              <w:t>（正反面）</w:t>
            </w:r>
          </w:p>
        </w:tc>
        <w:tc>
          <w:tcPr>
            <w:tcW w:w="4376" w:type="dxa"/>
            <w:gridSpan w:val="2"/>
            <w:vAlign w:val="center"/>
          </w:tcPr>
          <w:p w14:paraId="2A685DFE">
            <w:pPr>
              <w:tabs>
                <w:tab w:val="left" w:pos="210"/>
              </w:tabs>
              <w:spacing w:line="360" w:lineRule="auto"/>
              <w:jc w:val="left"/>
              <w:rPr>
                <w:rFonts w:hint="eastAsia" w:ascii="仿宋" w:hAnsi="仿宋" w:eastAsia="仿宋" w:cs="仿宋"/>
                <w:color w:val="auto"/>
                <w:kern w:val="0"/>
              </w:rPr>
            </w:pPr>
            <w:r>
              <w:rPr>
                <w:rFonts w:hint="eastAsia" w:ascii="仿宋" w:hAnsi="仿宋" w:eastAsia="仿宋" w:cs="仿宋"/>
                <w:color w:val="auto"/>
                <w:kern w:val="0"/>
              </w:rPr>
              <w:t>法定代表人</w:t>
            </w:r>
            <w:r>
              <w:rPr>
                <w:rFonts w:hint="eastAsia" w:ascii="仿宋" w:hAnsi="仿宋" w:eastAsia="仿宋" w:cs="仿宋"/>
                <w:color w:val="auto"/>
                <w:lang w:val="en-US" w:eastAsia="zh-CN"/>
              </w:rPr>
              <w:t>/负责人</w:t>
            </w:r>
            <w:r>
              <w:rPr>
                <w:rFonts w:hint="eastAsia" w:ascii="仿宋" w:hAnsi="仿宋" w:eastAsia="仿宋" w:cs="仿宋"/>
                <w:color w:val="auto"/>
                <w:kern w:val="0"/>
              </w:rPr>
              <w:t>（签字或盖章）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hint="eastAsia" w:ascii="仿宋" w:hAnsi="仿宋" w:eastAsia="仿宋" w:cs="仿宋"/>
                <w:color w:val="auto"/>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hint="eastAsia" w:ascii="仿宋" w:hAnsi="仿宋" w:eastAsia="仿宋" w:cs="仿宋"/>
                <w:color w:val="auto"/>
                <w:kern w:val="0"/>
              </w:rPr>
            </w:pPr>
          </w:p>
        </w:tc>
        <w:tc>
          <w:tcPr>
            <w:tcW w:w="4376" w:type="dxa"/>
            <w:gridSpan w:val="2"/>
            <w:vAlign w:val="bottom"/>
          </w:tcPr>
          <w:p w14:paraId="550A9CFD">
            <w:pPr>
              <w:tabs>
                <w:tab w:val="left" w:pos="210"/>
              </w:tabs>
              <w:spacing w:line="360" w:lineRule="auto"/>
              <w:ind w:firstLine="2160" w:firstLineChars="900"/>
              <w:jc w:val="left"/>
              <w:rPr>
                <w:rFonts w:hint="eastAsia" w:ascii="仿宋" w:hAnsi="仿宋" w:eastAsia="仿宋" w:cs="仿宋"/>
                <w:color w:val="auto"/>
                <w:kern w:val="0"/>
              </w:rPr>
            </w:pPr>
            <w:r>
              <w:rPr>
                <w:rFonts w:hint="eastAsia" w:ascii="仿宋" w:hAnsi="仿宋" w:eastAsia="仿宋" w:cs="仿宋"/>
                <w:color w:val="auto"/>
                <w:kern w:val="0"/>
              </w:rPr>
              <w:t>（公章）</w:t>
            </w:r>
          </w:p>
          <w:p w14:paraId="26F6FCA9">
            <w:pPr>
              <w:tabs>
                <w:tab w:val="left" w:pos="210"/>
              </w:tabs>
              <w:spacing w:line="360" w:lineRule="auto"/>
              <w:jc w:val="left"/>
              <w:rPr>
                <w:rFonts w:hint="eastAsia" w:ascii="仿宋" w:hAnsi="仿宋" w:eastAsia="仿宋" w:cs="仿宋"/>
                <w:color w:val="auto"/>
                <w:kern w:val="0"/>
              </w:rPr>
            </w:pPr>
          </w:p>
          <w:p w14:paraId="2668A71A">
            <w:pPr>
              <w:tabs>
                <w:tab w:val="left" w:pos="210"/>
              </w:tabs>
              <w:spacing w:line="360" w:lineRule="auto"/>
              <w:jc w:val="left"/>
              <w:rPr>
                <w:rFonts w:hint="eastAsia" w:ascii="仿宋" w:hAnsi="仿宋" w:eastAsia="仿宋" w:cs="仿宋"/>
                <w:color w:val="auto"/>
                <w:kern w:val="0"/>
              </w:rPr>
            </w:pPr>
          </w:p>
          <w:p w14:paraId="36DC0220">
            <w:pPr>
              <w:tabs>
                <w:tab w:val="left" w:pos="210"/>
              </w:tabs>
              <w:spacing w:line="360" w:lineRule="auto"/>
              <w:jc w:val="left"/>
              <w:rPr>
                <w:rFonts w:hint="eastAsia" w:ascii="仿宋" w:hAnsi="仿宋" w:eastAsia="仿宋" w:cs="仿宋"/>
                <w:color w:val="auto"/>
                <w:kern w:val="0"/>
              </w:rPr>
            </w:pPr>
          </w:p>
          <w:p w14:paraId="3AAEE002">
            <w:pPr>
              <w:adjustRightInd w:val="0"/>
              <w:snapToGrid w:val="0"/>
              <w:spacing w:line="480" w:lineRule="auto"/>
              <w:ind w:firstLine="480" w:firstLineChars="200"/>
              <w:jc w:val="right"/>
              <w:rPr>
                <w:rFonts w:hint="eastAsia" w:ascii="仿宋" w:hAnsi="仿宋" w:eastAsia="仿宋" w:cs="仿宋"/>
                <w:color w:val="auto"/>
                <w:kern w:val="0"/>
              </w:rPr>
            </w:pPr>
            <w:r>
              <w:rPr>
                <w:rFonts w:hint="eastAsia" w:ascii="仿宋" w:hAnsi="仿宋" w:eastAsia="仿宋" w:cs="仿宋"/>
                <w:color w:val="auto"/>
              </w:rPr>
              <w:t>年    月   日</w:t>
            </w:r>
          </w:p>
        </w:tc>
      </w:tr>
    </w:tbl>
    <w:p w14:paraId="5F492405">
      <w:pPr>
        <w:rPr>
          <w:rStyle w:val="98"/>
          <w:rFonts w:hint="eastAsia" w:ascii="仿宋" w:hAnsi="仿宋" w:eastAsia="仿宋" w:cs="仿宋"/>
          <w:color w:val="auto"/>
          <w:sz w:val="32"/>
        </w:rPr>
      </w:pPr>
      <w:r>
        <w:rPr>
          <w:rStyle w:val="98"/>
          <w:rFonts w:hint="eastAsia" w:ascii="仿宋" w:hAnsi="仿宋" w:eastAsia="仿宋" w:cs="仿宋"/>
          <w:color w:val="auto"/>
          <w:sz w:val="32"/>
        </w:rPr>
        <w:br w:type="page"/>
      </w:r>
    </w:p>
    <w:p w14:paraId="0A13D0CF">
      <w:pPr>
        <w:overflowPunct w:val="0"/>
        <w:spacing w:line="360" w:lineRule="auto"/>
        <w:jc w:val="center"/>
        <w:outlineLvl w:val="1"/>
        <w:rPr>
          <w:rFonts w:hint="eastAsia" w:ascii="仿宋" w:hAnsi="仿宋" w:eastAsia="仿宋" w:cs="仿宋"/>
          <w:b/>
          <w:bCs/>
          <w:color w:val="auto"/>
          <w:sz w:val="32"/>
          <w:szCs w:val="32"/>
        </w:rPr>
      </w:pPr>
      <w:bookmarkStart w:id="130" w:name="_Toc22086"/>
      <w:r>
        <w:rPr>
          <w:rStyle w:val="98"/>
          <w:rFonts w:hint="eastAsia" w:ascii="仿宋" w:hAnsi="仿宋" w:eastAsia="仿宋" w:cs="仿宋"/>
          <w:color w:val="auto"/>
          <w:sz w:val="32"/>
        </w:rPr>
        <w:t>三、法定代表人/负责人授权委托书</w:t>
      </w:r>
      <w:bookmarkEnd w:id="130"/>
    </w:p>
    <w:p w14:paraId="4C2C3784">
      <w:pPr>
        <w:overflowPunct w:val="0"/>
        <w:spacing w:line="480" w:lineRule="auto"/>
        <w:ind w:left="125" w:leftChars="52" w:firstLine="600" w:firstLineChars="250"/>
        <w:rPr>
          <w:rFonts w:hint="eastAsia" w:ascii="仿宋" w:hAnsi="仿宋" w:eastAsia="仿宋" w:cs="仿宋"/>
          <w:color w:val="auto"/>
        </w:rPr>
      </w:pPr>
      <w:r>
        <w:rPr>
          <w:rFonts w:hint="eastAsia" w:ascii="仿宋" w:hAnsi="仿宋" w:eastAsia="仿宋" w:cs="仿宋"/>
          <w:color w:val="auto"/>
        </w:rPr>
        <w:t>本授权委托书声明：我</w:t>
      </w:r>
      <w:r>
        <w:rPr>
          <w:rFonts w:hint="eastAsia" w:ascii="仿宋" w:hAnsi="仿宋" w:eastAsia="仿宋" w:cs="仿宋"/>
          <w:color w:val="auto"/>
          <w:u w:val="single"/>
        </w:rPr>
        <w:t>（法定代表人/负责人姓名）</w:t>
      </w:r>
      <w:r>
        <w:rPr>
          <w:rFonts w:hint="eastAsia" w:ascii="仿宋" w:hAnsi="仿宋" w:eastAsia="仿宋" w:cs="仿宋"/>
          <w:color w:val="auto"/>
        </w:rPr>
        <w:t>系注册于</w:t>
      </w:r>
      <w:r>
        <w:rPr>
          <w:rFonts w:hint="eastAsia" w:ascii="仿宋" w:hAnsi="仿宋" w:eastAsia="仿宋" w:cs="仿宋"/>
          <w:color w:val="auto"/>
          <w:u w:val="single"/>
        </w:rPr>
        <w:t xml:space="preserve">  （磋商供应商地址）     </w:t>
      </w:r>
      <w:r>
        <w:rPr>
          <w:rFonts w:hint="eastAsia" w:ascii="仿宋" w:hAnsi="仿宋" w:eastAsia="仿宋" w:cs="仿宋"/>
          <w:color w:val="auto"/>
        </w:rPr>
        <w:t>的</w:t>
      </w:r>
      <w:r>
        <w:rPr>
          <w:rFonts w:hint="eastAsia" w:ascii="仿宋" w:hAnsi="仿宋" w:eastAsia="仿宋" w:cs="仿宋"/>
          <w:color w:val="auto"/>
          <w:u w:val="single"/>
        </w:rPr>
        <w:t xml:space="preserve">        （磋商供应商名称）</w:t>
      </w:r>
      <w:r>
        <w:rPr>
          <w:rFonts w:hint="eastAsia" w:ascii="仿宋" w:hAnsi="仿宋" w:eastAsia="仿宋" w:cs="仿宋"/>
          <w:color w:val="auto"/>
        </w:rPr>
        <w:t>的法定代表人</w:t>
      </w:r>
      <w:r>
        <w:rPr>
          <w:rFonts w:hint="eastAsia" w:ascii="仿宋" w:hAnsi="仿宋" w:eastAsia="仿宋" w:cs="仿宋"/>
          <w:color w:val="auto"/>
          <w:lang w:val="en-US" w:eastAsia="zh-CN"/>
        </w:rPr>
        <w:t>/负责人</w:t>
      </w:r>
      <w:r>
        <w:rPr>
          <w:rFonts w:hint="eastAsia" w:ascii="仿宋" w:hAnsi="仿宋" w:eastAsia="仿宋" w:cs="仿宋"/>
          <w:color w:val="auto"/>
        </w:rPr>
        <w:t>，现授权</w:t>
      </w:r>
      <w:r>
        <w:rPr>
          <w:rFonts w:hint="eastAsia" w:ascii="仿宋" w:hAnsi="仿宋" w:eastAsia="仿宋" w:cs="仿宋"/>
          <w:color w:val="auto"/>
          <w:u w:val="single"/>
        </w:rPr>
        <w:t>（被授权人姓名、职务）</w:t>
      </w:r>
      <w:r>
        <w:rPr>
          <w:rFonts w:hint="eastAsia" w:ascii="仿宋" w:hAnsi="仿宋" w:eastAsia="仿宋" w:cs="仿宋"/>
          <w:color w:val="auto"/>
        </w:rPr>
        <w:t>为我公司合法代理人，就签署</w:t>
      </w:r>
      <w:r>
        <w:rPr>
          <w:rFonts w:hint="eastAsia" w:ascii="仿宋" w:hAnsi="仿宋" w:eastAsia="仿宋" w:cs="仿宋"/>
          <w:color w:val="auto"/>
          <w:u w:val="single"/>
        </w:rPr>
        <w:t xml:space="preserve">  （项目名称）（项目编号）   </w:t>
      </w:r>
      <w:r>
        <w:rPr>
          <w:rFonts w:hint="eastAsia" w:ascii="仿宋" w:hAnsi="仿宋" w:eastAsia="仿宋" w:cs="仿宋"/>
          <w:color w:val="auto"/>
        </w:rPr>
        <w:t>的磋商及合同的执行和完成，以本公司名义处理一切与之有关的事宜。</w:t>
      </w:r>
    </w:p>
    <w:p w14:paraId="0C956456">
      <w:pPr>
        <w:overflowPunct w:val="0"/>
        <w:spacing w:line="360" w:lineRule="auto"/>
        <w:ind w:left="124" w:leftChars="51" w:hanging="2"/>
        <w:rPr>
          <w:rFonts w:hint="eastAsia" w:ascii="仿宋" w:hAnsi="仿宋" w:eastAsia="仿宋" w:cs="仿宋"/>
          <w:color w:val="auto"/>
        </w:rPr>
      </w:pPr>
      <w:r>
        <w:rPr>
          <w:rFonts w:hint="eastAsia" w:ascii="仿宋" w:hAnsi="仿宋" w:eastAsia="仿宋" w:cs="仿宋"/>
          <w:color w:val="auto"/>
        </w:rPr>
        <w:t xml:space="preserve">      代理人无转委托权，特此委托。</w:t>
      </w:r>
    </w:p>
    <w:p w14:paraId="3F4E9E6D">
      <w:pPr>
        <w:overflowPunct w:val="0"/>
        <w:spacing w:line="480" w:lineRule="auto"/>
        <w:ind w:firstLine="840" w:firstLineChars="350"/>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（签字或盖章）：      被授权人签字：</w:t>
      </w:r>
    </w:p>
    <w:p w14:paraId="5A5F0DB0">
      <w:pPr>
        <w:overflowPunct w:val="0"/>
        <w:spacing w:line="480" w:lineRule="auto"/>
        <w:ind w:firstLine="840" w:firstLineChars="350"/>
        <w:rPr>
          <w:rFonts w:hint="eastAsia" w:ascii="仿宋" w:hAnsi="仿宋" w:eastAsia="仿宋" w:cs="仿宋"/>
          <w:color w:val="auto"/>
        </w:rPr>
      </w:pPr>
      <w:r>
        <w:rPr>
          <w:rFonts w:hint="eastAsia" w:ascii="仿宋" w:hAnsi="仿宋" w:eastAsia="仿宋" w:cs="仿宋"/>
          <w:color w:val="auto"/>
        </w:rPr>
        <w:t>职        务：                         职        务：</w:t>
      </w:r>
    </w:p>
    <w:p w14:paraId="6F215E31">
      <w:pPr>
        <w:overflowPunct w:val="0"/>
        <w:spacing w:line="480" w:lineRule="auto"/>
        <w:ind w:firstLine="840" w:firstLineChars="350"/>
        <w:rPr>
          <w:rFonts w:hint="eastAsia" w:ascii="仿宋" w:hAnsi="仿宋" w:eastAsia="仿宋" w:cs="仿宋"/>
          <w:color w:val="auto"/>
        </w:rPr>
      </w:pPr>
      <w:r>
        <w:rPr>
          <w:rFonts w:hint="eastAsia" w:ascii="仿宋" w:hAnsi="仿宋" w:eastAsia="仿宋" w:cs="仿宋"/>
          <w:color w:val="auto"/>
        </w:rPr>
        <w:t>身  份 证 号：                         身  份 证 号：</w:t>
      </w:r>
    </w:p>
    <w:p w14:paraId="66605A9E">
      <w:pPr>
        <w:overflowPunct w:val="0"/>
        <w:spacing w:line="480" w:lineRule="auto"/>
        <w:ind w:firstLine="240" w:firstLineChars="100"/>
        <w:rPr>
          <w:rFonts w:hint="eastAsia" w:ascii="仿宋" w:hAnsi="仿宋" w:eastAsia="仿宋" w:cs="仿宋"/>
          <w:bCs/>
          <w:color w:val="auto"/>
        </w:rPr>
      </w:pPr>
      <w:r>
        <w:rPr>
          <w:rFonts w:hint="eastAsia" w:ascii="仿宋" w:hAnsi="仿宋" w:eastAsia="仿宋" w:cs="仿宋"/>
          <w:color w:val="auto"/>
        </w:rPr>
        <w:t>附：法定代表人</w:t>
      </w:r>
      <w:r>
        <w:rPr>
          <w:rFonts w:hint="eastAsia" w:ascii="仿宋" w:hAnsi="仿宋" w:eastAsia="仿宋" w:cs="仿宋"/>
          <w:color w:val="auto"/>
          <w:lang w:val="en-US" w:eastAsia="zh-CN"/>
        </w:rPr>
        <w:t>/负责人</w:t>
      </w:r>
      <w:r>
        <w:rPr>
          <w:rFonts w:hint="eastAsia" w:ascii="仿宋" w:hAnsi="仿宋" w:eastAsia="仿宋" w:cs="仿宋"/>
          <w:color w:val="auto"/>
        </w:rPr>
        <w:t>、被授权人身份证复印件。</w:t>
      </w:r>
    </w:p>
    <w:tbl>
      <w:tblPr>
        <w:tblStyle w:val="32"/>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身份证复印件</w:t>
            </w:r>
          </w:p>
          <w:p w14:paraId="5AA20BEA">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（正、反面）</w:t>
            </w:r>
          </w:p>
        </w:tc>
        <w:tc>
          <w:tcPr>
            <w:tcW w:w="4790" w:type="dxa"/>
            <w:tcBorders>
              <w:left w:val="single" w:color="auto" w:sz="4" w:space="0"/>
            </w:tcBorders>
            <w:vAlign w:val="center"/>
          </w:tcPr>
          <w:p w14:paraId="7E317872">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被授权人身份证复印件</w:t>
            </w:r>
          </w:p>
          <w:p w14:paraId="4EF7A4E6">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（正、反面）</w:t>
            </w:r>
          </w:p>
        </w:tc>
      </w:tr>
    </w:tbl>
    <w:p w14:paraId="5D261581">
      <w:pPr>
        <w:overflowPunct w:val="0"/>
        <w:spacing w:line="360" w:lineRule="auto"/>
        <w:rPr>
          <w:rFonts w:hint="eastAsia" w:ascii="仿宋" w:hAnsi="仿宋" w:eastAsia="仿宋" w:cs="仿宋"/>
          <w:color w:val="auto"/>
        </w:rPr>
      </w:pPr>
      <w:r>
        <w:rPr>
          <w:rFonts w:hint="eastAsia" w:ascii="仿宋" w:hAnsi="仿宋" w:eastAsia="仿宋" w:cs="仿宋"/>
          <w:color w:val="auto"/>
        </w:rPr>
        <w:t>（本授权的有效期为磋商之日起90个日历日）</w:t>
      </w:r>
    </w:p>
    <w:p w14:paraId="6EF85B2C">
      <w:pPr>
        <w:overflowPunct w:val="0"/>
        <w:spacing w:line="360" w:lineRule="auto"/>
        <w:ind w:firstLine="5520" w:firstLineChars="2300"/>
        <w:rPr>
          <w:rFonts w:hint="eastAsia" w:ascii="仿宋" w:hAnsi="仿宋" w:eastAsia="仿宋" w:cs="仿宋"/>
          <w:color w:val="auto"/>
          <w:u w:val="single"/>
        </w:rPr>
      </w:pPr>
      <w:r>
        <w:rPr>
          <w:rFonts w:hint="eastAsia" w:ascii="仿宋" w:hAnsi="仿宋" w:eastAsia="仿宋" w:cs="仿宋"/>
          <w:color w:val="auto"/>
        </w:rPr>
        <w:t>供应商名称（盖章）：</w:t>
      </w:r>
      <w:r>
        <w:rPr>
          <w:rFonts w:hint="eastAsia" w:ascii="仿宋" w:hAnsi="仿宋" w:eastAsia="仿宋" w:cs="仿宋"/>
          <w:color w:val="auto"/>
          <w:u w:val="single"/>
        </w:rPr>
        <w:t xml:space="preserve">               </w:t>
      </w:r>
    </w:p>
    <w:p w14:paraId="2FF37FB5">
      <w:pPr>
        <w:overflowPunct w:val="0"/>
        <w:spacing w:line="360" w:lineRule="auto"/>
        <w:ind w:firstLine="6000" w:firstLineChars="2500"/>
        <w:rPr>
          <w:rFonts w:hint="eastAsia" w:ascii="仿宋" w:hAnsi="仿宋" w:eastAsia="仿宋" w:cs="仿宋"/>
          <w:color w:val="auto"/>
        </w:rPr>
      </w:pPr>
      <w:r>
        <w:rPr>
          <w:rFonts w:hint="eastAsia" w:ascii="仿宋" w:hAnsi="仿宋" w:eastAsia="仿宋" w:cs="仿宋"/>
          <w:color w:val="auto"/>
        </w:rPr>
        <w:t>年    月    日</w:t>
      </w:r>
    </w:p>
    <w:p w14:paraId="0DDD741C">
      <w:pPr>
        <w:rPr>
          <w:rFonts w:hint="eastAsia" w:ascii="仿宋" w:hAnsi="仿宋" w:eastAsia="仿宋" w:cs="仿宋"/>
          <w:color w:val="auto"/>
        </w:rPr>
      </w:pPr>
      <w:r>
        <w:rPr>
          <w:rFonts w:hint="eastAsia" w:ascii="仿宋" w:hAnsi="仿宋" w:eastAsia="仿宋" w:cs="仿宋"/>
          <w:bCs/>
          <w:color w:val="auto"/>
        </w:rPr>
        <w:br w:type="page"/>
      </w:r>
    </w:p>
    <w:p w14:paraId="3AB85414">
      <w:pPr>
        <w:overflowPunct w:val="0"/>
        <w:spacing w:line="360" w:lineRule="auto"/>
        <w:jc w:val="center"/>
        <w:outlineLvl w:val="1"/>
        <w:rPr>
          <w:rStyle w:val="98"/>
          <w:rFonts w:hint="eastAsia" w:ascii="仿宋" w:hAnsi="仿宋" w:eastAsia="仿宋" w:cs="仿宋"/>
          <w:color w:val="auto"/>
          <w:sz w:val="32"/>
        </w:rPr>
      </w:pPr>
      <w:bookmarkStart w:id="131" w:name="_Toc26642"/>
      <w:bookmarkStart w:id="132" w:name="_Toc14935"/>
      <w:bookmarkStart w:id="133" w:name="_Toc18383"/>
      <w:r>
        <w:rPr>
          <w:rStyle w:val="98"/>
          <w:rFonts w:hint="eastAsia" w:ascii="仿宋" w:hAnsi="仿宋" w:eastAsia="仿宋" w:cs="仿宋"/>
          <w:color w:val="auto"/>
          <w:sz w:val="32"/>
        </w:rPr>
        <w:t>四、报价表（第一次）</w:t>
      </w:r>
      <w:bookmarkEnd w:id="131"/>
      <w:bookmarkEnd w:id="132"/>
      <w:bookmarkEnd w:id="133"/>
    </w:p>
    <w:tbl>
      <w:tblPr>
        <w:tblStyle w:val="32"/>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6D09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5D76601E">
            <w:pPr>
              <w:snapToGrid w:val="0"/>
              <w:jc w:val="center"/>
              <w:rPr>
                <w:rFonts w:hint="eastAsia" w:ascii="仿宋" w:hAnsi="仿宋" w:eastAsia="仿宋" w:cs="仿宋"/>
                <w:color w:val="auto"/>
              </w:rPr>
            </w:pPr>
            <w:r>
              <w:rPr>
                <w:rFonts w:hint="eastAsia" w:ascii="仿宋" w:hAnsi="仿宋" w:eastAsia="仿宋" w:cs="仿宋"/>
                <w:color w:val="auto"/>
              </w:rPr>
              <w:t>项目名称</w:t>
            </w:r>
          </w:p>
        </w:tc>
        <w:tc>
          <w:tcPr>
            <w:tcW w:w="6526" w:type="dxa"/>
            <w:vAlign w:val="center"/>
          </w:tcPr>
          <w:p w14:paraId="5AF79F46">
            <w:pPr>
              <w:widowControl/>
              <w:jc w:val="center"/>
              <w:rPr>
                <w:rFonts w:hint="eastAsia" w:ascii="仿宋" w:hAnsi="仿宋" w:eastAsia="仿宋" w:cs="仿宋"/>
                <w:color w:val="auto"/>
              </w:rPr>
            </w:pPr>
          </w:p>
        </w:tc>
      </w:tr>
      <w:tr w14:paraId="4290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10641B60">
            <w:pPr>
              <w:jc w:val="center"/>
              <w:rPr>
                <w:rFonts w:hint="eastAsia" w:ascii="仿宋" w:hAnsi="仿宋" w:eastAsia="仿宋" w:cs="仿宋"/>
                <w:color w:val="auto"/>
              </w:rPr>
            </w:pPr>
            <w:r>
              <w:rPr>
                <w:rFonts w:hint="eastAsia" w:ascii="仿宋" w:hAnsi="仿宋" w:eastAsia="仿宋" w:cs="仿宋"/>
                <w:color w:val="auto"/>
              </w:rPr>
              <w:t>项目编号</w:t>
            </w:r>
          </w:p>
        </w:tc>
        <w:tc>
          <w:tcPr>
            <w:tcW w:w="6526" w:type="dxa"/>
            <w:vAlign w:val="center"/>
          </w:tcPr>
          <w:p w14:paraId="59A35EA5">
            <w:pPr>
              <w:jc w:val="center"/>
              <w:rPr>
                <w:rFonts w:hint="eastAsia" w:ascii="仿宋" w:hAnsi="仿宋" w:eastAsia="仿宋" w:cs="仿宋"/>
                <w:color w:val="auto"/>
              </w:rPr>
            </w:pPr>
          </w:p>
        </w:tc>
      </w:tr>
      <w:tr w14:paraId="5553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6D5260F5">
            <w:pPr>
              <w:jc w:val="center"/>
              <w:rPr>
                <w:rFonts w:hint="eastAsia" w:ascii="仿宋" w:hAnsi="仿宋" w:eastAsia="仿宋" w:cs="仿宋"/>
                <w:color w:val="auto"/>
                <w:highlight w:val="none"/>
              </w:rPr>
            </w:pPr>
            <w:r>
              <w:rPr>
                <w:rFonts w:hint="eastAsia" w:ascii="仿宋" w:hAnsi="仿宋" w:eastAsia="仿宋" w:cs="仿宋"/>
                <w:color w:val="auto"/>
                <w:highlight w:val="none"/>
              </w:rPr>
              <w:t>磋商报价</w:t>
            </w:r>
          </w:p>
          <w:p w14:paraId="5A9C3C66">
            <w:pPr>
              <w:jc w:val="center"/>
              <w:rPr>
                <w:rFonts w:hint="eastAsia" w:ascii="仿宋" w:hAnsi="仿宋" w:eastAsia="仿宋" w:cs="仿宋"/>
                <w:color w:val="auto"/>
              </w:rPr>
            </w:pPr>
            <w:r>
              <w:rPr>
                <w:rFonts w:hint="eastAsia" w:ascii="仿宋" w:hAnsi="仿宋" w:eastAsia="仿宋" w:cs="仿宋"/>
                <w:color w:val="auto"/>
              </w:rPr>
              <w:t>（元）</w:t>
            </w:r>
          </w:p>
        </w:tc>
        <w:tc>
          <w:tcPr>
            <w:tcW w:w="6526" w:type="dxa"/>
            <w:vAlign w:val="center"/>
          </w:tcPr>
          <w:p w14:paraId="29F39CF3">
            <w:pPr>
              <w:rPr>
                <w:rFonts w:hint="eastAsia" w:ascii="仿宋" w:hAnsi="仿宋" w:eastAsia="仿宋" w:cs="仿宋"/>
                <w:color w:val="auto"/>
              </w:rPr>
            </w:pPr>
            <w:r>
              <w:rPr>
                <w:rFonts w:hint="eastAsia" w:ascii="仿宋" w:hAnsi="仿宋" w:eastAsia="仿宋" w:cs="仿宋"/>
                <w:color w:val="auto"/>
              </w:rPr>
              <w:t>大写:</w:t>
            </w:r>
          </w:p>
          <w:p w14:paraId="0D58E4E4">
            <w:pPr>
              <w:pStyle w:val="17"/>
              <w:rPr>
                <w:rFonts w:hint="eastAsia" w:ascii="仿宋" w:hAnsi="仿宋" w:eastAsia="仿宋" w:cs="仿宋"/>
                <w:color w:val="auto"/>
                <w:sz w:val="24"/>
                <w:szCs w:val="24"/>
              </w:rPr>
            </w:pPr>
          </w:p>
          <w:p w14:paraId="0271471C">
            <w:pPr>
              <w:rPr>
                <w:rFonts w:hint="eastAsia" w:ascii="仿宋" w:hAnsi="仿宋" w:eastAsia="仿宋" w:cs="仿宋"/>
                <w:color w:val="auto"/>
              </w:rPr>
            </w:pPr>
            <w:r>
              <w:rPr>
                <w:rFonts w:hint="eastAsia" w:ascii="仿宋" w:hAnsi="仿宋" w:eastAsia="仿宋" w:cs="仿宋"/>
                <w:color w:val="auto"/>
              </w:rPr>
              <w:t>小写:</w:t>
            </w:r>
          </w:p>
        </w:tc>
      </w:tr>
      <w:tr w14:paraId="5E4E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BF033A8">
            <w:pPr>
              <w:widowControl/>
              <w:jc w:val="center"/>
              <w:rPr>
                <w:rFonts w:hint="eastAsia" w:ascii="仿宋" w:hAnsi="仿宋" w:eastAsia="仿宋" w:cs="仿宋"/>
                <w:color w:val="auto"/>
                <w:highlight w:val="yellow"/>
              </w:rPr>
            </w:pPr>
            <w:r>
              <w:rPr>
                <w:rFonts w:hint="eastAsia" w:ascii="仿宋" w:hAnsi="仿宋" w:eastAsia="仿宋" w:cs="仿宋"/>
                <w:color w:val="auto"/>
              </w:rPr>
              <w:t>服务期限</w:t>
            </w:r>
          </w:p>
        </w:tc>
        <w:tc>
          <w:tcPr>
            <w:tcW w:w="6526" w:type="dxa"/>
            <w:vAlign w:val="center"/>
          </w:tcPr>
          <w:p w14:paraId="1595DA21">
            <w:pPr>
              <w:widowControl/>
              <w:rPr>
                <w:rFonts w:hint="eastAsia" w:ascii="仿宋" w:hAnsi="仿宋" w:eastAsia="仿宋" w:cs="仿宋"/>
                <w:color w:val="auto"/>
                <w:kern w:val="0"/>
                <w:highlight w:val="yellow"/>
              </w:rPr>
            </w:pPr>
          </w:p>
        </w:tc>
      </w:tr>
      <w:tr w14:paraId="5A72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55490AE3">
            <w:pPr>
              <w:widowControl/>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6526" w:type="dxa"/>
            <w:vAlign w:val="center"/>
          </w:tcPr>
          <w:p w14:paraId="0676915A">
            <w:pPr>
              <w:widowControl/>
              <w:rPr>
                <w:rFonts w:hint="eastAsia" w:ascii="仿宋" w:hAnsi="仿宋" w:eastAsia="仿宋" w:cs="仿宋"/>
                <w:color w:val="auto"/>
                <w:kern w:val="0"/>
                <w:highlight w:val="none"/>
              </w:rPr>
            </w:pPr>
          </w:p>
        </w:tc>
      </w:tr>
      <w:tr w14:paraId="528A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0A6590B2">
            <w:pPr>
              <w:widowControl/>
              <w:rPr>
                <w:rFonts w:hint="eastAsia" w:ascii="仿宋" w:hAnsi="仿宋" w:eastAsia="仿宋" w:cs="仿宋"/>
                <w:color w:val="auto"/>
                <w:highlight w:val="none"/>
              </w:rPr>
            </w:pPr>
            <w:r>
              <w:rPr>
                <w:rFonts w:hint="eastAsia" w:ascii="仿宋" w:hAnsi="仿宋" w:eastAsia="仿宋" w:cs="仿宋"/>
                <w:color w:val="auto"/>
                <w:highlight w:val="none"/>
              </w:rPr>
              <w:t>说明：</w:t>
            </w:r>
          </w:p>
          <w:p w14:paraId="4F52C09B">
            <w:pPr>
              <w:widowControl/>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本报价为供应商完成磋商项目所需的全部费用（包括劳务费、国家按现行税收政策征收的一切税费等）。</w:t>
            </w:r>
          </w:p>
          <w:p w14:paraId="4E1E7EE9">
            <w:pPr>
              <w:pStyle w:val="10"/>
              <w:rPr>
                <w:rFonts w:hint="eastAsia" w:ascii="仿宋" w:hAnsi="仿宋" w:eastAsia="仿宋" w:cs="仿宋"/>
                <w:color w:val="auto"/>
                <w:highlight w:val="none"/>
              </w:rPr>
            </w:pPr>
            <w:r>
              <w:rPr>
                <w:rFonts w:hint="eastAsia" w:ascii="仿宋" w:hAnsi="仿宋" w:eastAsia="仿宋" w:cs="仿宋"/>
                <w:color w:val="auto"/>
                <w:highlight w:val="none"/>
              </w:rPr>
              <w:t>2.磋商报价以元为单位，保留小数点后两位，大小写不一致时，以大写为准。</w:t>
            </w:r>
          </w:p>
        </w:tc>
      </w:tr>
    </w:tbl>
    <w:p w14:paraId="205CAF3B">
      <w:pPr>
        <w:spacing w:line="360" w:lineRule="auto"/>
        <w:rPr>
          <w:rFonts w:hint="eastAsia" w:ascii="仿宋" w:hAnsi="仿宋" w:eastAsia="仿宋" w:cs="仿宋"/>
          <w:color w:val="auto"/>
          <w:highlight w:val="none"/>
        </w:rPr>
      </w:pPr>
    </w:p>
    <w:p w14:paraId="6DEC9B3C">
      <w:pPr>
        <w:spacing w:line="360" w:lineRule="auto"/>
        <w:rPr>
          <w:rFonts w:hint="eastAsia" w:ascii="仿宋" w:hAnsi="仿宋" w:eastAsia="仿宋" w:cs="仿宋"/>
          <w:color w:val="auto"/>
          <w:highlight w:val="none"/>
        </w:rPr>
      </w:pPr>
    </w:p>
    <w:p w14:paraId="368D7237">
      <w:pPr>
        <w:spacing w:line="360" w:lineRule="auto"/>
        <w:rPr>
          <w:rFonts w:hint="eastAsia" w:ascii="仿宋" w:hAnsi="仿宋" w:eastAsia="仿宋" w:cs="仿宋"/>
          <w:color w:val="auto"/>
          <w:highlight w:val="none"/>
        </w:rPr>
      </w:pPr>
    </w:p>
    <w:p w14:paraId="011AF765">
      <w:pPr>
        <w:spacing w:line="360" w:lineRule="auto"/>
        <w:jc w:val="left"/>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14:paraId="56DF75F0">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法定代表人</w:t>
      </w:r>
      <w:r>
        <w:rPr>
          <w:rFonts w:hint="eastAsia" w:ascii="仿宋" w:hAnsi="仿宋" w:eastAsia="仿宋" w:cs="仿宋"/>
          <w:color w:val="auto"/>
          <w:lang w:val="en-US" w:eastAsia="zh-CN"/>
        </w:rPr>
        <w:t>/负责人</w:t>
      </w:r>
      <w:r>
        <w:rPr>
          <w:rFonts w:hint="eastAsia" w:ascii="仿宋" w:hAnsi="仿宋" w:eastAsia="仿宋" w:cs="仿宋"/>
          <w:color w:val="auto"/>
          <w:highlight w:val="none"/>
        </w:rPr>
        <w:t>或被授权人：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highlight w:val="none"/>
        </w:rPr>
        <w:t>(签字或盖章)</w:t>
      </w:r>
    </w:p>
    <w:p w14:paraId="3A160740">
      <w:pPr>
        <w:overflowPunct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日      期：  年  月   日</w:t>
      </w:r>
    </w:p>
    <w:p w14:paraId="1A3EEEF9">
      <w:pPr>
        <w:pStyle w:val="10"/>
        <w:jc w:val="center"/>
        <w:rPr>
          <w:rFonts w:hint="eastAsia" w:ascii="仿宋" w:hAnsi="仿宋" w:eastAsia="仿宋" w:cs="仿宋"/>
          <w:b/>
          <w:bCs/>
          <w:color w:val="auto"/>
          <w:sz w:val="30"/>
          <w:szCs w:val="30"/>
          <w:highlight w:val="none"/>
        </w:rPr>
      </w:pPr>
    </w:p>
    <w:p w14:paraId="6E8EB7AB">
      <w:pPr>
        <w:rPr>
          <w:rFonts w:hint="eastAsia" w:ascii="仿宋" w:hAnsi="仿宋" w:eastAsia="仿宋" w:cs="仿宋"/>
          <w:b/>
          <w:bCs/>
          <w:color w:val="auto"/>
          <w:sz w:val="32"/>
          <w:szCs w:val="32"/>
          <w:highlight w:val="none"/>
        </w:rPr>
      </w:pPr>
      <w:bookmarkStart w:id="134" w:name="_Toc5213"/>
      <w:r>
        <w:rPr>
          <w:rFonts w:hint="eastAsia" w:ascii="仿宋" w:hAnsi="仿宋" w:eastAsia="仿宋" w:cs="仿宋"/>
          <w:b/>
          <w:bCs/>
          <w:color w:val="auto"/>
          <w:sz w:val="32"/>
          <w:szCs w:val="32"/>
          <w:highlight w:val="none"/>
        </w:rPr>
        <w:br w:type="page"/>
      </w:r>
    </w:p>
    <w:p w14:paraId="6230A2D4">
      <w:pPr>
        <w:jc w:val="center"/>
        <w:outlineLvl w:val="1"/>
        <w:rPr>
          <w:rFonts w:hint="eastAsia" w:ascii="仿宋" w:hAnsi="仿宋" w:eastAsia="仿宋" w:cs="仿宋"/>
          <w:b/>
          <w:bCs/>
          <w:color w:val="auto"/>
          <w:sz w:val="32"/>
          <w:szCs w:val="32"/>
          <w:highlight w:val="none"/>
        </w:rPr>
      </w:pPr>
      <w:bookmarkStart w:id="135" w:name="_Toc4728"/>
      <w:bookmarkStart w:id="136" w:name="_Toc20596"/>
      <w:r>
        <w:rPr>
          <w:rFonts w:hint="eastAsia" w:ascii="仿宋" w:hAnsi="仿宋" w:eastAsia="仿宋" w:cs="仿宋"/>
          <w:b/>
          <w:bCs/>
          <w:color w:val="auto"/>
          <w:sz w:val="32"/>
          <w:szCs w:val="32"/>
          <w:highlight w:val="none"/>
        </w:rPr>
        <w:t>分项报价表（第一次）</w:t>
      </w:r>
      <w:bookmarkEnd w:id="134"/>
      <w:bookmarkEnd w:id="135"/>
      <w:bookmarkEnd w:id="136"/>
    </w:p>
    <w:p w14:paraId="789440CE">
      <w:pPr>
        <w:spacing w:line="360" w:lineRule="auto"/>
        <w:ind w:firstLine="240"/>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p>
    <w:p w14:paraId="25639908">
      <w:pPr>
        <w:spacing w:line="360" w:lineRule="auto"/>
        <w:ind w:firstLine="240"/>
        <w:rPr>
          <w:rFonts w:hint="eastAsia" w:ascii="仿宋" w:hAnsi="仿宋" w:eastAsia="仿宋" w:cs="仿宋"/>
          <w:color w:val="auto"/>
          <w:highlight w:val="none"/>
        </w:rPr>
      </w:pPr>
      <w:r>
        <w:rPr>
          <w:rFonts w:hint="eastAsia" w:ascii="仿宋" w:hAnsi="仿宋" w:eastAsia="仿宋" w:cs="仿宋"/>
          <w:color w:val="auto"/>
          <w:highlight w:val="none"/>
        </w:rPr>
        <w:t>项目编号：</w:t>
      </w:r>
    </w:p>
    <w:tbl>
      <w:tblPr>
        <w:tblStyle w:val="3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5042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4337325">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序号</w:t>
            </w:r>
          </w:p>
        </w:tc>
        <w:tc>
          <w:tcPr>
            <w:tcW w:w="2315" w:type="dxa"/>
            <w:vAlign w:val="center"/>
          </w:tcPr>
          <w:p w14:paraId="77192CEA">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采购内容</w:t>
            </w:r>
          </w:p>
        </w:tc>
        <w:tc>
          <w:tcPr>
            <w:tcW w:w="1247" w:type="dxa"/>
            <w:vAlign w:val="center"/>
          </w:tcPr>
          <w:p w14:paraId="543B0D6A">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单位</w:t>
            </w:r>
          </w:p>
        </w:tc>
        <w:tc>
          <w:tcPr>
            <w:tcW w:w="1185" w:type="dxa"/>
            <w:vAlign w:val="center"/>
          </w:tcPr>
          <w:p w14:paraId="05BD58C1">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数量</w:t>
            </w:r>
          </w:p>
        </w:tc>
        <w:tc>
          <w:tcPr>
            <w:tcW w:w="1267" w:type="dxa"/>
            <w:vAlign w:val="center"/>
          </w:tcPr>
          <w:p w14:paraId="4312E37E">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单价（元）</w:t>
            </w:r>
          </w:p>
        </w:tc>
        <w:tc>
          <w:tcPr>
            <w:tcW w:w="1446" w:type="dxa"/>
            <w:vAlign w:val="center"/>
          </w:tcPr>
          <w:p w14:paraId="1065DE22">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合计</w:t>
            </w:r>
          </w:p>
          <w:p w14:paraId="566970F3">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（元）</w:t>
            </w:r>
          </w:p>
        </w:tc>
        <w:tc>
          <w:tcPr>
            <w:tcW w:w="884" w:type="dxa"/>
            <w:vAlign w:val="center"/>
          </w:tcPr>
          <w:p w14:paraId="7015EFA1">
            <w:pPr>
              <w:overflowPunct w:val="0"/>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tc>
      </w:tr>
      <w:tr w14:paraId="2304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8269D6">
            <w:pPr>
              <w:overflowPunct w:val="0"/>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p>
        </w:tc>
        <w:tc>
          <w:tcPr>
            <w:tcW w:w="2315" w:type="dxa"/>
            <w:vAlign w:val="center"/>
          </w:tcPr>
          <w:p w14:paraId="5A2C942F">
            <w:pPr>
              <w:pStyle w:val="96"/>
              <w:adjustRightInd w:val="0"/>
              <w:snapToGrid w:val="0"/>
              <w:spacing w:line="360" w:lineRule="auto"/>
              <w:jc w:val="center"/>
              <w:rPr>
                <w:rFonts w:hint="eastAsia" w:ascii="仿宋" w:hAnsi="仿宋" w:eastAsia="仿宋" w:cs="仿宋"/>
                <w:color w:val="auto"/>
                <w:highlight w:val="none"/>
              </w:rPr>
            </w:pPr>
          </w:p>
        </w:tc>
        <w:tc>
          <w:tcPr>
            <w:tcW w:w="1247" w:type="dxa"/>
            <w:vAlign w:val="center"/>
          </w:tcPr>
          <w:p w14:paraId="5B35ABB7">
            <w:pPr>
              <w:overflowPunct w:val="0"/>
              <w:spacing w:line="360" w:lineRule="auto"/>
              <w:jc w:val="center"/>
              <w:rPr>
                <w:rFonts w:hint="default" w:ascii="仿宋" w:hAnsi="仿宋" w:eastAsia="仿宋" w:cs="仿宋"/>
                <w:color w:val="auto"/>
                <w:highlight w:val="none"/>
                <w:lang w:val="en-US" w:eastAsia="zh-CN"/>
              </w:rPr>
            </w:pPr>
          </w:p>
        </w:tc>
        <w:tc>
          <w:tcPr>
            <w:tcW w:w="1185" w:type="dxa"/>
            <w:vAlign w:val="center"/>
          </w:tcPr>
          <w:p w14:paraId="150771D3">
            <w:pPr>
              <w:overflowPunct w:val="0"/>
              <w:spacing w:line="360" w:lineRule="auto"/>
              <w:jc w:val="center"/>
              <w:rPr>
                <w:rFonts w:hint="eastAsia" w:ascii="仿宋" w:hAnsi="仿宋" w:eastAsia="仿宋" w:cs="仿宋"/>
                <w:color w:val="auto"/>
                <w:highlight w:val="none"/>
                <w:lang w:val="en-US" w:eastAsia="zh-CN"/>
              </w:rPr>
            </w:pPr>
          </w:p>
        </w:tc>
        <w:tc>
          <w:tcPr>
            <w:tcW w:w="1267" w:type="dxa"/>
            <w:vAlign w:val="center"/>
          </w:tcPr>
          <w:p w14:paraId="704E0A53">
            <w:pPr>
              <w:overflowPunct w:val="0"/>
              <w:spacing w:line="360" w:lineRule="auto"/>
              <w:jc w:val="center"/>
              <w:rPr>
                <w:rFonts w:hint="eastAsia" w:ascii="仿宋" w:hAnsi="仿宋" w:eastAsia="仿宋" w:cs="仿宋"/>
                <w:color w:val="auto"/>
                <w:highlight w:val="none"/>
              </w:rPr>
            </w:pPr>
          </w:p>
        </w:tc>
        <w:tc>
          <w:tcPr>
            <w:tcW w:w="1446" w:type="dxa"/>
            <w:vAlign w:val="center"/>
          </w:tcPr>
          <w:p w14:paraId="0D506D7F">
            <w:pPr>
              <w:overflowPunct w:val="0"/>
              <w:spacing w:line="360" w:lineRule="auto"/>
              <w:jc w:val="center"/>
              <w:rPr>
                <w:rFonts w:hint="eastAsia" w:ascii="仿宋" w:hAnsi="仿宋" w:eastAsia="仿宋" w:cs="仿宋"/>
                <w:color w:val="auto"/>
                <w:highlight w:val="none"/>
              </w:rPr>
            </w:pPr>
          </w:p>
        </w:tc>
        <w:tc>
          <w:tcPr>
            <w:tcW w:w="884" w:type="dxa"/>
            <w:vAlign w:val="center"/>
          </w:tcPr>
          <w:p w14:paraId="3C86C601">
            <w:pPr>
              <w:overflowPunct w:val="0"/>
              <w:spacing w:line="360" w:lineRule="auto"/>
              <w:jc w:val="center"/>
              <w:rPr>
                <w:rFonts w:hint="eastAsia" w:ascii="仿宋" w:hAnsi="仿宋" w:eastAsia="仿宋" w:cs="仿宋"/>
                <w:color w:val="auto"/>
                <w:highlight w:val="none"/>
              </w:rPr>
            </w:pPr>
          </w:p>
        </w:tc>
      </w:tr>
      <w:tr w14:paraId="254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E003644">
            <w:pPr>
              <w:overflowPunct w:val="0"/>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p>
        </w:tc>
        <w:tc>
          <w:tcPr>
            <w:tcW w:w="2315" w:type="dxa"/>
            <w:vAlign w:val="center"/>
          </w:tcPr>
          <w:p w14:paraId="38F1A186">
            <w:pPr>
              <w:pStyle w:val="96"/>
              <w:adjustRightInd w:val="0"/>
              <w:snapToGrid w:val="0"/>
              <w:spacing w:line="360" w:lineRule="auto"/>
              <w:jc w:val="center"/>
              <w:rPr>
                <w:rFonts w:hint="eastAsia" w:ascii="仿宋" w:hAnsi="仿宋" w:eastAsia="仿宋" w:cs="仿宋"/>
                <w:color w:val="auto"/>
                <w:highlight w:val="none"/>
              </w:rPr>
            </w:pPr>
          </w:p>
        </w:tc>
        <w:tc>
          <w:tcPr>
            <w:tcW w:w="1247" w:type="dxa"/>
            <w:vAlign w:val="center"/>
          </w:tcPr>
          <w:p w14:paraId="26057B22">
            <w:pPr>
              <w:overflowPunct w:val="0"/>
              <w:spacing w:line="360" w:lineRule="auto"/>
              <w:jc w:val="center"/>
              <w:rPr>
                <w:rFonts w:hint="eastAsia" w:ascii="仿宋" w:hAnsi="仿宋" w:eastAsia="仿宋" w:cs="仿宋"/>
                <w:color w:val="auto"/>
                <w:highlight w:val="none"/>
                <w:lang w:val="en-US" w:eastAsia="zh-CN"/>
              </w:rPr>
            </w:pPr>
          </w:p>
        </w:tc>
        <w:tc>
          <w:tcPr>
            <w:tcW w:w="1185" w:type="dxa"/>
            <w:vAlign w:val="center"/>
          </w:tcPr>
          <w:p w14:paraId="31CE98E4">
            <w:pPr>
              <w:overflowPunct w:val="0"/>
              <w:spacing w:line="360" w:lineRule="auto"/>
              <w:jc w:val="center"/>
              <w:rPr>
                <w:rFonts w:hint="eastAsia" w:ascii="仿宋" w:hAnsi="仿宋" w:eastAsia="仿宋" w:cs="仿宋"/>
                <w:color w:val="auto"/>
                <w:highlight w:val="none"/>
                <w:lang w:val="en-US" w:eastAsia="zh-CN"/>
              </w:rPr>
            </w:pPr>
          </w:p>
        </w:tc>
        <w:tc>
          <w:tcPr>
            <w:tcW w:w="1267" w:type="dxa"/>
            <w:vAlign w:val="center"/>
          </w:tcPr>
          <w:p w14:paraId="41295EDC">
            <w:pPr>
              <w:overflowPunct w:val="0"/>
              <w:spacing w:line="360" w:lineRule="auto"/>
              <w:jc w:val="center"/>
              <w:rPr>
                <w:rFonts w:hint="eastAsia" w:ascii="仿宋" w:hAnsi="仿宋" w:eastAsia="仿宋" w:cs="仿宋"/>
                <w:color w:val="auto"/>
                <w:highlight w:val="none"/>
              </w:rPr>
            </w:pPr>
          </w:p>
        </w:tc>
        <w:tc>
          <w:tcPr>
            <w:tcW w:w="1446" w:type="dxa"/>
            <w:vAlign w:val="center"/>
          </w:tcPr>
          <w:p w14:paraId="3FDD4B98">
            <w:pPr>
              <w:overflowPunct w:val="0"/>
              <w:spacing w:line="360" w:lineRule="auto"/>
              <w:jc w:val="center"/>
              <w:rPr>
                <w:rFonts w:hint="eastAsia" w:ascii="仿宋" w:hAnsi="仿宋" w:eastAsia="仿宋" w:cs="仿宋"/>
                <w:color w:val="auto"/>
                <w:highlight w:val="none"/>
              </w:rPr>
            </w:pPr>
          </w:p>
        </w:tc>
        <w:tc>
          <w:tcPr>
            <w:tcW w:w="884" w:type="dxa"/>
            <w:vAlign w:val="center"/>
          </w:tcPr>
          <w:p w14:paraId="3C3C77EE">
            <w:pPr>
              <w:overflowPunct w:val="0"/>
              <w:spacing w:line="360" w:lineRule="auto"/>
              <w:jc w:val="center"/>
              <w:rPr>
                <w:rFonts w:hint="eastAsia" w:ascii="仿宋" w:hAnsi="仿宋" w:eastAsia="仿宋" w:cs="仿宋"/>
                <w:color w:val="auto"/>
                <w:highlight w:val="none"/>
              </w:rPr>
            </w:pPr>
          </w:p>
        </w:tc>
      </w:tr>
      <w:tr w14:paraId="65209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6D128D2">
            <w:pPr>
              <w:overflowPunct w:val="0"/>
              <w:spacing w:line="360" w:lineRule="auto"/>
              <w:jc w:val="center"/>
              <w:rPr>
                <w:rFonts w:hint="default" w:ascii="仿宋" w:hAnsi="仿宋" w:eastAsia="仿宋" w:cs="仿宋"/>
                <w:color w:val="auto"/>
                <w:highlight w:val="none"/>
                <w:lang w:val="en-US" w:eastAsia="zh-CN"/>
              </w:rPr>
            </w:pPr>
            <w:r>
              <w:rPr>
                <w:rFonts w:hint="eastAsia" w:cs="仿宋"/>
                <w:color w:val="auto"/>
                <w:spacing w:val="4"/>
                <w:kern w:val="0"/>
                <w:sz w:val="24"/>
                <w:szCs w:val="24"/>
                <w:highlight w:val="none"/>
                <w:lang w:val="en-US" w:eastAsia="zh-CN"/>
              </w:rPr>
              <w:t>.....</w:t>
            </w:r>
          </w:p>
        </w:tc>
        <w:tc>
          <w:tcPr>
            <w:tcW w:w="2315" w:type="dxa"/>
            <w:vAlign w:val="center"/>
          </w:tcPr>
          <w:p w14:paraId="04A36BB6">
            <w:pPr>
              <w:pStyle w:val="96"/>
              <w:adjustRightInd w:val="0"/>
              <w:snapToGrid w:val="0"/>
              <w:spacing w:line="360" w:lineRule="auto"/>
              <w:jc w:val="center"/>
              <w:rPr>
                <w:rFonts w:hint="default" w:ascii="仿宋" w:hAnsi="仿宋" w:eastAsia="仿宋" w:cs="仿宋"/>
                <w:color w:val="auto"/>
                <w:spacing w:val="4"/>
                <w:kern w:val="0"/>
                <w:sz w:val="24"/>
                <w:szCs w:val="24"/>
                <w:highlight w:val="none"/>
                <w:lang w:val="en-US" w:eastAsia="zh-CN"/>
              </w:rPr>
            </w:pPr>
            <w:r>
              <w:rPr>
                <w:rFonts w:hint="eastAsia" w:cs="仿宋"/>
                <w:color w:val="auto"/>
                <w:spacing w:val="4"/>
                <w:kern w:val="0"/>
                <w:sz w:val="24"/>
                <w:szCs w:val="24"/>
                <w:highlight w:val="none"/>
                <w:lang w:val="en-US" w:eastAsia="zh-CN"/>
              </w:rPr>
              <w:t>.....</w:t>
            </w:r>
          </w:p>
        </w:tc>
        <w:tc>
          <w:tcPr>
            <w:tcW w:w="1247" w:type="dxa"/>
            <w:vAlign w:val="center"/>
          </w:tcPr>
          <w:p w14:paraId="1CB0A7FE">
            <w:pPr>
              <w:overflowPunct w:val="0"/>
              <w:spacing w:line="360" w:lineRule="auto"/>
              <w:jc w:val="center"/>
              <w:rPr>
                <w:rFonts w:hint="eastAsia" w:ascii="仿宋" w:hAnsi="仿宋" w:eastAsia="仿宋" w:cs="仿宋"/>
                <w:color w:val="auto"/>
                <w:highlight w:val="none"/>
                <w:lang w:val="en-US" w:eastAsia="zh-CN"/>
              </w:rPr>
            </w:pPr>
          </w:p>
        </w:tc>
        <w:tc>
          <w:tcPr>
            <w:tcW w:w="1185" w:type="dxa"/>
            <w:vAlign w:val="center"/>
          </w:tcPr>
          <w:p w14:paraId="2A9DA794">
            <w:pPr>
              <w:overflowPunct w:val="0"/>
              <w:spacing w:line="360" w:lineRule="auto"/>
              <w:jc w:val="center"/>
              <w:rPr>
                <w:rFonts w:hint="eastAsia" w:ascii="仿宋" w:hAnsi="仿宋" w:eastAsia="仿宋" w:cs="仿宋"/>
                <w:color w:val="auto"/>
                <w:highlight w:val="none"/>
                <w:lang w:val="en-US" w:eastAsia="zh-CN"/>
              </w:rPr>
            </w:pPr>
          </w:p>
        </w:tc>
        <w:tc>
          <w:tcPr>
            <w:tcW w:w="1267" w:type="dxa"/>
            <w:vAlign w:val="center"/>
          </w:tcPr>
          <w:p w14:paraId="317FD310">
            <w:pPr>
              <w:overflowPunct w:val="0"/>
              <w:spacing w:line="360" w:lineRule="auto"/>
              <w:jc w:val="center"/>
              <w:rPr>
                <w:rFonts w:hint="eastAsia" w:ascii="仿宋" w:hAnsi="仿宋" w:eastAsia="仿宋" w:cs="仿宋"/>
                <w:color w:val="auto"/>
                <w:highlight w:val="none"/>
              </w:rPr>
            </w:pPr>
          </w:p>
        </w:tc>
        <w:tc>
          <w:tcPr>
            <w:tcW w:w="1446" w:type="dxa"/>
            <w:vAlign w:val="center"/>
          </w:tcPr>
          <w:p w14:paraId="5105F069">
            <w:pPr>
              <w:overflowPunct w:val="0"/>
              <w:spacing w:line="360" w:lineRule="auto"/>
              <w:jc w:val="center"/>
              <w:rPr>
                <w:rFonts w:hint="eastAsia" w:ascii="仿宋" w:hAnsi="仿宋" w:eastAsia="仿宋" w:cs="仿宋"/>
                <w:color w:val="auto"/>
                <w:highlight w:val="none"/>
              </w:rPr>
            </w:pPr>
          </w:p>
        </w:tc>
        <w:tc>
          <w:tcPr>
            <w:tcW w:w="884" w:type="dxa"/>
            <w:vAlign w:val="center"/>
          </w:tcPr>
          <w:p w14:paraId="5D24E138">
            <w:pPr>
              <w:overflowPunct w:val="0"/>
              <w:spacing w:line="360" w:lineRule="auto"/>
              <w:jc w:val="center"/>
              <w:rPr>
                <w:rFonts w:hint="eastAsia" w:ascii="仿宋" w:hAnsi="仿宋" w:eastAsia="仿宋" w:cs="仿宋"/>
                <w:color w:val="auto"/>
                <w:highlight w:val="none"/>
              </w:rPr>
            </w:pPr>
          </w:p>
        </w:tc>
      </w:tr>
      <w:tr w14:paraId="0D2D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C1AAD6A">
            <w:pPr>
              <w:pStyle w:val="1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报价</w:t>
            </w:r>
            <w:r>
              <w:rPr>
                <w:rFonts w:hint="eastAsia" w:ascii="仿宋" w:hAnsi="仿宋" w:eastAsia="仿宋" w:cs="仿宋"/>
                <w:color w:val="auto"/>
                <w:highlight w:val="none"/>
              </w:rPr>
              <w:t>合计</w:t>
            </w:r>
          </w:p>
        </w:tc>
        <w:tc>
          <w:tcPr>
            <w:tcW w:w="6029" w:type="dxa"/>
            <w:gridSpan w:val="5"/>
            <w:vAlign w:val="center"/>
          </w:tcPr>
          <w:p w14:paraId="305CEC8B">
            <w:pPr>
              <w:pStyle w:val="10"/>
              <w:jc w:val="left"/>
              <w:rPr>
                <w:rFonts w:hint="eastAsia" w:ascii="仿宋" w:hAnsi="仿宋" w:eastAsia="仿宋" w:cs="仿宋"/>
                <w:color w:val="auto"/>
                <w:highlight w:val="none"/>
              </w:rPr>
            </w:pPr>
            <w:r>
              <w:rPr>
                <w:rFonts w:hint="eastAsia" w:ascii="仿宋" w:hAnsi="仿宋" w:eastAsia="仿宋" w:cs="仿宋"/>
                <w:color w:val="auto"/>
                <w:highlight w:val="none"/>
              </w:rPr>
              <w:t>大写：</w:t>
            </w:r>
          </w:p>
          <w:p w14:paraId="60E28D85">
            <w:pPr>
              <w:jc w:val="left"/>
              <w:rPr>
                <w:rFonts w:hint="eastAsia" w:ascii="仿宋" w:hAnsi="仿宋" w:eastAsia="仿宋" w:cs="仿宋"/>
                <w:color w:val="auto"/>
                <w:highlight w:val="none"/>
              </w:rPr>
            </w:pPr>
            <w:r>
              <w:rPr>
                <w:rFonts w:hint="eastAsia" w:ascii="仿宋" w:hAnsi="仿宋" w:eastAsia="仿宋" w:cs="仿宋"/>
                <w:color w:val="auto"/>
                <w:highlight w:val="none"/>
              </w:rPr>
              <w:t>小写：</w:t>
            </w:r>
          </w:p>
        </w:tc>
      </w:tr>
    </w:tbl>
    <w:p w14:paraId="0ABABF4D">
      <w:pPr>
        <w:rPr>
          <w:rFonts w:hint="eastAsia" w:ascii="仿宋" w:hAnsi="仿宋" w:eastAsia="仿宋" w:cs="仿宋"/>
          <w:color w:val="auto"/>
        </w:rPr>
      </w:pPr>
    </w:p>
    <w:p w14:paraId="707E7158">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28D2596C">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7BE1AA2D">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290C6F14">
      <w:pPr>
        <w:rPr>
          <w:rFonts w:hint="eastAsia" w:ascii="仿宋" w:hAnsi="仿宋" w:eastAsia="仿宋" w:cs="仿宋"/>
          <w:color w:val="auto"/>
        </w:rPr>
      </w:pPr>
      <w:r>
        <w:rPr>
          <w:rFonts w:hint="eastAsia" w:ascii="仿宋" w:hAnsi="仿宋" w:eastAsia="仿宋" w:cs="仿宋"/>
          <w:color w:val="auto"/>
        </w:rPr>
        <w:br w:type="page"/>
      </w:r>
    </w:p>
    <w:p w14:paraId="4D3E8EE1">
      <w:pPr>
        <w:pStyle w:val="3"/>
        <w:rPr>
          <w:rFonts w:hint="eastAsia" w:ascii="仿宋" w:hAnsi="仿宋" w:eastAsia="仿宋" w:cs="仿宋"/>
          <w:color w:val="auto"/>
        </w:rPr>
      </w:pPr>
      <w:bookmarkStart w:id="137" w:name="_Toc4511"/>
      <w:r>
        <w:rPr>
          <w:rFonts w:hint="eastAsia" w:ascii="仿宋" w:hAnsi="仿宋" w:eastAsia="仿宋" w:cs="仿宋"/>
          <w:color w:val="auto"/>
        </w:rPr>
        <w:t>五、</w:t>
      </w:r>
      <w:r>
        <w:rPr>
          <w:rStyle w:val="98"/>
          <w:rFonts w:hint="eastAsia" w:ascii="仿宋" w:hAnsi="仿宋" w:eastAsia="仿宋" w:cs="仿宋"/>
          <w:b/>
          <w:bCs/>
          <w:color w:val="auto"/>
          <w:sz w:val="32"/>
        </w:rPr>
        <w:t>承接的类似项目情况表</w:t>
      </w:r>
      <w:bookmarkEnd w:id="137"/>
    </w:p>
    <w:tbl>
      <w:tblPr>
        <w:tblStyle w:val="9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6"/>
              <w:spacing w:before="170" w:line="206" w:lineRule="auto"/>
              <w:ind w:left="180"/>
              <w:rPr>
                <w:rFonts w:hint="eastAsia" w:ascii="仿宋" w:hAnsi="仿宋" w:eastAsia="仿宋" w:cs="仿宋"/>
                <w:b/>
                <w:bCs/>
                <w:color w:val="auto"/>
              </w:rPr>
            </w:pPr>
            <w:r>
              <w:rPr>
                <w:rFonts w:hint="eastAsia" w:ascii="仿宋" w:hAnsi="仿宋" w:eastAsia="仿宋" w:cs="仿宋"/>
                <w:b/>
                <w:bCs/>
                <w:color w:val="auto"/>
                <w:spacing w:val="-7"/>
              </w:rPr>
              <w:t>序号</w:t>
            </w:r>
          </w:p>
        </w:tc>
        <w:tc>
          <w:tcPr>
            <w:tcW w:w="1967" w:type="dxa"/>
          </w:tcPr>
          <w:p w14:paraId="4AFCF660">
            <w:pPr>
              <w:pStyle w:val="96"/>
              <w:spacing w:before="139" w:line="221" w:lineRule="auto"/>
              <w:ind w:left="147"/>
              <w:rPr>
                <w:rFonts w:hint="eastAsia" w:ascii="仿宋" w:hAnsi="仿宋" w:eastAsia="仿宋" w:cs="仿宋"/>
                <w:b/>
                <w:bCs/>
                <w:color w:val="auto"/>
              </w:rPr>
            </w:pPr>
            <w:r>
              <w:rPr>
                <w:rFonts w:hint="eastAsia" w:ascii="仿宋" w:hAnsi="仿宋" w:eastAsia="仿宋" w:cs="仿宋"/>
                <w:b/>
                <w:bCs/>
                <w:color w:val="auto"/>
              </w:rPr>
              <w:t>采购单位名称</w:t>
            </w:r>
          </w:p>
        </w:tc>
        <w:tc>
          <w:tcPr>
            <w:tcW w:w="1700" w:type="dxa"/>
          </w:tcPr>
          <w:p w14:paraId="61734DED">
            <w:pPr>
              <w:pStyle w:val="96"/>
              <w:spacing w:before="139" w:line="221" w:lineRule="auto"/>
              <w:ind w:left="380"/>
              <w:rPr>
                <w:rFonts w:hint="eastAsia" w:ascii="仿宋" w:hAnsi="仿宋" w:eastAsia="仿宋" w:cs="仿宋"/>
                <w:b/>
                <w:bCs/>
                <w:color w:val="auto"/>
              </w:rPr>
            </w:pPr>
            <w:r>
              <w:rPr>
                <w:rFonts w:hint="eastAsia" w:ascii="仿宋" w:hAnsi="仿宋" w:eastAsia="仿宋" w:cs="仿宋"/>
                <w:b/>
                <w:bCs/>
                <w:color w:val="auto"/>
                <w:spacing w:val="-3"/>
              </w:rPr>
              <w:t>合同名称</w:t>
            </w:r>
          </w:p>
        </w:tc>
        <w:tc>
          <w:tcPr>
            <w:tcW w:w="2555" w:type="dxa"/>
          </w:tcPr>
          <w:p w14:paraId="3A9F9B64">
            <w:pPr>
              <w:pStyle w:val="96"/>
              <w:spacing w:before="140" w:line="223" w:lineRule="auto"/>
              <w:ind w:left="564"/>
              <w:rPr>
                <w:rFonts w:hint="eastAsia" w:ascii="仿宋" w:hAnsi="仿宋" w:eastAsia="仿宋" w:cs="仿宋"/>
                <w:b/>
                <w:bCs/>
                <w:color w:val="auto"/>
                <w:lang w:eastAsia="zh-CN"/>
              </w:rPr>
            </w:pPr>
            <w:r>
              <w:rPr>
                <w:rFonts w:hint="eastAsia" w:ascii="仿宋" w:hAnsi="仿宋" w:eastAsia="仿宋" w:cs="仿宋"/>
                <w:b/>
                <w:bCs/>
                <w:color w:val="auto"/>
                <w:spacing w:val="-1"/>
                <w:lang w:eastAsia="zh-CN"/>
              </w:rPr>
              <w:t>合同签订时间</w:t>
            </w:r>
          </w:p>
        </w:tc>
        <w:tc>
          <w:tcPr>
            <w:tcW w:w="1988" w:type="dxa"/>
          </w:tcPr>
          <w:p w14:paraId="42A794D4">
            <w:pPr>
              <w:pStyle w:val="96"/>
              <w:spacing w:before="140" w:line="223" w:lineRule="auto"/>
              <w:jc w:val="right"/>
              <w:rPr>
                <w:rFonts w:hint="eastAsia" w:ascii="仿宋" w:hAnsi="仿宋" w:eastAsia="仿宋" w:cs="仿宋"/>
                <w:b/>
                <w:bCs/>
                <w:color w:val="auto"/>
              </w:rPr>
            </w:pPr>
            <w:r>
              <w:rPr>
                <w:rFonts w:hint="eastAsia" w:ascii="仿宋" w:hAnsi="仿宋" w:eastAsia="仿宋" w:cs="仿宋"/>
                <w:b/>
                <w:bCs/>
                <w:color w:val="auto"/>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6"/>
              <w:spacing w:before="170" w:line="206" w:lineRule="auto"/>
              <w:ind w:left="180"/>
              <w:rPr>
                <w:rFonts w:hint="eastAsia" w:ascii="仿宋" w:hAnsi="仿宋" w:eastAsia="仿宋" w:cs="仿宋"/>
                <w:b/>
                <w:bCs/>
                <w:color w:val="auto"/>
                <w:spacing w:val="-7"/>
              </w:rPr>
            </w:pPr>
          </w:p>
        </w:tc>
        <w:tc>
          <w:tcPr>
            <w:tcW w:w="1967" w:type="dxa"/>
          </w:tcPr>
          <w:p w14:paraId="167B6BAC">
            <w:pPr>
              <w:pStyle w:val="96"/>
              <w:spacing w:before="170" w:line="206" w:lineRule="auto"/>
              <w:ind w:left="180"/>
              <w:rPr>
                <w:rFonts w:hint="eastAsia" w:ascii="仿宋" w:hAnsi="仿宋" w:eastAsia="仿宋" w:cs="仿宋"/>
                <w:b/>
                <w:bCs/>
                <w:color w:val="auto"/>
                <w:spacing w:val="-7"/>
              </w:rPr>
            </w:pPr>
          </w:p>
        </w:tc>
        <w:tc>
          <w:tcPr>
            <w:tcW w:w="1700" w:type="dxa"/>
          </w:tcPr>
          <w:p w14:paraId="60042317">
            <w:pPr>
              <w:pStyle w:val="96"/>
              <w:spacing w:before="170" w:line="206" w:lineRule="auto"/>
              <w:ind w:left="180"/>
              <w:rPr>
                <w:rFonts w:hint="eastAsia" w:ascii="仿宋" w:hAnsi="仿宋" w:eastAsia="仿宋" w:cs="仿宋"/>
                <w:b/>
                <w:bCs/>
                <w:color w:val="auto"/>
                <w:spacing w:val="-7"/>
              </w:rPr>
            </w:pPr>
          </w:p>
        </w:tc>
        <w:tc>
          <w:tcPr>
            <w:tcW w:w="2555" w:type="dxa"/>
          </w:tcPr>
          <w:p w14:paraId="7F1471FC">
            <w:pPr>
              <w:pStyle w:val="96"/>
              <w:spacing w:before="170" w:line="206" w:lineRule="auto"/>
              <w:ind w:left="180"/>
              <w:rPr>
                <w:rFonts w:hint="eastAsia" w:ascii="仿宋" w:hAnsi="仿宋" w:eastAsia="仿宋" w:cs="仿宋"/>
                <w:b/>
                <w:bCs/>
                <w:color w:val="auto"/>
                <w:spacing w:val="-7"/>
              </w:rPr>
            </w:pPr>
          </w:p>
        </w:tc>
        <w:tc>
          <w:tcPr>
            <w:tcW w:w="1988" w:type="dxa"/>
          </w:tcPr>
          <w:p w14:paraId="055D27BA">
            <w:pPr>
              <w:pStyle w:val="96"/>
              <w:spacing w:before="170" w:line="206" w:lineRule="auto"/>
              <w:ind w:left="180"/>
              <w:rPr>
                <w:rFonts w:hint="eastAsia" w:ascii="仿宋" w:hAnsi="仿宋" w:eastAsia="仿宋" w:cs="仿宋"/>
                <w:b/>
                <w:bCs/>
                <w:color w:val="auto"/>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BC491A7">
            <w:pPr>
              <w:pStyle w:val="96"/>
              <w:spacing w:before="170" w:line="206" w:lineRule="auto"/>
              <w:ind w:left="180"/>
              <w:rPr>
                <w:rFonts w:hint="eastAsia" w:ascii="仿宋" w:hAnsi="仿宋" w:eastAsia="仿宋" w:cs="仿宋"/>
                <w:b/>
                <w:bCs/>
                <w:color w:val="auto"/>
                <w:spacing w:val="-7"/>
              </w:rPr>
            </w:pPr>
          </w:p>
        </w:tc>
        <w:tc>
          <w:tcPr>
            <w:tcW w:w="1967" w:type="dxa"/>
          </w:tcPr>
          <w:p w14:paraId="293B1E76">
            <w:pPr>
              <w:pStyle w:val="96"/>
              <w:spacing w:before="170" w:line="206" w:lineRule="auto"/>
              <w:ind w:left="180"/>
              <w:rPr>
                <w:rFonts w:hint="eastAsia" w:ascii="仿宋" w:hAnsi="仿宋" w:eastAsia="仿宋" w:cs="仿宋"/>
                <w:b/>
                <w:bCs/>
                <w:color w:val="auto"/>
                <w:spacing w:val="-7"/>
              </w:rPr>
            </w:pPr>
          </w:p>
        </w:tc>
        <w:tc>
          <w:tcPr>
            <w:tcW w:w="1700" w:type="dxa"/>
          </w:tcPr>
          <w:p w14:paraId="563F6AD1">
            <w:pPr>
              <w:pStyle w:val="96"/>
              <w:spacing w:before="170" w:line="206" w:lineRule="auto"/>
              <w:ind w:left="180"/>
              <w:rPr>
                <w:rFonts w:hint="eastAsia" w:ascii="仿宋" w:hAnsi="仿宋" w:eastAsia="仿宋" w:cs="仿宋"/>
                <w:b/>
                <w:bCs/>
                <w:color w:val="auto"/>
                <w:spacing w:val="-7"/>
              </w:rPr>
            </w:pPr>
          </w:p>
        </w:tc>
        <w:tc>
          <w:tcPr>
            <w:tcW w:w="2555" w:type="dxa"/>
          </w:tcPr>
          <w:p w14:paraId="3D76E7BA">
            <w:pPr>
              <w:pStyle w:val="96"/>
              <w:spacing w:before="170" w:line="206" w:lineRule="auto"/>
              <w:ind w:left="180"/>
              <w:rPr>
                <w:rFonts w:hint="eastAsia" w:ascii="仿宋" w:hAnsi="仿宋" w:eastAsia="仿宋" w:cs="仿宋"/>
                <w:b/>
                <w:bCs/>
                <w:color w:val="auto"/>
                <w:spacing w:val="-7"/>
              </w:rPr>
            </w:pPr>
          </w:p>
        </w:tc>
        <w:tc>
          <w:tcPr>
            <w:tcW w:w="1988" w:type="dxa"/>
          </w:tcPr>
          <w:p w14:paraId="00A78E5F">
            <w:pPr>
              <w:pStyle w:val="96"/>
              <w:spacing w:before="170" w:line="206" w:lineRule="auto"/>
              <w:ind w:left="180"/>
              <w:rPr>
                <w:rFonts w:hint="eastAsia" w:ascii="仿宋" w:hAnsi="仿宋" w:eastAsia="仿宋" w:cs="仿宋"/>
                <w:b/>
                <w:bCs/>
                <w:color w:val="auto"/>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66150B0">
            <w:pPr>
              <w:pStyle w:val="96"/>
              <w:spacing w:before="170" w:line="206" w:lineRule="auto"/>
              <w:ind w:left="180"/>
              <w:rPr>
                <w:rFonts w:hint="eastAsia" w:ascii="仿宋" w:hAnsi="仿宋" w:eastAsia="仿宋" w:cs="仿宋"/>
                <w:b/>
                <w:bCs/>
                <w:color w:val="auto"/>
                <w:spacing w:val="-7"/>
              </w:rPr>
            </w:pPr>
          </w:p>
        </w:tc>
        <w:tc>
          <w:tcPr>
            <w:tcW w:w="1967" w:type="dxa"/>
          </w:tcPr>
          <w:p w14:paraId="6D9385DB">
            <w:pPr>
              <w:pStyle w:val="96"/>
              <w:spacing w:before="170" w:line="206" w:lineRule="auto"/>
              <w:ind w:left="180"/>
              <w:rPr>
                <w:rFonts w:hint="eastAsia" w:ascii="仿宋" w:hAnsi="仿宋" w:eastAsia="仿宋" w:cs="仿宋"/>
                <w:b/>
                <w:bCs/>
                <w:color w:val="auto"/>
                <w:spacing w:val="-7"/>
              </w:rPr>
            </w:pPr>
          </w:p>
        </w:tc>
        <w:tc>
          <w:tcPr>
            <w:tcW w:w="1700" w:type="dxa"/>
          </w:tcPr>
          <w:p w14:paraId="6EFEABC6">
            <w:pPr>
              <w:pStyle w:val="96"/>
              <w:spacing w:before="170" w:line="206" w:lineRule="auto"/>
              <w:ind w:left="180"/>
              <w:rPr>
                <w:rFonts w:hint="eastAsia" w:ascii="仿宋" w:hAnsi="仿宋" w:eastAsia="仿宋" w:cs="仿宋"/>
                <w:b/>
                <w:bCs/>
                <w:color w:val="auto"/>
                <w:spacing w:val="-7"/>
              </w:rPr>
            </w:pPr>
          </w:p>
        </w:tc>
        <w:tc>
          <w:tcPr>
            <w:tcW w:w="2555" w:type="dxa"/>
          </w:tcPr>
          <w:p w14:paraId="7079D9BE">
            <w:pPr>
              <w:pStyle w:val="96"/>
              <w:spacing w:before="170" w:line="206" w:lineRule="auto"/>
              <w:ind w:left="180"/>
              <w:rPr>
                <w:rFonts w:hint="eastAsia" w:ascii="仿宋" w:hAnsi="仿宋" w:eastAsia="仿宋" w:cs="仿宋"/>
                <w:b/>
                <w:bCs/>
                <w:color w:val="auto"/>
                <w:spacing w:val="-7"/>
              </w:rPr>
            </w:pPr>
          </w:p>
        </w:tc>
        <w:tc>
          <w:tcPr>
            <w:tcW w:w="1988" w:type="dxa"/>
          </w:tcPr>
          <w:p w14:paraId="3D64B702">
            <w:pPr>
              <w:pStyle w:val="96"/>
              <w:spacing w:before="170" w:line="206" w:lineRule="auto"/>
              <w:ind w:left="180"/>
              <w:rPr>
                <w:rFonts w:hint="eastAsia" w:ascii="仿宋" w:hAnsi="仿宋" w:eastAsia="仿宋" w:cs="仿宋"/>
                <w:b/>
                <w:bCs/>
                <w:color w:val="auto"/>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6"/>
              <w:spacing w:before="170" w:line="206" w:lineRule="auto"/>
              <w:ind w:left="180"/>
              <w:rPr>
                <w:rFonts w:hint="eastAsia" w:ascii="仿宋" w:hAnsi="仿宋" w:eastAsia="仿宋" w:cs="仿宋"/>
                <w:b/>
                <w:bCs/>
                <w:color w:val="auto"/>
                <w:spacing w:val="-7"/>
              </w:rPr>
            </w:pPr>
          </w:p>
        </w:tc>
        <w:tc>
          <w:tcPr>
            <w:tcW w:w="1967" w:type="dxa"/>
          </w:tcPr>
          <w:p w14:paraId="1BD61C59">
            <w:pPr>
              <w:pStyle w:val="96"/>
              <w:spacing w:before="170" w:line="206" w:lineRule="auto"/>
              <w:ind w:left="180"/>
              <w:rPr>
                <w:rFonts w:hint="eastAsia" w:ascii="仿宋" w:hAnsi="仿宋" w:eastAsia="仿宋" w:cs="仿宋"/>
                <w:b/>
                <w:bCs/>
                <w:color w:val="auto"/>
                <w:spacing w:val="-7"/>
              </w:rPr>
            </w:pPr>
          </w:p>
        </w:tc>
        <w:tc>
          <w:tcPr>
            <w:tcW w:w="1700" w:type="dxa"/>
          </w:tcPr>
          <w:p w14:paraId="5FCFBF65">
            <w:pPr>
              <w:pStyle w:val="96"/>
              <w:spacing w:before="170" w:line="206" w:lineRule="auto"/>
              <w:ind w:left="180"/>
              <w:rPr>
                <w:rFonts w:hint="eastAsia" w:ascii="仿宋" w:hAnsi="仿宋" w:eastAsia="仿宋" w:cs="仿宋"/>
                <w:b/>
                <w:bCs/>
                <w:color w:val="auto"/>
                <w:spacing w:val="-7"/>
              </w:rPr>
            </w:pPr>
          </w:p>
        </w:tc>
        <w:tc>
          <w:tcPr>
            <w:tcW w:w="2555" w:type="dxa"/>
          </w:tcPr>
          <w:p w14:paraId="0BBE18EF">
            <w:pPr>
              <w:pStyle w:val="96"/>
              <w:spacing w:before="170" w:line="206" w:lineRule="auto"/>
              <w:ind w:left="180"/>
              <w:rPr>
                <w:rFonts w:hint="eastAsia" w:ascii="仿宋" w:hAnsi="仿宋" w:eastAsia="仿宋" w:cs="仿宋"/>
                <w:b/>
                <w:bCs/>
                <w:color w:val="auto"/>
                <w:spacing w:val="-7"/>
              </w:rPr>
            </w:pPr>
          </w:p>
        </w:tc>
        <w:tc>
          <w:tcPr>
            <w:tcW w:w="1988" w:type="dxa"/>
          </w:tcPr>
          <w:p w14:paraId="68051060">
            <w:pPr>
              <w:pStyle w:val="96"/>
              <w:spacing w:before="170" w:line="206" w:lineRule="auto"/>
              <w:ind w:left="180"/>
              <w:rPr>
                <w:rFonts w:hint="eastAsia" w:ascii="仿宋" w:hAnsi="仿宋" w:eastAsia="仿宋" w:cs="仿宋"/>
                <w:b/>
                <w:bCs/>
                <w:color w:val="auto"/>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2674E4F">
            <w:pPr>
              <w:pStyle w:val="96"/>
              <w:spacing w:before="170" w:line="206" w:lineRule="auto"/>
              <w:ind w:left="180"/>
              <w:rPr>
                <w:rFonts w:hint="eastAsia" w:ascii="仿宋" w:hAnsi="仿宋" w:eastAsia="仿宋" w:cs="仿宋"/>
                <w:b/>
                <w:bCs/>
                <w:color w:val="auto"/>
                <w:spacing w:val="-7"/>
              </w:rPr>
            </w:pPr>
          </w:p>
        </w:tc>
        <w:tc>
          <w:tcPr>
            <w:tcW w:w="1967" w:type="dxa"/>
          </w:tcPr>
          <w:p w14:paraId="5E2F5C68">
            <w:pPr>
              <w:pStyle w:val="96"/>
              <w:spacing w:before="170" w:line="206" w:lineRule="auto"/>
              <w:ind w:left="180"/>
              <w:rPr>
                <w:rFonts w:hint="eastAsia" w:ascii="仿宋" w:hAnsi="仿宋" w:eastAsia="仿宋" w:cs="仿宋"/>
                <w:b/>
                <w:bCs/>
                <w:color w:val="auto"/>
                <w:spacing w:val="-7"/>
              </w:rPr>
            </w:pPr>
          </w:p>
        </w:tc>
        <w:tc>
          <w:tcPr>
            <w:tcW w:w="1700" w:type="dxa"/>
          </w:tcPr>
          <w:p w14:paraId="7BB5D75D">
            <w:pPr>
              <w:pStyle w:val="96"/>
              <w:spacing w:before="170" w:line="206" w:lineRule="auto"/>
              <w:ind w:left="180"/>
              <w:rPr>
                <w:rFonts w:hint="eastAsia" w:ascii="仿宋" w:hAnsi="仿宋" w:eastAsia="仿宋" w:cs="仿宋"/>
                <w:b/>
                <w:bCs/>
                <w:color w:val="auto"/>
                <w:spacing w:val="-7"/>
              </w:rPr>
            </w:pPr>
          </w:p>
        </w:tc>
        <w:tc>
          <w:tcPr>
            <w:tcW w:w="2555" w:type="dxa"/>
          </w:tcPr>
          <w:p w14:paraId="5963EDB4">
            <w:pPr>
              <w:pStyle w:val="96"/>
              <w:spacing w:before="170" w:line="206" w:lineRule="auto"/>
              <w:ind w:left="180"/>
              <w:rPr>
                <w:rFonts w:hint="eastAsia" w:ascii="仿宋" w:hAnsi="仿宋" w:eastAsia="仿宋" w:cs="仿宋"/>
                <w:b/>
                <w:bCs/>
                <w:color w:val="auto"/>
                <w:spacing w:val="-7"/>
              </w:rPr>
            </w:pPr>
          </w:p>
        </w:tc>
        <w:tc>
          <w:tcPr>
            <w:tcW w:w="1988" w:type="dxa"/>
          </w:tcPr>
          <w:p w14:paraId="2AEE4C4E">
            <w:pPr>
              <w:pStyle w:val="96"/>
              <w:spacing w:before="170" w:line="206" w:lineRule="auto"/>
              <w:ind w:left="180"/>
              <w:rPr>
                <w:rFonts w:hint="eastAsia" w:ascii="仿宋" w:hAnsi="仿宋" w:eastAsia="仿宋" w:cs="仿宋"/>
                <w:b/>
                <w:bCs/>
                <w:color w:val="auto"/>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6"/>
              <w:spacing w:before="170" w:line="206" w:lineRule="auto"/>
              <w:ind w:left="180"/>
              <w:rPr>
                <w:rFonts w:hint="eastAsia" w:ascii="仿宋" w:hAnsi="仿宋" w:eastAsia="仿宋" w:cs="仿宋"/>
                <w:b/>
                <w:bCs/>
                <w:color w:val="auto"/>
                <w:spacing w:val="-7"/>
              </w:rPr>
            </w:pPr>
          </w:p>
        </w:tc>
        <w:tc>
          <w:tcPr>
            <w:tcW w:w="1967" w:type="dxa"/>
          </w:tcPr>
          <w:p w14:paraId="272884C1">
            <w:pPr>
              <w:pStyle w:val="96"/>
              <w:spacing w:before="170" w:line="206" w:lineRule="auto"/>
              <w:ind w:left="180"/>
              <w:rPr>
                <w:rFonts w:hint="eastAsia" w:ascii="仿宋" w:hAnsi="仿宋" w:eastAsia="仿宋" w:cs="仿宋"/>
                <w:b/>
                <w:bCs/>
                <w:color w:val="auto"/>
                <w:spacing w:val="-7"/>
              </w:rPr>
            </w:pPr>
          </w:p>
        </w:tc>
        <w:tc>
          <w:tcPr>
            <w:tcW w:w="1700" w:type="dxa"/>
          </w:tcPr>
          <w:p w14:paraId="7F4C72B3">
            <w:pPr>
              <w:pStyle w:val="96"/>
              <w:spacing w:before="170" w:line="206" w:lineRule="auto"/>
              <w:ind w:left="180"/>
              <w:rPr>
                <w:rFonts w:hint="eastAsia" w:ascii="仿宋" w:hAnsi="仿宋" w:eastAsia="仿宋" w:cs="仿宋"/>
                <w:b/>
                <w:bCs/>
                <w:color w:val="auto"/>
                <w:spacing w:val="-7"/>
              </w:rPr>
            </w:pPr>
          </w:p>
        </w:tc>
        <w:tc>
          <w:tcPr>
            <w:tcW w:w="2555" w:type="dxa"/>
          </w:tcPr>
          <w:p w14:paraId="3B2097F4">
            <w:pPr>
              <w:pStyle w:val="96"/>
              <w:spacing w:before="170" w:line="206" w:lineRule="auto"/>
              <w:ind w:left="180"/>
              <w:rPr>
                <w:rFonts w:hint="eastAsia" w:ascii="仿宋" w:hAnsi="仿宋" w:eastAsia="仿宋" w:cs="仿宋"/>
                <w:b/>
                <w:bCs/>
                <w:color w:val="auto"/>
                <w:spacing w:val="-7"/>
              </w:rPr>
            </w:pPr>
          </w:p>
        </w:tc>
        <w:tc>
          <w:tcPr>
            <w:tcW w:w="1988" w:type="dxa"/>
          </w:tcPr>
          <w:p w14:paraId="1F9F3B02">
            <w:pPr>
              <w:pStyle w:val="96"/>
              <w:spacing w:before="170" w:line="206" w:lineRule="auto"/>
              <w:ind w:left="180"/>
              <w:rPr>
                <w:rFonts w:hint="eastAsia" w:ascii="仿宋" w:hAnsi="仿宋" w:eastAsia="仿宋" w:cs="仿宋"/>
                <w:b/>
                <w:bCs/>
                <w:color w:val="auto"/>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6"/>
              <w:spacing w:before="170" w:line="206" w:lineRule="auto"/>
              <w:ind w:left="180"/>
              <w:rPr>
                <w:rFonts w:hint="eastAsia" w:ascii="仿宋" w:hAnsi="仿宋" w:eastAsia="仿宋" w:cs="仿宋"/>
                <w:b/>
                <w:bCs/>
                <w:color w:val="auto"/>
                <w:spacing w:val="-7"/>
              </w:rPr>
            </w:pPr>
          </w:p>
        </w:tc>
        <w:tc>
          <w:tcPr>
            <w:tcW w:w="1967" w:type="dxa"/>
          </w:tcPr>
          <w:p w14:paraId="690A65DC">
            <w:pPr>
              <w:pStyle w:val="96"/>
              <w:spacing w:before="170" w:line="206" w:lineRule="auto"/>
              <w:ind w:left="180"/>
              <w:rPr>
                <w:rFonts w:hint="eastAsia" w:ascii="仿宋" w:hAnsi="仿宋" w:eastAsia="仿宋" w:cs="仿宋"/>
                <w:b/>
                <w:bCs/>
                <w:color w:val="auto"/>
                <w:spacing w:val="-7"/>
              </w:rPr>
            </w:pPr>
          </w:p>
        </w:tc>
        <w:tc>
          <w:tcPr>
            <w:tcW w:w="1700" w:type="dxa"/>
          </w:tcPr>
          <w:p w14:paraId="7316C578">
            <w:pPr>
              <w:pStyle w:val="96"/>
              <w:spacing w:before="170" w:line="206" w:lineRule="auto"/>
              <w:ind w:left="180"/>
              <w:rPr>
                <w:rFonts w:hint="eastAsia" w:ascii="仿宋" w:hAnsi="仿宋" w:eastAsia="仿宋" w:cs="仿宋"/>
                <w:b/>
                <w:bCs/>
                <w:color w:val="auto"/>
                <w:spacing w:val="-7"/>
              </w:rPr>
            </w:pPr>
          </w:p>
        </w:tc>
        <w:tc>
          <w:tcPr>
            <w:tcW w:w="2555" w:type="dxa"/>
          </w:tcPr>
          <w:p w14:paraId="1CAD9F03">
            <w:pPr>
              <w:pStyle w:val="96"/>
              <w:spacing w:before="170" w:line="206" w:lineRule="auto"/>
              <w:ind w:left="180"/>
              <w:rPr>
                <w:rFonts w:hint="eastAsia" w:ascii="仿宋" w:hAnsi="仿宋" w:eastAsia="仿宋" w:cs="仿宋"/>
                <w:b/>
                <w:bCs/>
                <w:color w:val="auto"/>
                <w:spacing w:val="-7"/>
              </w:rPr>
            </w:pPr>
          </w:p>
        </w:tc>
        <w:tc>
          <w:tcPr>
            <w:tcW w:w="1988" w:type="dxa"/>
          </w:tcPr>
          <w:p w14:paraId="36D6FF99">
            <w:pPr>
              <w:pStyle w:val="96"/>
              <w:spacing w:before="170" w:line="206" w:lineRule="auto"/>
              <w:ind w:left="180"/>
              <w:rPr>
                <w:rFonts w:hint="eastAsia" w:ascii="仿宋" w:hAnsi="仿宋" w:eastAsia="仿宋" w:cs="仿宋"/>
                <w:b/>
                <w:bCs/>
                <w:color w:val="auto"/>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F0B2B1E">
            <w:pPr>
              <w:pStyle w:val="96"/>
              <w:spacing w:before="170" w:line="206" w:lineRule="auto"/>
              <w:ind w:left="180"/>
              <w:rPr>
                <w:rFonts w:hint="eastAsia" w:ascii="仿宋" w:hAnsi="仿宋" w:eastAsia="仿宋" w:cs="仿宋"/>
                <w:b/>
                <w:bCs/>
                <w:color w:val="auto"/>
                <w:spacing w:val="-7"/>
              </w:rPr>
            </w:pPr>
            <w:r>
              <w:rPr>
                <w:rFonts w:hint="eastAsia" w:ascii="仿宋" w:hAnsi="仿宋" w:eastAsia="仿宋" w:cs="仿宋"/>
                <w:b/>
                <w:bCs/>
                <w:color w:val="auto"/>
                <w:spacing w:val="-7"/>
              </w:rPr>
              <w:t>……</w:t>
            </w:r>
          </w:p>
        </w:tc>
        <w:tc>
          <w:tcPr>
            <w:tcW w:w="1967" w:type="dxa"/>
          </w:tcPr>
          <w:p w14:paraId="32C0583C">
            <w:pPr>
              <w:pStyle w:val="96"/>
              <w:spacing w:before="170" w:line="206" w:lineRule="auto"/>
              <w:ind w:left="180"/>
              <w:rPr>
                <w:rFonts w:hint="eastAsia" w:ascii="仿宋" w:hAnsi="仿宋" w:eastAsia="仿宋" w:cs="仿宋"/>
                <w:b/>
                <w:bCs/>
                <w:color w:val="auto"/>
                <w:spacing w:val="-7"/>
              </w:rPr>
            </w:pPr>
          </w:p>
        </w:tc>
        <w:tc>
          <w:tcPr>
            <w:tcW w:w="1700" w:type="dxa"/>
          </w:tcPr>
          <w:p w14:paraId="5515D005">
            <w:pPr>
              <w:pStyle w:val="96"/>
              <w:spacing w:before="170" w:line="206" w:lineRule="auto"/>
              <w:ind w:left="180"/>
              <w:rPr>
                <w:rFonts w:hint="eastAsia" w:ascii="仿宋" w:hAnsi="仿宋" w:eastAsia="仿宋" w:cs="仿宋"/>
                <w:b/>
                <w:bCs/>
                <w:color w:val="auto"/>
                <w:spacing w:val="-7"/>
              </w:rPr>
            </w:pPr>
          </w:p>
        </w:tc>
        <w:tc>
          <w:tcPr>
            <w:tcW w:w="2555" w:type="dxa"/>
          </w:tcPr>
          <w:p w14:paraId="0148013E">
            <w:pPr>
              <w:pStyle w:val="96"/>
              <w:spacing w:before="170" w:line="206" w:lineRule="auto"/>
              <w:ind w:left="180"/>
              <w:rPr>
                <w:rFonts w:hint="eastAsia" w:ascii="仿宋" w:hAnsi="仿宋" w:eastAsia="仿宋" w:cs="仿宋"/>
                <w:b/>
                <w:bCs/>
                <w:color w:val="auto"/>
                <w:spacing w:val="-7"/>
              </w:rPr>
            </w:pPr>
          </w:p>
        </w:tc>
        <w:tc>
          <w:tcPr>
            <w:tcW w:w="1988" w:type="dxa"/>
          </w:tcPr>
          <w:p w14:paraId="45F06073">
            <w:pPr>
              <w:pStyle w:val="96"/>
              <w:spacing w:before="170" w:line="206" w:lineRule="auto"/>
              <w:ind w:left="180"/>
              <w:rPr>
                <w:rFonts w:hint="eastAsia" w:ascii="仿宋" w:hAnsi="仿宋" w:eastAsia="仿宋" w:cs="仿宋"/>
                <w:b/>
                <w:bCs/>
                <w:color w:val="auto"/>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6"/>
              <w:spacing w:before="170" w:line="206" w:lineRule="auto"/>
              <w:ind w:left="180"/>
              <w:rPr>
                <w:rFonts w:hint="eastAsia" w:ascii="仿宋" w:hAnsi="仿宋" w:eastAsia="仿宋" w:cs="仿宋"/>
                <w:b/>
                <w:bCs/>
                <w:color w:val="auto"/>
                <w:spacing w:val="-7"/>
              </w:rPr>
            </w:pPr>
            <w:r>
              <w:rPr>
                <w:rFonts w:hint="eastAsia" w:ascii="仿宋" w:hAnsi="仿宋" w:eastAsia="仿宋" w:cs="仿宋"/>
                <w:b/>
                <w:bCs/>
                <w:color w:val="auto"/>
                <w:spacing w:val="-7"/>
              </w:rPr>
              <w:t>数量合计（个）：</w:t>
            </w:r>
          </w:p>
        </w:tc>
      </w:tr>
    </w:tbl>
    <w:p w14:paraId="18FA21FF">
      <w:pPr>
        <w:pStyle w:val="10"/>
        <w:spacing w:before="41" w:line="222" w:lineRule="auto"/>
        <w:ind w:left="333"/>
        <w:rPr>
          <w:rFonts w:hint="eastAsia" w:ascii="仿宋" w:hAnsi="仿宋" w:eastAsia="仿宋" w:cs="仿宋"/>
          <w:b/>
          <w:color w:val="auto"/>
          <w:kern w:val="0"/>
        </w:rPr>
      </w:pPr>
    </w:p>
    <w:p w14:paraId="02CADA94">
      <w:pPr>
        <w:pStyle w:val="10"/>
        <w:spacing w:before="41" w:line="222" w:lineRule="auto"/>
        <w:rPr>
          <w:rFonts w:hint="eastAsia"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hint="eastAsia" w:ascii="仿宋" w:hAnsi="仿宋" w:eastAsia="仿宋" w:cs="仿宋"/>
          <w:color w:val="auto"/>
          <w:sz w:val="28"/>
          <w:szCs w:val="28"/>
        </w:rPr>
      </w:pPr>
    </w:p>
    <w:p w14:paraId="0C53960C">
      <w:pPr>
        <w:rPr>
          <w:rFonts w:hint="eastAsia" w:ascii="仿宋" w:hAnsi="仿宋" w:eastAsia="仿宋" w:cs="仿宋"/>
          <w:color w:val="auto"/>
          <w:sz w:val="28"/>
          <w:szCs w:val="28"/>
        </w:rPr>
      </w:pPr>
    </w:p>
    <w:p w14:paraId="20D0600E">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CB9D10B">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504A7BA">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4DB1C852">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58863C1F">
      <w:pPr>
        <w:overflowPunct w:val="0"/>
        <w:spacing w:line="360" w:lineRule="auto"/>
        <w:jc w:val="center"/>
        <w:outlineLvl w:val="1"/>
        <w:rPr>
          <w:rStyle w:val="98"/>
          <w:rFonts w:hint="eastAsia" w:ascii="仿宋" w:hAnsi="仿宋" w:eastAsia="仿宋" w:cs="仿宋"/>
          <w:color w:val="auto"/>
          <w:sz w:val="32"/>
        </w:rPr>
      </w:pPr>
      <w:bookmarkStart w:id="138" w:name="_Toc9291"/>
      <w:r>
        <w:rPr>
          <w:rStyle w:val="98"/>
          <w:rFonts w:hint="eastAsia" w:ascii="仿宋" w:hAnsi="仿宋" w:eastAsia="仿宋" w:cs="仿宋"/>
          <w:color w:val="auto"/>
          <w:sz w:val="32"/>
        </w:rPr>
        <w:t>六、项目服务方案</w:t>
      </w:r>
      <w:bookmarkEnd w:id="138"/>
    </w:p>
    <w:p w14:paraId="2A1EAF6F">
      <w:pPr>
        <w:spacing w:line="360" w:lineRule="auto"/>
        <w:rPr>
          <w:rFonts w:hint="eastAsia" w:ascii="仿宋" w:hAnsi="仿宋" w:eastAsia="仿宋" w:cs="仿宋"/>
          <w:color w:val="auto"/>
        </w:rPr>
      </w:pPr>
      <w:r>
        <w:rPr>
          <w:rFonts w:hint="eastAsia" w:ascii="仿宋" w:hAnsi="仿宋" w:eastAsia="仿宋" w:cs="仿宋"/>
          <w:color w:val="auto"/>
        </w:rPr>
        <w:t>项目名称：</w:t>
      </w:r>
    </w:p>
    <w:p w14:paraId="22E5EFED">
      <w:pPr>
        <w:spacing w:line="360" w:lineRule="auto"/>
        <w:rPr>
          <w:rFonts w:hint="eastAsia" w:ascii="仿宋" w:hAnsi="仿宋" w:eastAsia="仿宋" w:cs="仿宋"/>
          <w:color w:val="auto"/>
        </w:rPr>
      </w:pPr>
      <w:r>
        <w:rPr>
          <w:rFonts w:hint="eastAsia" w:ascii="仿宋" w:hAnsi="仿宋" w:eastAsia="仿宋" w:cs="仿宋"/>
          <w:color w:val="auto"/>
        </w:rPr>
        <w:t>项目编号：</w:t>
      </w:r>
    </w:p>
    <w:p w14:paraId="2C81CCE3">
      <w:pPr>
        <w:spacing w:line="360" w:lineRule="auto"/>
        <w:rPr>
          <w:rFonts w:hint="eastAsia" w:ascii="仿宋" w:hAnsi="仿宋" w:eastAsia="仿宋" w:cs="仿宋"/>
          <w:color w:val="auto"/>
        </w:rPr>
      </w:pPr>
      <w:r>
        <w:rPr>
          <w:rFonts w:hint="eastAsia" w:ascii="仿宋" w:hAnsi="仿宋" w:eastAsia="仿宋" w:cs="仿宋"/>
          <w:color w:val="auto"/>
          <w:kern w:val="0"/>
        </w:rPr>
        <w:t>供应商名称</w:t>
      </w:r>
      <w:r>
        <w:rPr>
          <w:rFonts w:hint="eastAsia" w:ascii="仿宋" w:hAnsi="仿宋" w:eastAsia="仿宋" w:cs="仿宋"/>
          <w:color w:val="auto"/>
        </w:rPr>
        <w:t>：</w:t>
      </w:r>
    </w:p>
    <w:p w14:paraId="2743B51A">
      <w:pPr>
        <w:spacing w:line="360" w:lineRule="auto"/>
        <w:rPr>
          <w:rFonts w:hint="eastAsia" w:ascii="仿宋" w:hAnsi="仿宋" w:eastAsia="仿宋" w:cs="仿宋"/>
          <w:color w:val="auto"/>
          <w:u w:val="single"/>
        </w:rPr>
      </w:pPr>
      <w:r>
        <w:rPr>
          <w:rFonts w:hint="eastAsia" w:ascii="仿宋" w:hAnsi="仿宋" w:eastAsia="仿宋" w:cs="仿宋"/>
          <w:color w:val="auto"/>
          <w:u w:val="single"/>
        </w:rPr>
        <w:t xml:space="preserve">                                                                            </w:t>
      </w:r>
    </w:p>
    <w:p w14:paraId="5B731151">
      <w:pPr>
        <w:kinsoku w:val="0"/>
        <w:spacing w:line="360" w:lineRule="auto"/>
        <w:rPr>
          <w:rFonts w:hint="eastAsia" w:ascii="仿宋" w:hAnsi="仿宋" w:eastAsia="仿宋" w:cs="仿宋"/>
          <w:color w:val="auto"/>
        </w:rPr>
      </w:pPr>
      <w:bookmarkStart w:id="139" w:name="_Hlt526418111"/>
      <w:bookmarkEnd w:id="139"/>
      <w:bookmarkStart w:id="140" w:name="_Hlt526418103"/>
      <w:bookmarkEnd w:id="140"/>
      <w:bookmarkStart w:id="141" w:name="_Hlt526418107"/>
      <w:bookmarkEnd w:id="141"/>
      <w:r>
        <w:rPr>
          <w:rFonts w:hint="eastAsia" w:ascii="仿宋" w:hAnsi="仿宋" w:eastAsia="仿宋" w:cs="仿宋"/>
          <w:b/>
          <w:color w:val="auto"/>
        </w:rPr>
        <w:t>（各供应商根据评审办法，可自主编写方案说明）</w:t>
      </w:r>
    </w:p>
    <w:p w14:paraId="5E5FEE80">
      <w:pPr>
        <w:spacing w:line="360" w:lineRule="auto"/>
        <w:ind w:firstLine="448" w:firstLineChars="187"/>
        <w:rPr>
          <w:rFonts w:hint="eastAsia" w:ascii="仿宋" w:hAnsi="仿宋" w:eastAsia="仿宋" w:cs="仿宋"/>
          <w:color w:val="auto"/>
        </w:rPr>
      </w:pPr>
      <w:r>
        <w:rPr>
          <w:rFonts w:hint="eastAsia" w:ascii="仿宋" w:hAnsi="仿宋" w:eastAsia="仿宋" w:cs="仿宋"/>
          <w:color w:val="auto"/>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仿宋"/>
          <w:color w:val="auto"/>
          <w:kern w:val="0"/>
        </w:rPr>
        <w:t>供应商</w:t>
      </w:r>
      <w:r>
        <w:rPr>
          <w:rFonts w:hint="eastAsia" w:ascii="仿宋" w:hAnsi="仿宋" w:eastAsia="仿宋" w:cs="仿宋"/>
          <w:color w:val="auto"/>
        </w:rPr>
        <w:t>自行承担。</w:t>
      </w:r>
    </w:p>
    <w:p w14:paraId="56A57744">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0F0ED7B2">
      <w:pPr>
        <w:pStyle w:val="84"/>
        <w:ind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1.拟派项目负责人简历表</w:t>
      </w:r>
    </w:p>
    <w:tbl>
      <w:tblPr>
        <w:tblStyle w:val="32"/>
        <w:tblW w:w="92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姓  名</w:t>
            </w:r>
          </w:p>
        </w:tc>
        <w:tc>
          <w:tcPr>
            <w:tcW w:w="1703" w:type="dxa"/>
            <w:vAlign w:val="center"/>
          </w:tcPr>
          <w:p w14:paraId="7C10F158">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970" w:type="dxa"/>
            <w:vAlign w:val="center"/>
          </w:tcPr>
          <w:p w14:paraId="6EC71D73">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性别</w:t>
            </w:r>
          </w:p>
        </w:tc>
        <w:tc>
          <w:tcPr>
            <w:tcW w:w="2156" w:type="dxa"/>
            <w:gridSpan w:val="2"/>
            <w:vAlign w:val="center"/>
          </w:tcPr>
          <w:p w14:paraId="21B05CC2">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293" w:type="dxa"/>
            <w:vAlign w:val="center"/>
          </w:tcPr>
          <w:p w14:paraId="5E5EC0A5">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年龄</w:t>
            </w:r>
          </w:p>
        </w:tc>
        <w:tc>
          <w:tcPr>
            <w:tcW w:w="1370" w:type="dxa"/>
            <w:vAlign w:val="center"/>
          </w:tcPr>
          <w:p w14:paraId="59D1D109">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716A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职 称</w:t>
            </w:r>
          </w:p>
        </w:tc>
        <w:tc>
          <w:tcPr>
            <w:tcW w:w="1703" w:type="dxa"/>
            <w:vAlign w:val="center"/>
          </w:tcPr>
          <w:p w14:paraId="09B5F297">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970" w:type="dxa"/>
            <w:vAlign w:val="center"/>
          </w:tcPr>
          <w:p w14:paraId="1CEEF168">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学历</w:t>
            </w:r>
          </w:p>
        </w:tc>
        <w:tc>
          <w:tcPr>
            <w:tcW w:w="2156" w:type="dxa"/>
            <w:gridSpan w:val="2"/>
            <w:vAlign w:val="center"/>
          </w:tcPr>
          <w:p w14:paraId="2FCF73AC">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293" w:type="dxa"/>
            <w:vAlign w:val="center"/>
          </w:tcPr>
          <w:p w14:paraId="150F6E47">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毕业时间</w:t>
            </w:r>
          </w:p>
        </w:tc>
        <w:tc>
          <w:tcPr>
            <w:tcW w:w="1370" w:type="dxa"/>
            <w:vAlign w:val="center"/>
          </w:tcPr>
          <w:p w14:paraId="5D414360">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26A1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227B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3862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hint="eastAsia" w:ascii="仿宋" w:hAnsi="仿宋" w:eastAsia="仿宋" w:cs="仿宋"/>
                <w:color w:val="auto"/>
                <w:spacing w:val="-3"/>
                <w:kern w:val="0"/>
              </w:rPr>
            </w:pPr>
            <w:r>
              <w:rPr>
                <w:rFonts w:hint="eastAsia" w:ascii="仿宋" w:hAnsi="仿宋" w:eastAsia="仿宋" w:cs="仿宋"/>
                <w:color w:val="auto"/>
              </w:rPr>
              <w:t>注册执业资格</w:t>
            </w:r>
          </w:p>
        </w:tc>
        <w:tc>
          <w:tcPr>
            <w:tcW w:w="4819" w:type="dxa"/>
            <w:gridSpan w:val="4"/>
            <w:vAlign w:val="center"/>
          </w:tcPr>
          <w:p w14:paraId="02957105">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46C0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hint="eastAsia" w:ascii="仿宋" w:hAnsi="仿宋" w:eastAsia="仿宋" w:cs="仿宋"/>
                <w:color w:val="auto"/>
              </w:rPr>
            </w:pPr>
            <w:r>
              <w:rPr>
                <w:rFonts w:hint="eastAsia" w:ascii="仿宋" w:hAnsi="仿宋" w:eastAsia="仿宋" w:cs="仿宋"/>
                <w:color w:val="auto"/>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5F7A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主要工作经历及业绩：</w:t>
            </w:r>
          </w:p>
        </w:tc>
      </w:tr>
      <w:tr w14:paraId="24F7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联系电话</w:t>
            </w:r>
          </w:p>
        </w:tc>
      </w:tr>
      <w:tr w14:paraId="34BA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32AE226B">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08B7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0094AE2A">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3958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0B207747">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6465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6819BC5A">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6312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43F4F871">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3732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021EFC5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2CBB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24A69055">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hint="eastAsia" w:ascii="仿宋" w:hAnsi="仿宋" w:eastAsia="仿宋" w:cs="仿宋"/>
                <w:color w:val="auto"/>
                <w:spacing w:val="-3"/>
                <w:kern w:val="0"/>
              </w:rPr>
            </w:pPr>
          </w:p>
        </w:tc>
      </w:tr>
    </w:tbl>
    <w:p w14:paraId="04C4B4A8">
      <w:pPr>
        <w:spacing w:line="360" w:lineRule="auto"/>
        <w:rPr>
          <w:rFonts w:hint="eastAsia" w:ascii="仿宋" w:hAnsi="仿宋" w:eastAsia="仿宋" w:cs="仿宋"/>
          <w:b/>
          <w:bCs/>
          <w:color w:val="auto"/>
        </w:rPr>
      </w:pPr>
      <w:r>
        <w:rPr>
          <w:rFonts w:hint="eastAsia" w:ascii="仿宋" w:hAnsi="仿宋" w:eastAsia="仿宋" w:cs="仿宋"/>
          <w:b/>
          <w:bCs/>
          <w:color w:val="auto"/>
        </w:rPr>
        <w:t>注：本表后附相关证明材料。</w:t>
      </w:r>
    </w:p>
    <w:p w14:paraId="3983DB70">
      <w:pPr>
        <w:spacing w:line="480" w:lineRule="auto"/>
        <w:ind w:firstLine="3360" w:firstLineChars="1400"/>
        <w:rPr>
          <w:rFonts w:hint="eastAsia" w:ascii="仿宋" w:hAnsi="仿宋" w:eastAsia="仿宋" w:cs="仿宋"/>
          <w:color w:val="auto"/>
        </w:rPr>
      </w:pPr>
    </w:p>
    <w:p w14:paraId="6C6F6762">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7D99B93">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967343F">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624DCDBB">
      <w:pPr>
        <w:rPr>
          <w:rFonts w:hint="eastAsia" w:ascii="仿宋" w:hAnsi="仿宋" w:eastAsia="仿宋" w:cs="仿宋"/>
          <w:color w:val="auto"/>
          <w:sz w:val="28"/>
        </w:rPr>
      </w:pPr>
      <w:r>
        <w:rPr>
          <w:rFonts w:hint="eastAsia" w:ascii="仿宋" w:hAnsi="仿宋" w:eastAsia="仿宋" w:cs="仿宋"/>
          <w:color w:val="auto"/>
          <w:sz w:val="28"/>
        </w:rPr>
        <w:br w:type="page"/>
      </w:r>
    </w:p>
    <w:p w14:paraId="5E9E1147">
      <w:pPr>
        <w:pStyle w:val="84"/>
        <w:ind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2.拟派项目团队人员清单</w:t>
      </w:r>
    </w:p>
    <w:tbl>
      <w:tblPr>
        <w:tblStyle w:val="32"/>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hint="eastAsia" w:ascii="仿宋" w:hAnsi="仿宋" w:eastAsia="仿宋" w:cs="仿宋"/>
                <w:color w:val="auto"/>
              </w:rPr>
            </w:pPr>
            <w:r>
              <w:rPr>
                <w:rFonts w:hint="eastAsia" w:ascii="仿宋" w:hAnsi="仿宋" w:eastAsia="仿宋" w:cs="仿宋"/>
                <w:color w:val="auto"/>
              </w:rPr>
              <w:t>序号</w:t>
            </w:r>
          </w:p>
        </w:tc>
        <w:tc>
          <w:tcPr>
            <w:tcW w:w="1575" w:type="dxa"/>
            <w:vAlign w:val="center"/>
          </w:tcPr>
          <w:p w14:paraId="129382E0">
            <w:pPr>
              <w:tabs>
                <w:tab w:val="left" w:pos="0"/>
              </w:tabs>
              <w:jc w:val="center"/>
              <w:rPr>
                <w:rFonts w:hint="eastAsia" w:ascii="仿宋" w:hAnsi="仿宋" w:eastAsia="仿宋" w:cs="仿宋"/>
                <w:color w:val="auto"/>
              </w:rPr>
            </w:pPr>
            <w:r>
              <w:rPr>
                <w:rFonts w:hint="eastAsia" w:ascii="仿宋" w:hAnsi="仿宋" w:eastAsia="仿宋" w:cs="仿宋"/>
                <w:color w:val="auto"/>
              </w:rPr>
              <w:t>姓名</w:t>
            </w:r>
          </w:p>
        </w:tc>
        <w:tc>
          <w:tcPr>
            <w:tcW w:w="945" w:type="dxa"/>
            <w:vAlign w:val="center"/>
          </w:tcPr>
          <w:p w14:paraId="5814220C">
            <w:pPr>
              <w:tabs>
                <w:tab w:val="left" w:pos="0"/>
              </w:tabs>
              <w:jc w:val="center"/>
              <w:rPr>
                <w:rFonts w:hint="eastAsia" w:ascii="仿宋" w:hAnsi="仿宋" w:eastAsia="仿宋" w:cs="仿宋"/>
                <w:color w:val="auto"/>
              </w:rPr>
            </w:pPr>
            <w:r>
              <w:rPr>
                <w:rFonts w:hint="eastAsia" w:ascii="仿宋" w:hAnsi="仿宋" w:eastAsia="仿宋" w:cs="仿宋"/>
                <w:color w:val="auto"/>
              </w:rPr>
              <w:t>性别</w:t>
            </w:r>
          </w:p>
        </w:tc>
        <w:tc>
          <w:tcPr>
            <w:tcW w:w="1198" w:type="dxa"/>
            <w:vAlign w:val="center"/>
          </w:tcPr>
          <w:p w14:paraId="348F24A0">
            <w:pPr>
              <w:tabs>
                <w:tab w:val="left" w:pos="0"/>
              </w:tabs>
              <w:jc w:val="center"/>
              <w:rPr>
                <w:rFonts w:hint="eastAsia" w:ascii="仿宋" w:hAnsi="仿宋" w:eastAsia="仿宋" w:cs="仿宋"/>
                <w:color w:val="auto"/>
              </w:rPr>
            </w:pPr>
            <w:r>
              <w:rPr>
                <w:rFonts w:hint="eastAsia" w:ascii="仿宋" w:hAnsi="仿宋" w:eastAsia="仿宋" w:cs="仿宋"/>
                <w:color w:val="auto"/>
              </w:rPr>
              <w:t>工作年限</w:t>
            </w:r>
          </w:p>
        </w:tc>
        <w:tc>
          <w:tcPr>
            <w:tcW w:w="797" w:type="dxa"/>
            <w:vAlign w:val="center"/>
          </w:tcPr>
          <w:p w14:paraId="40567D31">
            <w:pPr>
              <w:tabs>
                <w:tab w:val="left" w:pos="0"/>
              </w:tabs>
              <w:jc w:val="center"/>
              <w:rPr>
                <w:rFonts w:hint="eastAsia" w:ascii="仿宋" w:hAnsi="仿宋" w:eastAsia="仿宋" w:cs="仿宋"/>
                <w:color w:val="auto"/>
              </w:rPr>
            </w:pPr>
            <w:r>
              <w:rPr>
                <w:rFonts w:hint="eastAsia" w:ascii="仿宋" w:hAnsi="仿宋" w:eastAsia="仿宋" w:cs="仿宋"/>
                <w:color w:val="auto"/>
              </w:rPr>
              <w:t>专业</w:t>
            </w:r>
          </w:p>
        </w:tc>
        <w:tc>
          <w:tcPr>
            <w:tcW w:w="1575" w:type="dxa"/>
            <w:vAlign w:val="center"/>
          </w:tcPr>
          <w:p w14:paraId="0E246DC5">
            <w:pPr>
              <w:tabs>
                <w:tab w:val="left" w:pos="0"/>
              </w:tabs>
              <w:jc w:val="center"/>
              <w:rPr>
                <w:rFonts w:hint="eastAsia" w:ascii="仿宋" w:hAnsi="仿宋" w:eastAsia="仿宋" w:cs="仿宋"/>
                <w:color w:val="auto"/>
              </w:rPr>
            </w:pPr>
            <w:r>
              <w:rPr>
                <w:rFonts w:hint="eastAsia" w:ascii="仿宋" w:hAnsi="仿宋" w:eastAsia="仿宋" w:cs="仿宋"/>
                <w:color w:val="auto"/>
              </w:rPr>
              <w:t>职称或资格证书</w:t>
            </w:r>
          </w:p>
        </w:tc>
        <w:tc>
          <w:tcPr>
            <w:tcW w:w="2193" w:type="dxa"/>
            <w:vAlign w:val="center"/>
          </w:tcPr>
          <w:p w14:paraId="6F20DC34">
            <w:pPr>
              <w:tabs>
                <w:tab w:val="left" w:pos="0"/>
              </w:tabs>
              <w:jc w:val="center"/>
              <w:rPr>
                <w:rFonts w:hint="eastAsia" w:ascii="仿宋" w:hAnsi="仿宋" w:eastAsia="仿宋" w:cs="仿宋"/>
                <w:color w:val="auto"/>
              </w:rPr>
            </w:pPr>
            <w:r>
              <w:rPr>
                <w:rFonts w:hint="eastAsia" w:ascii="仿宋" w:hAnsi="仿宋" w:eastAsia="仿宋" w:cs="仿宋"/>
                <w:color w:val="auto"/>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hint="eastAsia" w:ascii="仿宋" w:hAnsi="仿宋" w:eastAsia="仿宋" w:cs="仿宋"/>
                <w:color w:val="auto"/>
              </w:rPr>
            </w:pPr>
          </w:p>
        </w:tc>
        <w:tc>
          <w:tcPr>
            <w:tcW w:w="1575" w:type="dxa"/>
          </w:tcPr>
          <w:p w14:paraId="5E1AB2DE">
            <w:pPr>
              <w:tabs>
                <w:tab w:val="left" w:pos="0"/>
              </w:tabs>
              <w:spacing w:line="360" w:lineRule="auto"/>
              <w:rPr>
                <w:rFonts w:hint="eastAsia" w:ascii="仿宋" w:hAnsi="仿宋" w:eastAsia="仿宋" w:cs="仿宋"/>
                <w:color w:val="auto"/>
              </w:rPr>
            </w:pPr>
          </w:p>
        </w:tc>
        <w:tc>
          <w:tcPr>
            <w:tcW w:w="945" w:type="dxa"/>
          </w:tcPr>
          <w:p w14:paraId="003D383E">
            <w:pPr>
              <w:tabs>
                <w:tab w:val="left" w:pos="0"/>
              </w:tabs>
              <w:spacing w:line="360" w:lineRule="auto"/>
              <w:rPr>
                <w:rFonts w:hint="eastAsia" w:ascii="仿宋" w:hAnsi="仿宋" w:eastAsia="仿宋" w:cs="仿宋"/>
                <w:color w:val="auto"/>
              </w:rPr>
            </w:pPr>
          </w:p>
        </w:tc>
        <w:tc>
          <w:tcPr>
            <w:tcW w:w="1198" w:type="dxa"/>
          </w:tcPr>
          <w:p w14:paraId="20A6A9D3">
            <w:pPr>
              <w:tabs>
                <w:tab w:val="left" w:pos="0"/>
              </w:tabs>
              <w:spacing w:line="360" w:lineRule="auto"/>
              <w:rPr>
                <w:rFonts w:hint="eastAsia" w:ascii="仿宋" w:hAnsi="仿宋" w:eastAsia="仿宋" w:cs="仿宋"/>
                <w:color w:val="auto"/>
              </w:rPr>
            </w:pPr>
          </w:p>
        </w:tc>
        <w:tc>
          <w:tcPr>
            <w:tcW w:w="797" w:type="dxa"/>
          </w:tcPr>
          <w:p w14:paraId="08790B3D">
            <w:pPr>
              <w:tabs>
                <w:tab w:val="left" w:pos="0"/>
              </w:tabs>
              <w:spacing w:line="360" w:lineRule="auto"/>
              <w:rPr>
                <w:rFonts w:hint="eastAsia" w:ascii="仿宋" w:hAnsi="仿宋" w:eastAsia="仿宋" w:cs="仿宋"/>
                <w:color w:val="auto"/>
              </w:rPr>
            </w:pPr>
          </w:p>
        </w:tc>
        <w:tc>
          <w:tcPr>
            <w:tcW w:w="1575" w:type="dxa"/>
          </w:tcPr>
          <w:p w14:paraId="219B3643">
            <w:pPr>
              <w:tabs>
                <w:tab w:val="left" w:pos="0"/>
              </w:tabs>
              <w:spacing w:line="360" w:lineRule="auto"/>
              <w:rPr>
                <w:rFonts w:hint="eastAsia" w:ascii="仿宋" w:hAnsi="仿宋" w:eastAsia="仿宋" w:cs="仿宋"/>
                <w:color w:val="auto"/>
              </w:rPr>
            </w:pPr>
          </w:p>
        </w:tc>
        <w:tc>
          <w:tcPr>
            <w:tcW w:w="2193" w:type="dxa"/>
          </w:tcPr>
          <w:p w14:paraId="668023DE">
            <w:pPr>
              <w:tabs>
                <w:tab w:val="left" w:pos="0"/>
              </w:tabs>
              <w:spacing w:line="360" w:lineRule="auto"/>
              <w:rPr>
                <w:rFonts w:hint="eastAsia" w:ascii="仿宋" w:hAnsi="仿宋" w:eastAsia="仿宋" w:cs="仿宋"/>
                <w:color w:val="auto"/>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hint="eastAsia" w:ascii="仿宋" w:hAnsi="仿宋" w:eastAsia="仿宋" w:cs="仿宋"/>
                <w:color w:val="auto"/>
              </w:rPr>
            </w:pPr>
          </w:p>
        </w:tc>
        <w:tc>
          <w:tcPr>
            <w:tcW w:w="1575" w:type="dxa"/>
          </w:tcPr>
          <w:p w14:paraId="596E9077">
            <w:pPr>
              <w:tabs>
                <w:tab w:val="left" w:pos="0"/>
              </w:tabs>
              <w:spacing w:line="360" w:lineRule="auto"/>
              <w:rPr>
                <w:rFonts w:hint="eastAsia" w:ascii="仿宋" w:hAnsi="仿宋" w:eastAsia="仿宋" w:cs="仿宋"/>
                <w:color w:val="auto"/>
              </w:rPr>
            </w:pPr>
          </w:p>
        </w:tc>
        <w:tc>
          <w:tcPr>
            <w:tcW w:w="945" w:type="dxa"/>
          </w:tcPr>
          <w:p w14:paraId="54141B62">
            <w:pPr>
              <w:tabs>
                <w:tab w:val="left" w:pos="0"/>
              </w:tabs>
              <w:spacing w:line="360" w:lineRule="auto"/>
              <w:rPr>
                <w:rFonts w:hint="eastAsia" w:ascii="仿宋" w:hAnsi="仿宋" w:eastAsia="仿宋" w:cs="仿宋"/>
                <w:color w:val="auto"/>
              </w:rPr>
            </w:pPr>
          </w:p>
        </w:tc>
        <w:tc>
          <w:tcPr>
            <w:tcW w:w="1198" w:type="dxa"/>
          </w:tcPr>
          <w:p w14:paraId="68422B95">
            <w:pPr>
              <w:tabs>
                <w:tab w:val="left" w:pos="0"/>
              </w:tabs>
              <w:spacing w:line="360" w:lineRule="auto"/>
              <w:rPr>
                <w:rFonts w:hint="eastAsia" w:ascii="仿宋" w:hAnsi="仿宋" w:eastAsia="仿宋" w:cs="仿宋"/>
                <w:color w:val="auto"/>
              </w:rPr>
            </w:pPr>
          </w:p>
        </w:tc>
        <w:tc>
          <w:tcPr>
            <w:tcW w:w="797" w:type="dxa"/>
          </w:tcPr>
          <w:p w14:paraId="4635D7A8">
            <w:pPr>
              <w:tabs>
                <w:tab w:val="left" w:pos="0"/>
              </w:tabs>
              <w:spacing w:line="360" w:lineRule="auto"/>
              <w:rPr>
                <w:rFonts w:hint="eastAsia" w:ascii="仿宋" w:hAnsi="仿宋" w:eastAsia="仿宋" w:cs="仿宋"/>
                <w:color w:val="auto"/>
              </w:rPr>
            </w:pPr>
          </w:p>
        </w:tc>
        <w:tc>
          <w:tcPr>
            <w:tcW w:w="1575" w:type="dxa"/>
          </w:tcPr>
          <w:p w14:paraId="01B7B7A5">
            <w:pPr>
              <w:tabs>
                <w:tab w:val="left" w:pos="0"/>
              </w:tabs>
              <w:spacing w:line="360" w:lineRule="auto"/>
              <w:rPr>
                <w:rFonts w:hint="eastAsia" w:ascii="仿宋" w:hAnsi="仿宋" w:eastAsia="仿宋" w:cs="仿宋"/>
                <w:color w:val="auto"/>
              </w:rPr>
            </w:pPr>
          </w:p>
        </w:tc>
        <w:tc>
          <w:tcPr>
            <w:tcW w:w="2193" w:type="dxa"/>
          </w:tcPr>
          <w:p w14:paraId="4758B481">
            <w:pPr>
              <w:tabs>
                <w:tab w:val="left" w:pos="0"/>
              </w:tabs>
              <w:spacing w:line="360" w:lineRule="auto"/>
              <w:rPr>
                <w:rFonts w:hint="eastAsia" w:ascii="仿宋" w:hAnsi="仿宋" w:eastAsia="仿宋" w:cs="仿宋"/>
                <w:color w:val="auto"/>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hint="eastAsia" w:ascii="仿宋" w:hAnsi="仿宋" w:eastAsia="仿宋" w:cs="仿宋"/>
                <w:color w:val="auto"/>
              </w:rPr>
            </w:pPr>
          </w:p>
        </w:tc>
        <w:tc>
          <w:tcPr>
            <w:tcW w:w="1575" w:type="dxa"/>
          </w:tcPr>
          <w:p w14:paraId="2A4360AE">
            <w:pPr>
              <w:tabs>
                <w:tab w:val="left" w:pos="0"/>
              </w:tabs>
              <w:spacing w:line="360" w:lineRule="auto"/>
              <w:rPr>
                <w:rFonts w:hint="eastAsia" w:ascii="仿宋" w:hAnsi="仿宋" w:eastAsia="仿宋" w:cs="仿宋"/>
                <w:color w:val="auto"/>
              </w:rPr>
            </w:pPr>
          </w:p>
        </w:tc>
        <w:tc>
          <w:tcPr>
            <w:tcW w:w="945" w:type="dxa"/>
          </w:tcPr>
          <w:p w14:paraId="2317F7ED">
            <w:pPr>
              <w:tabs>
                <w:tab w:val="left" w:pos="0"/>
              </w:tabs>
              <w:spacing w:line="360" w:lineRule="auto"/>
              <w:rPr>
                <w:rFonts w:hint="eastAsia" w:ascii="仿宋" w:hAnsi="仿宋" w:eastAsia="仿宋" w:cs="仿宋"/>
                <w:color w:val="auto"/>
              </w:rPr>
            </w:pPr>
          </w:p>
        </w:tc>
        <w:tc>
          <w:tcPr>
            <w:tcW w:w="1198" w:type="dxa"/>
          </w:tcPr>
          <w:p w14:paraId="20817079">
            <w:pPr>
              <w:tabs>
                <w:tab w:val="left" w:pos="0"/>
              </w:tabs>
              <w:spacing w:line="360" w:lineRule="auto"/>
              <w:rPr>
                <w:rFonts w:hint="eastAsia" w:ascii="仿宋" w:hAnsi="仿宋" w:eastAsia="仿宋" w:cs="仿宋"/>
                <w:color w:val="auto"/>
              </w:rPr>
            </w:pPr>
          </w:p>
        </w:tc>
        <w:tc>
          <w:tcPr>
            <w:tcW w:w="797" w:type="dxa"/>
          </w:tcPr>
          <w:p w14:paraId="2B191D07">
            <w:pPr>
              <w:tabs>
                <w:tab w:val="left" w:pos="0"/>
              </w:tabs>
              <w:spacing w:line="360" w:lineRule="auto"/>
              <w:rPr>
                <w:rFonts w:hint="eastAsia" w:ascii="仿宋" w:hAnsi="仿宋" w:eastAsia="仿宋" w:cs="仿宋"/>
                <w:color w:val="auto"/>
              </w:rPr>
            </w:pPr>
          </w:p>
        </w:tc>
        <w:tc>
          <w:tcPr>
            <w:tcW w:w="1575" w:type="dxa"/>
          </w:tcPr>
          <w:p w14:paraId="64401094">
            <w:pPr>
              <w:tabs>
                <w:tab w:val="left" w:pos="0"/>
              </w:tabs>
              <w:spacing w:line="360" w:lineRule="auto"/>
              <w:rPr>
                <w:rFonts w:hint="eastAsia" w:ascii="仿宋" w:hAnsi="仿宋" w:eastAsia="仿宋" w:cs="仿宋"/>
                <w:color w:val="auto"/>
              </w:rPr>
            </w:pPr>
          </w:p>
        </w:tc>
        <w:tc>
          <w:tcPr>
            <w:tcW w:w="2193" w:type="dxa"/>
          </w:tcPr>
          <w:p w14:paraId="68E66C70">
            <w:pPr>
              <w:tabs>
                <w:tab w:val="left" w:pos="0"/>
              </w:tabs>
              <w:spacing w:line="360" w:lineRule="auto"/>
              <w:rPr>
                <w:rFonts w:hint="eastAsia" w:ascii="仿宋" w:hAnsi="仿宋" w:eastAsia="仿宋" w:cs="仿宋"/>
                <w:color w:val="auto"/>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hint="eastAsia" w:ascii="仿宋" w:hAnsi="仿宋" w:eastAsia="仿宋" w:cs="仿宋"/>
                <w:color w:val="auto"/>
              </w:rPr>
            </w:pPr>
          </w:p>
        </w:tc>
        <w:tc>
          <w:tcPr>
            <w:tcW w:w="1575" w:type="dxa"/>
          </w:tcPr>
          <w:p w14:paraId="642FA66C">
            <w:pPr>
              <w:tabs>
                <w:tab w:val="left" w:pos="0"/>
              </w:tabs>
              <w:spacing w:line="360" w:lineRule="auto"/>
              <w:rPr>
                <w:rFonts w:hint="eastAsia" w:ascii="仿宋" w:hAnsi="仿宋" w:eastAsia="仿宋" w:cs="仿宋"/>
                <w:color w:val="auto"/>
              </w:rPr>
            </w:pPr>
          </w:p>
        </w:tc>
        <w:tc>
          <w:tcPr>
            <w:tcW w:w="945" w:type="dxa"/>
          </w:tcPr>
          <w:p w14:paraId="5584A3DD">
            <w:pPr>
              <w:tabs>
                <w:tab w:val="left" w:pos="0"/>
              </w:tabs>
              <w:spacing w:line="360" w:lineRule="auto"/>
              <w:rPr>
                <w:rFonts w:hint="eastAsia" w:ascii="仿宋" w:hAnsi="仿宋" w:eastAsia="仿宋" w:cs="仿宋"/>
                <w:color w:val="auto"/>
              </w:rPr>
            </w:pPr>
          </w:p>
        </w:tc>
        <w:tc>
          <w:tcPr>
            <w:tcW w:w="1198" w:type="dxa"/>
          </w:tcPr>
          <w:p w14:paraId="31C58AB7">
            <w:pPr>
              <w:tabs>
                <w:tab w:val="left" w:pos="0"/>
              </w:tabs>
              <w:spacing w:line="360" w:lineRule="auto"/>
              <w:rPr>
                <w:rFonts w:hint="eastAsia" w:ascii="仿宋" w:hAnsi="仿宋" w:eastAsia="仿宋" w:cs="仿宋"/>
                <w:color w:val="auto"/>
              </w:rPr>
            </w:pPr>
          </w:p>
        </w:tc>
        <w:tc>
          <w:tcPr>
            <w:tcW w:w="797" w:type="dxa"/>
          </w:tcPr>
          <w:p w14:paraId="4A89FC0B">
            <w:pPr>
              <w:tabs>
                <w:tab w:val="left" w:pos="0"/>
              </w:tabs>
              <w:spacing w:line="360" w:lineRule="auto"/>
              <w:rPr>
                <w:rFonts w:hint="eastAsia" w:ascii="仿宋" w:hAnsi="仿宋" w:eastAsia="仿宋" w:cs="仿宋"/>
                <w:color w:val="auto"/>
              </w:rPr>
            </w:pPr>
          </w:p>
        </w:tc>
        <w:tc>
          <w:tcPr>
            <w:tcW w:w="1575" w:type="dxa"/>
          </w:tcPr>
          <w:p w14:paraId="7EE51A0E">
            <w:pPr>
              <w:tabs>
                <w:tab w:val="left" w:pos="0"/>
              </w:tabs>
              <w:spacing w:line="360" w:lineRule="auto"/>
              <w:rPr>
                <w:rFonts w:hint="eastAsia" w:ascii="仿宋" w:hAnsi="仿宋" w:eastAsia="仿宋" w:cs="仿宋"/>
                <w:color w:val="auto"/>
              </w:rPr>
            </w:pPr>
          </w:p>
        </w:tc>
        <w:tc>
          <w:tcPr>
            <w:tcW w:w="2193" w:type="dxa"/>
          </w:tcPr>
          <w:p w14:paraId="197B70D0">
            <w:pPr>
              <w:tabs>
                <w:tab w:val="left" w:pos="0"/>
              </w:tabs>
              <w:spacing w:line="360" w:lineRule="auto"/>
              <w:rPr>
                <w:rFonts w:hint="eastAsia" w:ascii="仿宋" w:hAnsi="仿宋" w:eastAsia="仿宋" w:cs="仿宋"/>
                <w:color w:val="auto"/>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hint="eastAsia" w:ascii="仿宋" w:hAnsi="仿宋" w:eastAsia="仿宋" w:cs="仿宋"/>
                <w:color w:val="auto"/>
              </w:rPr>
            </w:pPr>
          </w:p>
        </w:tc>
        <w:tc>
          <w:tcPr>
            <w:tcW w:w="1575" w:type="dxa"/>
          </w:tcPr>
          <w:p w14:paraId="4167C779">
            <w:pPr>
              <w:tabs>
                <w:tab w:val="left" w:pos="0"/>
              </w:tabs>
              <w:spacing w:line="360" w:lineRule="auto"/>
              <w:rPr>
                <w:rFonts w:hint="eastAsia" w:ascii="仿宋" w:hAnsi="仿宋" w:eastAsia="仿宋" w:cs="仿宋"/>
                <w:color w:val="auto"/>
              </w:rPr>
            </w:pPr>
          </w:p>
        </w:tc>
        <w:tc>
          <w:tcPr>
            <w:tcW w:w="945" w:type="dxa"/>
          </w:tcPr>
          <w:p w14:paraId="14728F1B">
            <w:pPr>
              <w:tabs>
                <w:tab w:val="left" w:pos="0"/>
              </w:tabs>
              <w:spacing w:line="360" w:lineRule="auto"/>
              <w:rPr>
                <w:rFonts w:hint="eastAsia" w:ascii="仿宋" w:hAnsi="仿宋" w:eastAsia="仿宋" w:cs="仿宋"/>
                <w:color w:val="auto"/>
              </w:rPr>
            </w:pPr>
          </w:p>
        </w:tc>
        <w:tc>
          <w:tcPr>
            <w:tcW w:w="1198" w:type="dxa"/>
          </w:tcPr>
          <w:p w14:paraId="088B7661">
            <w:pPr>
              <w:tabs>
                <w:tab w:val="left" w:pos="0"/>
              </w:tabs>
              <w:spacing w:line="360" w:lineRule="auto"/>
              <w:rPr>
                <w:rFonts w:hint="eastAsia" w:ascii="仿宋" w:hAnsi="仿宋" w:eastAsia="仿宋" w:cs="仿宋"/>
                <w:color w:val="auto"/>
              </w:rPr>
            </w:pPr>
          </w:p>
        </w:tc>
        <w:tc>
          <w:tcPr>
            <w:tcW w:w="797" w:type="dxa"/>
          </w:tcPr>
          <w:p w14:paraId="658E7F93">
            <w:pPr>
              <w:tabs>
                <w:tab w:val="left" w:pos="0"/>
              </w:tabs>
              <w:spacing w:line="360" w:lineRule="auto"/>
              <w:rPr>
                <w:rFonts w:hint="eastAsia" w:ascii="仿宋" w:hAnsi="仿宋" w:eastAsia="仿宋" w:cs="仿宋"/>
                <w:color w:val="auto"/>
              </w:rPr>
            </w:pPr>
          </w:p>
        </w:tc>
        <w:tc>
          <w:tcPr>
            <w:tcW w:w="1575" w:type="dxa"/>
          </w:tcPr>
          <w:p w14:paraId="29464897">
            <w:pPr>
              <w:tabs>
                <w:tab w:val="left" w:pos="0"/>
              </w:tabs>
              <w:spacing w:line="360" w:lineRule="auto"/>
              <w:rPr>
                <w:rFonts w:hint="eastAsia" w:ascii="仿宋" w:hAnsi="仿宋" w:eastAsia="仿宋" w:cs="仿宋"/>
                <w:color w:val="auto"/>
              </w:rPr>
            </w:pPr>
          </w:p>
        </w:tc>
        <w:tc>
          <w:tcPr>
            <w:tcW w:w="2193" w:type="dxa"/>
          </w:tcPr>
          <w:p w14:paraId="361613F1">
            <w:pPr>
              <w:tabs>
                <w:tab w:val="left" w:pos="0"/>
              </w:tabs>
              <w:spacing w:line="360" w:lineRule="auto"/>
              <w:rPr>
                <w:rFonts w:hint="eastAsia" w:ascii="仿宋" w:hAnsi="仿宋" w:eastAsia="仿宋" w:cs="仿宋"/>
                <w:color w:val="auto"/>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hint="eastAsia" w:ascii="仿宋" w:hAnsi="仿宋" w:eastAsia="仿宋" w:cs="仿宋"/>
                <w:color w:val="auto"/>
              </w:rPr>
            </w:pPr>
          </w:p>
        </w:tc>
        <w:tc>
          <w:tcPr>
            <w:tcW w:w="1575" w:type="dxa"/>
          </w:tcPr>
          <w:p w14:paraId="69E2B20D">
            <w:pPr>
              <w:tabs>
                <w:tab w:val="left" w:pos="0"/>
              </w:tabs>
              <w:spacing w:line="360" w:lineRule="auto"/>
              <w:rPr>
                <w:rFonts w:hint="eastAsia" w:ascii="仿宋" w:hAnsi="仿宋" w:eastAsia="仿宋" w:cs="仿宋"/>
                <w:color w:val="auto"/>
              </w:rPr>
            </w:pPr>
          </w:p>
        </w:tc>
        <w:tc>
          <w:tcPr>
            <w:tcW w:w="945" w:type="dxa"/>
          </w:tcPr>
          <w:p w14:paraId="6B7F5FF9">
            <w:pPr>
              <w:tabs>
                <w:tab w:val="left" w:pos="0"/>
              </w:tabs>
              <w:spacing w:line="360" w:lineRule="auto"/>
              <w:rPr>
                <w:rFonts w:hint="eastAsia" w:ascii="仿宋" w:hAnsi="仿宋" w:eastAsia="仿宋" w:cs="仿宋"/>
                <w:color w:val="auto"/>
              </w:rPr>
            </w:pPr>
          </w:p>
        </w:tc>
        <w:tc>
          <w:tcPr>
            <w:tcW w:w="1198" w:type="dxa"/>
          </w:tcPr>
          <w:p w14:paraId="161E0061">
            <w:pPr>
              <w:tabs>
                <w:tab w:val="left" w:pos="0"/>
              </w:tabs>
              <w:spacing w:line="360" w:lineRule="auto"/>
              <w:rPr>
                <w:rFonts w:hint="eastAsia" w:ascii="仿宋" w:hAnsi="仿宋" w:eastAsia="仿宋" w:cs="仿宋"/>
                <w:color w:val="auto"/>
              </w:rPr>
            </w:pPr>
          </w:p>
        </w:tc>
        <w:tc>
          <w:tcPr>
            <w:tcW w:w="797" w:type="dxa"/>
          </w:tcPr>
          <w:p w14:paraId="2D41DC5A">
            <w:pPr>
              <w:tabs>
                <w:tab w:val="left" w:pos="0"/>
              </w:tabs>
              <w:spacing w:line="360" w:lineRule="auto"/>
              <w:rPr>
                <w:rFonts w:hint="eastAsia" w:ascii="仿宋" w:hAnsi="仿宋" w:eastAsia="仿宋" w:cs="仿宋"/>
                <w:color w:val="auto"/>
              </w:rPr>
            </w:pPr>
          </w:p>
        </w:tc>
        <w:tc>
          <w:tcPr>
            <w:tcW w:w="1575" w:type="dxa"/>
          </w:tcPr>
          <w:p w14:paraId="7EAFA83E">
            <w:pPr>
              <w:tabs>
                <w:tab w:val="left" w:pos="0"/>
              </w:tabs>
              <w:spacing w:line="360" w:lineRule="auto"/>
              <w:rPr>
                <w:rFonts w:hint="eastAsia" w:ascii="仿宋" w:hAnsi="仿宋" w:eastAsia="仿宋" w:cs="仿宋"/>
                <w:color w:val="auto"/>
              </w:rPr>
            </w:pPr>
          </w:p>
        </w:tc>
        <w:tc>
          <w:tcPr>
            <w:tcW w:w="2193" w:type="dxa"/>
          </w:tcPr>
          <w:p w14:paraId="18596182">
            <w:pPr>
              <w:tabs>
                <w:tab w:val="left" w:pos="0"/>
              </w:tabs>
              <w:spacing w:line="360" w:lineRule="auto"/>
              <w:rPr>
                <w:rFonts w:hint="eastAsia" w:ascii="仿宋" w:hAnsi="仿宋" w:eastAsia="仿宋" w:cs="仿宋"/>
                <w:color w:val="auto"/>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hint="eastAsia" w:ascii="仿宋" w:hAnsi="仿宋" w:eastAsia="仿宋" w:cs="仿宋"/>
                <w:color w:val="auto"/>
              </w:rPr>
            </w:pPr>
          </w:p>
        </w:tc>
        <w:tc>
          <w:tcPr>
            <w:tcW w:w="1575" w:type="dxa"/>
          </w:tcPr>
          <w:p w14:paraId="72A7470D">
            <w:pPr>
              <w:tabs>
                <w:tab w:val="left" w:pos="0"/>
              </w:tabs>
              <w:spacing w:line="360" w:lineRule="auto"/>
              <w:rPr>
                <w:rFonts w:hint="eastAsia" w:ascii="仿宋" w:hAnsi="仿宋" w:eastAsia="仿宋" w:cs="仿宋"/>
                <w:color w:val="auto"/>
              </w:rPr>
            </w:pPr>
          </w:p>
        </w:tc>
        <w:tc>
          <w:tcPr>
            <w:tcW w:w="945" w:type="dxa"/>
          </w:tcPr>
          <w:p w14:paraId="7AF73B4C">
            <w:pPr>
              <w:tabs>
                <w:tab w:val="left" w:pos="0"/>
              </w:tabs>
              <w:spacing w:line="360" w:lineRule="auto"/>
              <w:rPr>
                <w:rFonts w:hint="eastAsia" w:ascii="仿宋" w:hAnsi="仿宋" w:eastAsia="仿宋" w:cs="仿宋"/>
                <w:color w:val="auto"/>
              </w:rPr>
            </w:pPr>
          </w:p>
        </w:tc>
        <w:tc>
          <w:tcPr>
            <w:tcW w:w="1198" w:type="dxa"/>
          </w:tcPr>
          <w:p w14:paraId="64E78025">
            <w:pPr>
              <w:tabs>
                <w:tab w:val="left" w:pos="0"/>
              </w:tabs>
              <w:spacing w:line="360" w:lineRule="auto"/>
              <w:rPr>
                <w:rFonts w:hint="eastAsia" w:ascii="仿宋" w:hAnsi="仿宋" w:eastAsia="仿宋" w:cs="仿宋"/>
                <w:color w:val="auto"/>
              </w:rPr>
            </w:pPr>
          </w:p>
        </w:tc>
        <w:tc>
          <w:tcPr>
            <w:tcW w:w="797" w:type="dxa"/>
          </w:tcPr>
          <w:p w14:paraId="443DC10C">
            <w:pPr>
              <w:tabs>
                <w:tab w:val="left" w:pos="0"/>
              </w:tabs>
              <w:spacing w:line="360" w:lineRule="auto"/>
              <w:rPr>
                <w:rFonts w:hint="eastAsia" w:ascii="仿宋" w:hAnsi="仿宋" w:eastAsia="仿宋" w:cs="仿宋"/>
                <w:color w:val="auto"/>
              </w:rPr>
            </w:pPr>
          </w:p>
        </w:tc>
        <w:tc>
          <w:tcPr>
            <w:tcW w:w="1575" w:type="dxa"/>
          </w:tcPr>
          <w:p w14:paraId="2763CF71">
            <w:pPr>
              <w:tabs>
                <w:tab w:val="left" w:pos="0"/>
              </w:tabs>
              <w:spacing w:line="360" w:lineRule="auto"/>
              <w:rPr>
                <w:rFonts w:hint="eastAsia" w:ascii="仿宋" w:hAnsi="仿宋" w:eastAsia="仿宋" w:cs="仿宋"/>
                <w:color w:val="auto"/>
              </w:rPr>
            </w:pPr>
          </w:p>
        </w:tc>
        <w:tc>
          <w:tcPr>
            <w:tcW w:w="2193" w:type="dxa"/>
          </w:tcPr>
          <w:p w14:paraId="58CA58EE">
            <w:pPr>
              <w:tabs>
                <w:tab w:val="left" w:pos="0"/>
              </w:tabs>
              <w:spacing w:line="360" w:lineRule="auto"/>
              <w:rPr>
                <w:rFonts w:hint="eastAsia" w:ascii="仿宋" w:hAnsi="仿宋" w:eastAsia="仿宋" w:cs="仿宋"/>
                <w:color w:val="auto"/>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hint="eastAsia" w:ascii="仿宋" w:hAnsi="仿宋" w:eastAsia="仿宋" w:cs="仿宋"/>
                <w:color w:val="auto"/>
              </w:rPr>
            </w:pPr>
          </w:p>
        </w:tc>
        <w:tc>
          <w:tcPr>
            <w:tcW w:w="1575" w:type="dxa"/>
          </w:tcPr>
          <w:p w14:paraId="4B183143">
            <w:pPr>
              <w:tabs>
                <w:tab w:val="left" w:pos="0"/>
              </w:tabs>
              <w:spacing w:line="360" w:lineRule="auto"/>
              <w:rPr>
                <w:rFonts w:hint="eastAsia" w:ascii="仿宋" w:hAnsi="仿宋" w:eastAsia="仿宋" w:cs="仿宋"/>
                <w:color w:val="auto"/>
              </w:rPr>
            </w:pPr>
          </w:p>
        </w:tc>
        <w:tc>
          <w:tcPr>
            <w:tcW w:w="945" w:type="dxa"/>
          </w:tcPr>
          <w:p w14:paraId="3522008E">
            <w:pPr>
              <w:tabs>
                <w:tab w:val="left" w:pos="0"/>
              </w:tabs>
              <w:spacing w:line="360" w:lineRule="auto"/>
              <w:rPr>
                <w:rFonts w:hint="eastAsia" w:ascii="仿宋" w:hAnsi="仿宋" w:eastAsia="仿宋" w:cs="仿宋"/>
                <w:color w:val="auto"/>
              </w:rPr>
            </w:pPr>
          </w:p>
        </w:tc>
        <w:tc>
          <w:tcPr>
            <w:tcW w:w="1198" w:type="dxa"/>
          </w:tcPr>
          <w:p w14:paraId="6F520CB7">
            <w:pPr>
              <w:tabs>
                <w:tab w:val="left" w:pos="0"/>
              </w:tabs>
              <w:spacing w:line="360" w:lineRule="auto"/>
              <w:rPr>
                <w:rFonts w:hint="eastAsia" w:ascii="仿宋" w:hAnsi="仿宋" w:eastAsia="仿宋" w:cs="仿宋"/>
                <w:color w:val="auto"/>
              </w:rPr>
            </w:pPr>
          </w:p>
        </w:tc>
        <w:tc>
          <w:tcPr>
            <w:tcW w:w="797" w:type="dxa"/>
          </w:tcPr>
          <w:p w14:paraId="42ECB2EC">
            <w:pPr>
              <w:tabs>
                <w:tab w:val="left" w:pos="0"/>
              </w:tabs>
              <w:spacing w:line="360" w:lineRule="auto"/>
              <w:rPr>
                <w:rFonts w:hint="eastAsia" w:ascii="仿宋" w:hAnsi="仿宋" w:eastAsia="仿宋" w:cs="仿宋"/>
                <w:color w:val="auto"/>
              </w:rPr>
            </w:pPr>
          </w:p>
        </w:tc>
        <w:tc>
          <w:tcPr>
            <w:tcW w:w="1575" w:type="dxa"/>
          </w:tcPr>
          <w:p w14:paraId="5E32EA2F">
            <w:pPr>
              <w:tabs>
                <w:tab w:val="left" w:pos="0"/>
              </w:tabs>
              <w:spacing w:line="360" w:lineRule="auto"/>
              <w:rPr>
                <w:rFonts w:hint="eastAsia" w:ascii="仿宋" w:hAnsi="仿宋" w:eastAsia="仿宋" w:cs="仿宋"/>
                <w:color w:val="auto"/>
              </w:rPr>
            </w:pPr>
          </w:p>
        </w:tc>
        <w:tc>
          <w:tcPr>
            <w:tcW w:w="2193" w:type="dxa"/>
          </w:tcPr>
          <w:p w14:paraId="19C57AD4">
            <w:pPr>
              <w:tabs>
                <w:tab w:val="left" w:pos="0"/>
              </w:tabs>
              <w:spacing w:line="360" w:lineRule="auto"/>
              <w:rPr>
                <w:rFonts w:hint="eastAsia" w:ascii="仿宋" w:hAnsi="仿宋" w:eastAsia="仿宋" w:cs="仿宋"/>
                <w:color w:val="auto"/>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hint="eastAsia" w:ascii="仿宋" w:hAnsi="仿宋" w:eastAsia="仿宋" w:cs="仿宋"/>
                <w:color w:val="auto"/>
              </w:rPr>
            </w:pPr>
          </w:p>
        </w:tc>
        <w:tc>
          <w:tcPr>
            <w:tcW w:w="1575" w:type="dxa"/>
          </w:tcPr>
          <w:p w14:paraId="12F29B67">
            <w:pPr>
              <w:tabs>
                <w:tab w:val="left" w:pos="0"/>
              </w:tabs>
              <w:spacing w:line="360" w:lineRule="auto"/>
              <w:rPr>
                <w:rFonts w:hint="eastAsia" w:ascii="仿宋" w:hAnsi="仿宋" w:eastAsia="仿宋" w:cs="仿宋"/>
                <w:color w:val="auto"/>
              </w:rPr>
            </w:pPr>
          </w:p>
        </w:tc>
        <w:tc>
          <w:tcPr>
            <w:tcW w:w="945" w:type="dxa"/>
          </w:tcPr>
          <w:p w14:paraId="7EA93948">
            <w:pPr>
              <w:tabs>
                <w:tab w:val="left" w:pos="0"/>
              </w:tabs>
              <w:spacing w:line="360" w:lineRule="auto"/>
              <w:rPr>
                <w:rFonts w:hint="eastAsia" w:ascii="仿宋" w:hAnsi="仿宋" w:eastAsia="仿宋" w:cs="仿宋"/>
                <w:color w:val="auto"/>
              </w:rPr>
            </w:pPr>
          </w:p>
        </w:tc>
        <w:tc>
          <w:tcPr>
            <w:tcW w:w="1198" w:type="dxa"/>
          </w:tcPr>
          <w:p w14:paraId="0440F4AF">
            <w:pPr>
              <w:tabs>
                <w:tab w:val="left" w:pos="0"/>
              </w:tabs>
              <w:spacing w:line="360" w:lineRule="auto"/>
              <w:rPr>
                <w:rFonts w:hint="eastAsia" w:ascii="仿宋" w:hAnsi="仿宋" w:eastAsia="仿宋" w:cs="仿宋"/>
                <w:color w:val="auto"/>
              </w:rPr>
            </w:pPr>
          </w:p>
        </w:tc>
        <w:tc>
          <w:tcPr>
            <w:tcW w:w="797" w:type="dxa"/>
          </w:tcPr>
          <w:p w14:paraId="237B5A90">
            <w:pPr>
              <w:tabs>
                <w:tab w:val="left" w:pos="0"/>
              </w:tabs>
              <w:spacing w:line="360" w:lineRule="auto"/>
              <w:rPr>
                <w:rFonts w:hint="eastAsia" w:ascii="仿宋" w:hAnsi="仿宋" w:eastAsia="仿宋" w:cs="仿宋"/>
                <w:color w:val="auto"/>
              </w:rPr>
            </w:pPr>
          </w:p>
        </w:tc>
        <w:tc>
          <w:tcPr>
            <w:tcW w:w="1575" w:type="dxa"/>
          </w:tcPr>
          <w:p w14:paraId="7977ACC0">
            <w:pPr>
              <w:tabs>
                <w:tab w:val="left" w:pos="0"/>
              </w:tabs>
              <w:spacing w:line="360" w:lineRule="auto"/>
              <w:rPr>
                <w:rFonts w:hint="eastAsia" w:ascii="仿宋" w:hAnsi="仿宋" w:eastAsia="仿宋" w:cs="仿宋"/>
                <w:color w:val="auto"/>
              </w:rPr>
            </w:pPr>
          </w:p>
        </w:tc>
        <w:tc>
          <w:tcPr>
            <w:tcW w:w="2193" w:type="dxa"/>
          </w:tcPr>
          <w:p w14:paraId="713C7D1D">
            <w:pPr>
              <w:tabs>
                <w:tab w:val="left" w:pos="0"/>
              </w:tabs>
              <w:spacing w:line="360" w:lineRule="auto"/>
              <w:rPr>
                <w:rFonts w:hint="eastAsia" w:ascii="仿宋" w:hAnsi="仿宋" w:eastAsia="仿宋" w:cs="仿宋"/>
                <w:color w:val="auto"/>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hint="eastAsia" w:ascii="仿宋" w:hAnsi="仿宋" w:eastAsia="仿宋" w:cs="仿宋"/>
                <w:color w:val="auto"/>
              </w:rPr>
            </w:pPr>
          </w:p>
        </w:tc>
        <w:tc>
          <w:tcPr>
            <w:tcW w:w="1575" w:type="dxa"/>
          </w:tcPr>
          <w:p w14:paraId="1E476B0B">
            <w:pPr>
              <w:tabs>
                <w:tab w:val="left" w:pos="0"/>
              </w:tabs>
              <w:spacing w:line="360" w:lineRule="auto"/>
              <w:rPr>
                <w:rFonts w:hint="eastAsia" w:ascii="仿宋" w:hAnsi="仿宋" w:eastAsia="仿宋" w:cs="仿宋"/>
                <w:color w:val="auto"/>
              </w:rPr>
            </w:pPr>
          </w:p>
        </w:tc>
        <w:tc>
          <w:tcPr>
            <w:tcW w:w="945" w:type="dxa"/>
          </w:tcPr>
          <w:p w14:paraId="7E1CEF17">
            <w:pPr>
              <w:tabs>
                <w:tab w:val="left" w:pos="0"/>
              </w:tabs>
              <w:spacing w:line="360" w:lineRule="auto"/>
              <w:rPr>
                <w:rFonts w:hint="eastAsia" w:ascii="仿宋" w:hAnsi="仿宋" w:eastAsia="仿宋" w:cs="仿宋"/>
                <w:color w:val="auto"/>
              </w:rPr>
            </w:pPr>
          </w:p>
        </w:tc>
        <w:tc>
          <w:tcPr>
            <w:tcW w:w="1198" w:type="dxa"/>
          </w:tcPr>
          <w:p w14:paraId="7916849B">
            <w:pPr>
              <w:tabs>
                <w:tab w:val="left" w:pos="0"/>
              </w:tabs>
              <w:spacing w:line="360" w:lineRule="auto"/>
              <w:rPr>
                <w:rFonts w:hint="eastAsia" w:ascii="仿宋" w:hAnsi="仿宋" w:eastAsia="仿宋" w:cs="仿宋"/>
                <w:color w:val="auto"/>
              </w:rPr>
            </w:pPr>
          </w:p>
        </w:tc>
        <w:tc>
          <w:tcPr>
            <w:tcW w:w="797" w:type="dxa"/>
          </w:tcPr>
          <w:p w14:paraId="27C91D47">
            <w:pPr>
              <w:tabs>
                <w:tab w:val="left" w:pos="0"/>
              </w:tabs>
              <w:spacing w:line="360" w:lineRule="auto"/>
              <w:rPr>
                <w:rFonts w:hint="eastAsia" w:ascii="仿宋" w:hAnsi="仿宋" w:eastAsia="仿宋" w:cs="仿宋"/>
                <w:color w:val="auto"/>
              </w:rPr>
            </w:pPr>
          </w:p>
        </w:tc>
        <w:tc>
          <w:tcPr>
            <w:tcW w:w="1575" w:type="dxa"/>
          </w:tcPr>
          <w:p w14:paraId="7E395FCD">
            <w:pPr>
              <w:tabs>
                <w:tab w:val="left" w:pos="0"/>
              </w:tabs>
              <w:spacing w:line="360" w:lineRule="auto"/>
              <w:rPr>
                <w:rFonts w:hint="eastAsia" w:ascii="仿宋" w:hAnsi="仿宋" w:eastAsia="仿宋" w:cs="仿宋"/>
                <w:color w:val="auto"/>
              </w:rPr>
            </w:pPr>
          </w:p>
        </w:tc>
        <w:tc>
          <w:tcPr>
            <w:tcW w:w="2193" w:type="dxa"/>
          </w:tcPr>
          <w:p w14:paraId="0B919435">
            <w:pPr>
              <w:tabs>
                <w:tab w:val="left" w:pos="0"/>
              </w:tabs>
              <w:spacing w:line="360" w:lineRule="auto"/>
              <w:rPr>
                <w:rFonts w:hint="eastAsia" w:ascii="仿宋" w:hAnsi="仿宋" w:eastAsia="仿宋" w:cs="仿宋"/>
                <w:color w:val="auto"/>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hint="eastAsia" w:ascii="仿宋" w:hAnsi="仿宋" w:eastAsia="仿宋" w:cs="仿宋"/>
                <w:color w:val="auto"/>
              </w:rPr>
            </w:pPr>
          </w:p>
        </w:tc>
        <w:tc>
          <w:tcPr>
            <w:tcW w:w="1575" w:type="dxa"/>
          </w:tcPr>
          <w:p w14:paraId="4230B447">
            <w:pPr>
              <w:tabs>
                <w:tab w:val="left" w:pos="0"/>
              </w:tabs>
              <w:spacing w:line="360" w:lineRule="auto"/>
              <w:rPr>
                <w:rFonts w:hint="eastAsia" w:ascii="仿宋" w:hAnsi="仿宋" w:eastAsia="仿宋" w:cs="仿宋"/>
                <w:color w:val="auto"/>
              </w:rPr>
            </w:pPr>
          </w:p>
        </w:tc>
        <w:tc>
          <w:tcPr>
            <w:tcW w:w="945" w:type="dxa"/>
          </w:tcPr>
          <w:p w14:paraId="5465C7B1">
            <w:pPr>
              <w:tabs>
                <w:tab w:val="left" w:pos="0"/>
              </w:tabs>
              <w:spacing w:line="360" w:lineRule="auto"/>
              <w:rPr>
                <w:rFonts w:hint="eastAsia" w:ascii="仿宋" w:hAnsi="仿宋" w:eastAsia="仿宋" w:cs="仿宋"/>
                <w:color w:val="auto"/>
              </w:rPr>
            </w:pPr>
          </w:p>
        </w:tc>
        <w:tc>
          <w:tcPr>
            <w:tcW w:w="1198" w:type="dxa"/>
          </w:tcPr>
          <w:p w14:paraId="0D57E948">
            <w:pPr>
              <w:tabs>
                <w:tab w:val="left" w:pos="0"/>
              </w:tabs>
              <w:spacing w:line="360" w:lineRule="auto"/>
              <w:rPr>
                <w:rFonts w:hint="eastAsia" w:ascii="仿宋" w:hAnsi="仿宋" w:eastAsia="仿宋" w:cs="仿宋"/>
                <w:color w:val="auto"/>
              </w:rPr>
            </w:pPr>
          </w:p>
        </w:tc>
        <w:tc>
          <w:tcPr>
            <w:tcW w:w="797" w:type="dxa"/>
          </w:tcPr>
          <w:p w14:paraId="0C12D02E">
            <w:pPr>
              <w:tabs>
                <w:tab w:val="left" w:pos="0"/>
              </w:tabs>
              <w:spacing w:line="360" w:lineRule="auto"/>
              <w:rPr>
                <w:rFonts w:hint="eastAsia" w:ascii="仿宋" w:hAnsi="仿宋" w:eastAsia="仿宋" w:cs="仿宋"/>
                <w:color w:val="auto"/>
              </w:rPr>
            </w:pPr>
          </w:p>
        </w:tc>
        <w:tc>
          <w:tcPr>
            <w:tcW w:w="1575" w:type="dxa"/>
          </w:tcPr>
          <w:p w14:paraId="7F7912CD">
            <w:pPr>
              <w:tabs>
                <w:tab w:val="left" w:pos="0"/>
              </w:tabs>
              <w:spacing w:line="360" w:lineRule="auto"/>
              <w:rPr>
                <w:rFonts w:hint="eastAsia" w:ascii="仿宋" w:hAnsi="仿宋" w:eastAsia="仿宋" w:cs="仿宋"/>
                <w:color w:val="auto"/>
              </w:rPr>
            </w:pPr>
          </w:p>
        </w:tc>
        <w:tc>
          <w:tcPr>
            <w:tcW w:w="2193" w:type="dxa"/>
          </w:tcPr>
          <w:p w14:paraId="681F0BD2">
            <w:pPr>
              <w:tabs>
                <w:tab w:val="left" w:pos="0"/>
              </w:tabs>
              <w:spacing w:line="360" w:lineRule="auto"/>
              <w:rPr>
                <w:rFonts w:hint="eastAsia" w:ascii="仿宋" w:hAnsi="仿宋" w:eastAsia="仿宋" w:cs="仿宋"/>
                <w:color w:val="auto"/>
              </w:rPr>
            </w:pPr>
          </w:p>
        </w:tc>
      </w:tr>
    </w:tbl>
    <w:p w14:paraId="6D41316E">
      <w:pPr>
        <w:pStyle w:val="10"/>
        <w:spacing w:before="159" w:line="480" w:lineRule="exact"/>
        <w:rPr>
          <w:rFonts w:hint="eastAsia"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hint="eastAsia" w:ascii="仿宋" w:hAnsi="仿宋" w:eastAsia="仿宋" w:cs="仿宋"/>
          <w:color w:val="auto"/>
        </w:rPr>
      </w:pPr>
    </w:p>
    <w:p w14:paraId="621AE6FF">
      <w:pPr>
        <w:pStyle w:val="10"/>
        <w:rPr>
          <w:rFonts w:hint="eastAsia" w:ascii="仿宋" w:hAnsi="仿宋" w:eastAsia="仿宋" w:cs="仿宋"/>
          <w:color w:val="auto"/>
        </w:rPr>
      </w:pPr>
    </w:p>
    <w:p w14:paraId="7299673A">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446AFA7">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61353E06">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0825F2D3">
      <w:pPr>
        <w:pStyle w:val="10"/>
        <w:rPr>
          <w:rFonts w:hint="eastAsia" w:ascii="仿宋" w:hAnsi="仿宋" w:eastAsia="仿宋" w:cs="仿宋"/>
          <w:bCs/>
          <w:color w:val="auto"/>
          <w:sz w:val="22"/>
          <w:szCs w:val="22"/>
        </w:rPr>
      </w:pPr>
    </w:p>
    <w:p w14:paraId="6146AE99">
      <w:pPr>
        <w:pStyle w:val="25"/>
        <w:rPr>
          <w:rFonts w:hint="eastAsia" w:ascii="仿宋" w:hAnsi="仿宋" w:eastAsia="仿宋" w:cs="仿宋"/>
          <w:bCs/>
          <w:color w:val="auto"/>
          <w:sz w:val="22"/>
          <w:szCs w:val="22"/>
        </w:rPr>
      </w:pPr>
    </w:p>
    <w:p w14:paraId="48C25EEF">
      <w:pPr>
        <w:overflowPunct w:val="0"/>
        <w:spacing w:line="360" w:lineRule="auto"/>
        <w:jc w:val="center"/>
        <w:outlineLvl w:val="1"/>
        <w:rPr>
          <w:rStyle w:val="98"/>
          <w:rFonts w:hint="eastAsia" w:ascii="仿宋" w:hAnsi="仿宋" w:eastAsia="仿宋" w:cs="仿宋"/>
          <w:color w:val="auto"/>
          <w:sz w:val="32"/>
        </w:rPr>
      </w:pPr>
      <w:bookmarkStart w:id="142" w:name="_Toc24121"/>
      <w:bookmarkStart w:id="143" w:name="_Toc12541"/>
      <w:bookmarkStart w:id="144" w:name="_Toc1965"/>
      <w:r>
        <w:rPr>
          <w:rStyle w:val="98"/>
          <w:rFonts w:hint="eastAsia" w:ascii="仿宋" w:hAnsi="仿宋" w:eastAsia="仿宋" w:cs="仿宋"/>
          <w:color w:val="auto"/>
          <w:sz w:val="32"/>
        </w:rPr>
        <w:t>七、</w:t>
      </w:r>
      <w:bookmarkEnd w:id="142"/>
      <w:bookmarkEnd w:id="143"/>
      <w:r>
        <w:rPr>
          <w:rStyle w:val="98"/>
          <w:rFonts w:hint="eastAsia" w:ascii="仿宋" w:hAnsi="仿宋" w:eastAsia="仿宋" w:cs="仿宋"/>
          <w:color w:val="auto"/>
          <w:sz w:val="32"/>
        </w:rPr>
        <w:t>商务和服务偏离表</w:t>
      </w:r>
      <w:bookmarkEnd w:id="144"/>
    </w:p>
    <w:p w14:paraId="325E7088">
      <w:pPr>
        <w:adjustRightInd w:val="0"/>
        <w:snapToGrid w:val="0"/>
        <w:spacing w:line="360" w:lineRule="auto"/>
        <w:rPr>
          <w:rFonts w:hint="eastAsia" w:ascii="仿宋" w:hAnsi="仿宋" w:eastAsia="仿宋" w:cs="仿宋"/>
          <w:b/>
          <w:bCs/>
          <w:color w:val="auto"/>
        </w:rPr>
      </w:pPr>
      <w:r>
        <w:rPr>
          <w:rFonts w:hint="eastAsia" w:ascii="仿宋" w:hAnsi="仿宋" w:eastAsia="仿宋" w:cs="仿宋"/>
          <w:b/>
          <w:bCs/>
          <w:color w:val="auto"/>
        </w:rPr>
        <w:t>1、商务偏离表</w:t>
      </w:r>
    </w:p>
    <w:tbl>
      <w:tblPr>
        <w:tblStyle w:val="32"/>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磋商要求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2"/>
              <w:spacing w:before="120"/>
              <w:ind w:right="34"/>
              <w:jc w:val="center"/>
              <w:rPr>
                <w:rFonts w:hint="eastAsia" w:ascii="仿宋" w:hAnsi="仿宋" w:eastAsia="仿宋" w:cs="仿宋"/>
                <w:b/>
                <w:color w:val="auto"/>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2"/>
              <w:spacing w:before="120"/>
              <w:ind w:right="34"/>
              <w:jc w:val="center"/>
              <w:rPr>
                <w:rFonts w:hint="eastAsia" w:ascii="仿宋" w:hAnsi="仿宋" w:eastAsia="仿宋" w:cs="仿宋"/>
                <w:b/>
                <w:color w:val="auto"/>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2"/>
              <w:spacing w:before="120"/>
              <w:ind w:right="34"/>
              <w:jc w:val="center"/>
              <w:rPr>
                <w:rFonts w:hint="eastAsia" w:ascii="仿宋" w:hAnsi="仿宋" w:eastAsia="仿宋" w:cs="仿宋"/>
                <w:b/>
                <w:color w:val="auto"/>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2"/>
              <w:spacing w:before="120"/>
              <w:ind w:right="34"/>
              <w:jc w:val="center"/>
              <w:rPr>
                <w:rFonts w:hint="eastAsia" w:ascii="仿宋" w:hAnsi="仿宋" w:eastAsia="仿宋" w:cs="仿宋"/>
                <w:b/>
                <w:color w:val="auto"/>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2"/>
              <w:spacing w:before="120"/>
              <w:ind w:right="34"/>
              <w:jc w:val="center"/>
              <w:rPr>
                <w:rFonts w:hint="eastAsia" w:ascii="仿宋" w:hAnsi="仿宋" w:eastAsia="仿宋" w:cs="仿宋"/>
                <w:b/>
                <w:color w:val="auto"/>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2"/>
              <w:spacing w:before="120"/>
              <w:ind w:right="34"/>
              <w:jc w:val="center"/>
              <w:rPr>
                <w:rFonts w:hint="eastAsia" w:ascii="仿宋" w:hAnsi="仿宋" w:eastAsia="仿宋" w:cs="仿宋"/>
                <w:b/>
                <w:color w:val="auto"/>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2"/>
              <w:spacing w:before="120"/>
              <w:ind w:right="34"/>
              <w:jc w:val="center"/>
              <w:rPr>
                <w:rFonts w:hint="eastAsia" w:ascii="仿宋" w:hAnsi="仿宋" w:eastAsia="仿宋" w:cs="仿宋"/>
                <w:b/>
                <w:color w:val="auto"/>
              </w:rPr>
            </w:pPr>
          </w:p>
        </w:tc>
      </w:tr>
    </w:tbl>
    <w:p w14:paraId="2B1A06B6">
      <w:pPr>
        <w:pStyle w:val="27"/>
        <w:widowControl w:val="0"/>
        <w:snapToGrid w:val="0"/>
        <w:spacing w:beforeAutospacing="0" w:afterAutospacing="0" w:line="360" w:lineRule="auto"/>
        <w:rPr>
          <w:rFonts w:hint="eastAsia" w:ascii="仿宋" w:hAnsi="仿宋" w:eastAsia="仿宋" w:cs="仿宋"/>
          <w:color w:val="auto"/>
        </w:rPr>
      </w:pPr>
      <w:r>
        <w:rPr>
          <w:rFonts w:hint="eastAsia" w:ascii="仿宋" w:hAnsi="仿宋" w:eastAsia="仿宋" w:cs="仿宋"/>
          <w:color w:val="auto"/>
        </w:rPr>
        <w:t>说明：</w:t>
      </w:r>
    </w:p>
    <w:p w14:paraId="0619D206">
      <w:pPr>
        <w:pStyle w:val="27"/>
        <w:widowControl w:val="0"/>
        <w:snapToGrid w:val="0"/>
        <w:spacing w:beforeAutospacing="0" w:afterAutospacing="0" w:line="360" w:lineRule="auto"/>
        <w:ind w:firstLine="480" w:firstLineChars="200"/>
        <w:jc w:val="both"/>
        <w:rPr>
          <w:rFonts w:hint="eastAsia" w:ascii="仿宋" w:hAnsi="仿宋" w:eastAsia="仿宋" w:cs="仿宋"/>
          <w:color w:val="auto"/>
        </w:rPr>
      </w:pPr>
      <w:r>
        <w:rPr>
          <w:rFonts w:hint="eastAsia" w:ascii="仿宋" w:hAnsi="仿宋" w:eastAsia="仿宋" w:cs="仿宋"/>
          <w:color w:val="auto"/>
        </w:rPr>
        <w:t>1、本表只填写磋商响应文件中与磋商文件有偏离（包括正偏离和负偏离）的内容，磋商响应文件中商务响应与磋商文件要求完全一致的，不用在此表中列出，</w:t>
      </w:r>
      <w:r>
        <w:rPr>
          <w:rFonts w:hint="eastAsia" w:ascii="仿宋" w:hAnsi="仿宋" w:eastAsia="仿宋" w:cs="仿宋"/>
          <w:b/>
          <w:bCs/>
          <w:color w:val="auto"/>
        </w:rPr>
        <w:t>但必须提交空白表</w:t>
      </w:r>
      <w:r>
        <w:rPr>
          <w:rFonts w:hint="eastAsia" w:ascii="仿宋" w:hAnsi="仿宋" w:eastAsia="仿宋" w:cs="仿宋"/>
          <w:color w:val="auto"/>
        </w:rPr>
        <w:t>。</w:t>
      </w:r>
    </w:p>
    <w:p w14:paraId="73641CA2">
      <w:pPr>
        <w:pStyle w:val="27"/>
        <w:widowControl w:val="0"/>
        <w:snapToGrid w:val="0"/>
        <w:spacing w:beforeAutospacing="0" w:afterAutospacing="0" w:line="360" w:lineRule="auto"/>
        <w:ind w:firstLine="480" w:firstLineChars="200"/>
        <w:jc w:val="both"/>
        <w:rPr>
          <w:rFonts w:hint="eastAsia" w:ascii="仿宋" w:hAnsi="仿宋" w:eastAsia="仿宋" w:cs="仿宋"/>
          <w:color w:val="auto"/>
        </w:rPr>
      </w:pPr>
      <w:r>
        <w:rPr>
          <w:rFonts w:hint="eastAsia" w:ascii="仿宋" w:hAnsi="仿宋" w:eastAsia="仿宋" w:cs="仿宋"/>
          <w:color w:val="auto"/>
        </w:rPr>
        <w:t>2、供应商必须据实填写，不得虚假响应，否则将取消其投标/磋商或中标/成交资格，并按有关规定进行处罚。</w:t>
      </w:r>
    </w:p>
    <w:p w14:paraId="6B036059">
      <w:pPr>
        <w:pStyle w:val="12"/>
        <w:spacing w:before="120"/>
        <w:ind w:left="0" w:right="34"/>
        <w:jc w:val="both"/>
        <w:rPr>
          <w:rFonts w:hint="eastAsia" w:ascii="仿宋" w:hAnsi="仿宋" w:eastAsia="仿宋" w:cs="仿宋"/>
          <w:bCs/>
          <w:color w:val="auto"/>
        </w:rPr>
      </w:pPr>
    </w:p>
    <w:p w14:paraId="527FBE95">
      <w:pPr>
        <w:pStyle w:val="17"/>
        <w:rPr>
          <w:rFonts w:hint="eastAsia" w:ascii="仿宋" w:hAnsi="仿宋" w:eastAsia="仿宋" w:cs="仿宋"/>
          <w:color w:val="auto"/>
          <w:sz w:val="24"/>
          <w:szCs w:val="24"/>
        </w:rPr>
      </w:pPr>
    </w:p>
    <w:p w14:paraId="6CFAB5E1">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51FF2AA">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08425B7D">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29001060">
      <w:pPr>
        <w:rPr>
          <w:rFonts w:hint="eastAsia" w:ascii="仿宋" w:hAnsi="仿宋" w:eastAsia="仿宋" w:cs="仿宋"/>
          <w:b/>
          <w:bCs/>
          <w:color w:val="auto"/>
          <w:sz w:val="32"/>
          <w:szCs w:val="32"/>
        </w:rPr>
      </w:pPr>
    </w:p>
    <w:p w14:paraId="4B1136E2">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5B1DEFB4">
      <w:pPr>
        <w:adjustRightInd w:val="0"/>
        <w:snapToGrid w:val="0"/>
        <w:spacing w:line="360" w:lineRule="auto"/>
        <w:rPr>
          <w:rFonts w:hint="eastAsia" w:ascii="仿宋" w:hAnsi="仿宋" w:eastAsia="仿宋" w:cs="仿宋"/>
          <w:b/>
          <w:bCs/>
          <w:color w:val="auto"/>
        </w:rPr>
        <w:sectPr>
          <w:footerReference r:id="rId11" w:type="default"/>
          <w:pgSz w:w="11906" w:h="16838"/>
          <w:pgMar w:top="1417" w:right="1249" w:bottom="1417" w:left="1417" w:header="850" w:footer="992" w:gutter="0"/>
          <w:pgNumType w:fmt="numberInDash"/>
          <w:cols w:space="0" w:num="1"/>
          <w:docGrid w:type="lines" w:linePitch="312" w:charSpace="0"/>
        </w:sectPr>
      </w:pPr>
      <w:bookmarkStart w:id="145" w:name="_Toc14672"/>
    </w:p>
    <w:bookmarkEnd w:id="145"/>
    <w:p w14:paraId="0E9788F0">
      <w:pPr>
        <w:adjustRightInd w:val="0"/>
        <w:snapToGrid w:val="0"/>
        <w:spacing w:line="360" w:lineRule="auto"/>
        <w:rPr>
          <w:rFonts w:hint="eastAsia" w:ascii="仿宋" w:hAnsi="仿宋" w:eastAsia="仿宋" w:cs="仿宋"/>
          <w:b/>
          <w:bCs/>
          <w:color w:val="auto"/>
        </w:rPr>
      </w:pPr>
      <w:r>
        <w:rPr>
          <w:rFonts w:hint="eastAsia" w:ascii="仿宋" w:hAnsi="仿宋" w:eastAsia="仿宋" w:cs="仿宋"/>
          <w:b/>
          <w:bCs/>
          <w:color w:val="auto"/>
        </w:rPr>
        <w:t>2、服务偏离表</w:t>
      </w:r>
    </w:p>
    <w:tbl>
      <w:tblPr>
        <w:tblStyle w:val="32"/>
        <w:tblW w:w="499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14"/>
        <w:gridCol w:w="3111"/>
        <w:gridCol w:w="2974"/>
        <w:gridCol w:w="1347"/>
        <w:gridCol w:w="1264"/>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48" w:hRule="atLeast"/>
          <w:jc w:val="center"/>
        </w:trPr>
        <w:tc>
          <w:tcPr>
            <w:tcW w:w="279" w:type="pct"/>
            <w:vAlign w:val="center"/>
          </w:tcPr>
          <w:p w14:paraId="30FCE72D">
            <w:pPr>
              <w:spacing w:line="360" w:lineRule="auto"/>
              <w:jc w:val="center"/>
              <w:rPr>
                <w:rFonts w:hint="eastAsia" w:ascii="仿宋" w:hAnsi="仿宋" w:eastAsia="仿宋" w:cs="仿宋"/>
                <w:b/>
                <w:bCs/>
                <w:color w:val="auto"/>
              </w:rPr>
            </w:pPr>
            <w:r>
              <w:rPr>
                <w:rFonts w:hint="eastAsia" w:ascii="仿宋" w:hAnsi="仿宋" w:eastAsia="仿宋" w:cs="仿宋"/>
                <w:b/>
                <w:bCs/>
                <w:color w:val="auto"/>
              </w:rPr>
              <w:t>序号</w:t>
            </w:r>
          </w:p>
        </w:tc>
        <w:tc>
          <w:tcPr>
            <w:tcW w:w="1688" w:type="pct"/>
            <w:vAlign w:val="center"/>
          </w:tcPr>
          <w:p w14:paraId="59CF68CA">
            <w:pPr>
              <w:spacing w:line="360" w:lineRule="auto"/>
              <w:jc w:val="center"/>
              <w:rPr>
                <w:rFonts w:hint="eastAsia" w:ascii="仿宋" w:hAnsi="仿宋" w:eastAsia="仿宋" w:cs="仿宋"/>
                <w:b/>
                <w:bCs/>
                <w:color w:val="auto"/>
              </w:rPr>
            </w:pPr>
            <w:r>
              <w:rPr>
                <w:rFonts w:hint="eastAsia" w:ascii="仿宋" w:hAnsi="仿宋" w:eastAsia="仿宋" w:cs="仿宋"/>
                <w:b/>
                <w:bCs/>
                <w:color w:val="auto"/>
              </w:rPr>
              <w:t>磋商文件要求</w:t>
            </w:r>
          </w:p>
        </w:tc>
        <w:tc>
          <w:tcPr>
            <w:tcW w:w="1614" w:type="pct"/>
            <w:vAlign w:val="center"/>
          </w:tcPr>
          <w:p w14:paraId="7AC6D98C">
            <w:pPr>
              <w:spacing w:line="360" w:lineRule="auto"/>
              <w:jc w:val="center"/>
              <w:rPr>
                <w:rFonts w:hint="eastAsia" w:ascii="仿宋" w:hAnsi="仿宋" w:eastAsia="仿宋" w:cs="仿宋"/>
                <w:b/>
                <w:bCs/>
                <w:color w:val="auto"/>
              </w:rPr>
            </w:pPr>
            <w:r>
              <w:rPr>
                <w:rFonts w:hint="eastAsia" w:ascii="仿宋" w:hAnsi="仿宋" w:eastAsia="仿宋" w:cs="仿宋"/>
                <w:b/>
                <w:bCs/>
                <w:color w:val="auto"/>
              </w:rPr>
              <w:t>磋商响应内容</w:t>
            </w:r>
          </w:p>
        </w:tc>
        <w:tc>
          <w:tcPr>
            <w:tcW w:w="731" w:type="pct"/>
            <w:vAlign w:val="center"/>
          </w:tcPr>
          <w:p w14:paraId="1745A76A">
            <w:pPr>
              <w:spacing w:line="360" w:lineRule="auto"/>
              <w:jc w:val="center"/>
              <w:rPr>
                <w:rFonts w:hint="eastAsia" w:ascii="仿宋" w:hAnsi="仿宋" w:eastAsia="仿宋" w:cs="仿宋"/>
                <w:b/>
                <w:bCs/>
                <w:color w:val="auto"/>
              </w:rPr>
            </w:pPr>
            <w:r>
              <w:rPr>
                <w:rFonts w:hint="eastAsia" w:ascii="仿宋" w:hAnsi="仿宋" w:eastAsia="仿宋" w:cs="仿宋"/>
                <w:b/>
                <w:bCs/>
                <w:color w:val="auto"/>
              </w:rPr>
              <w:t>偏离情况</w:t>
            </w:r>
          </w:p>
        </w:tc>
        <w:tc>
          <w:tcPr>
            <w:tcW w:w="686" w:type="pct"/>
            <w:vAlign w:val="center"/>
          </w:tcPr>
          <w:p w14:paraId="5CFB3217">
            <w:pPr>
              <w:spacing w:line="360" w:lineRule="auto"/>
              <w:jc w:val="center"/>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备注</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5BE9E498">
            <w:pPr>
              <w:spacing w:line="360" w:lineRule="auto"/>
              <w:jc w:val="center"/>
              <w:rPr>
                <w:rFonts w:hint="eastAsia" w:ascii="仿宋" w:hAnsi="仿宋" w:eastAsia="仿宋" w:cs="仿宋"/>
                <w:color w:val="auto"/>
              </w:rPr>
            </w:pPr>
          </w:p>
        </w:tc>
        <w:tc>
          <w:tcPr>
            <w:tcW w:w="1688" w:type="pct"/>
          </w:tcPr>
          <w:p w14:paraId="7F583E9A">
            <w:pPr>
              <w:widowControl/>
              <w:adjustRightInd w:val="0"/>
              <w:snapToGrid w:val="0"/>
              <w:spacing w:line="360" w:lineRule="auto"/>
              <w:jc w:val="left"/>
              <w:rPr>
                <w:rFonts w:hint="eastAsia" w:ascii="仿宋" w:hAnsi="仿宋" w:eastAsia="仿宋" w:cs="仿宋"/>
                <w:color w:val="auto"/>
              </w:rPr>
            </w:pPr>
          </w:p>
        </w:tc>
        <w:tc>
          <w:tcPr>
            <w:tcW w:w="1614" w:type="pct"/>
          </w:tcPr>
          <w:p w14:paraId="5BCAAC0B">
            <w:pPr>
              <w:spacing w:line="360" w:lineRule="auto"/>
              <w:jc w:val="left"/>
              <w:rPr>
                <w:rFonts w:hint="eastAsia" w:ascii="仿宋" w:hAnsi="仿宋" w:eastAsia="仿宋" w:cs="仿宋"/>
                <w:color w:val="auto"/>
              </w:rPr>
            </w:pPr>
          </w:p>
        </w:tc>
        <w:tc>
          <w:tcPr>
            <w:tcW w:w="731" w:type="pct"/>
          </w:tcPr>
          <w:p w14:paraId="0B03EEE1">
            <w:pPr>
              <w:spacing w:line="360" w:lineRule="auto"/>
              <w:jc w:val="center"/>
              <w:rPr>
                <w:rFonts w:hint="eastAsia" w:ascii="仿宋" w:hAnsi="仿宋" w:eastAsia="仿宋" w:cs="仿宋"/>
                <w:color w:val="auto"/>
              </w:rPr>
            </w:pPr>
          </w:p>
        </w:tc>
        <w:tc>
          <w:tcPr>
            <w:tcW w:w="686" w:type="pct"/>
          </w:tcPr>
          <w:p w14:paraId="3AD77237">
            <w:pPr>
              <w:spacing w:line="360" w:lineRule="auto"/>
              <w:jc w:val="center"/>
              <w:rPr>
                <w:rFonts w:hint="eastAsia" w:ascii="仿宋" w:hAnsi="仿宋" w:eastAsia="仿宋" w:cs="仿宋"/>
                <w:color w:val="auto"/>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3E02D7C8">
            <w:pPr>
              <w:spacing w:line="360" w:lineRule="auto"/>
              <w:jc w:val="center"/>
              <w:rPr>
                <w:rFonts w:hint="eastAsia" w:ascii="仿宋" w:hAnsi="仿宋" w:eastAsia="仿宋" w:cs="仿宋"/>
                <w:color w:val="auto"/>
              </w:rPr>
            </w:pPr>
          </w:p>
        </w:tc>
        <w:tc>
          <w:tcPr>
            <w:tcW w:w="1688" w:type="pct"/>
          </w:tcPr>
          <w:p w14:paraId="053ED69D">
            <w:pPr>
              <w:widowControl/>
              <w:adjustRightInd w:val="0"/>
              <w:snapToGrid w:val="0"/>
              <w:spacing w:line="360" w:lineRule="auto"/>
              <w:jc w:val="left"/>
              <w:rPr>
                <w:rFonts w:hint="eastAsia" w:ascii="仿宋" w:hAnsi="仿宋" w:eastAsia="仿宋" w:cs="仿宋"/>
                <w:color w:val="auto"/>
              </w:rPr>
            </w:pPr>
          </w:p>
        </w:tc>
        <w:tc>
          <w:tcPr>
            <w:tcW w:w="1614" w:type="pct"/>
          </w:tcPr>
          <w:p w14:paraId="3E94F0A7">
            <w:pPr>
              <w:spacing w:line="360" w:lineRule="auto"/>
              <w:jc w:val="left"/>
              <w:rPr>
                <w:rFonts w:hint="eastAsia" w:ascii="仿宋" w:hAnsi="仿宋" w:eastAsia="仿宋" w:cs="仿宋"/>
                <w:color w:val="auto"/>
              </w:rPr>
            </w:pPr>
          </w:p>
        </w:tc>
        <w:tc>
          <w:tcPr>
            <w:tcW w:w="731" w:type="pct"/>
          </w:tcPr>
          <w:p w14:paraId="55B22E0C">
            <w:pPr>
              <w:spacing w:line="360" w:lineRule="auto"/>
              <w:jc w:val="center"/>
              <w:rPr>
                <w:rFonts w:hint="eastAsia" w:ascii="仿宋" w:hAnsi="仿宋" w:eastAsia="仿宋" w:cs="仿宋"/>
                <w:color w:val="auto"/>
              </w:rPr>
            </w:pPr>
          </w:p>
        </w:tc>
        <w:tc>
          <w:tcPr>
            <w:tcW w:w="686" w:type="pct"/>
          </w:tcPr>
          <w:p w14:paraId="40F98E80">
            <w:pPr>
              <w:spacing w:line="360" w:lineRule="auto"/>
              <w:jc w:val="center"/>
              <w:rPr>
                <w:rFonts w:hint="eastAsia" w:ascii="仿宋" w:hAnsi="仿宋" w:eastAsia="仿宋" w:cs="仿宋"/>
                <w:color w:val="auto"/>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0071CB76">
            <w:pPr>
              <w:spacing w:line="360" w:lineRule="auto"/>
              <w:jc w:val="center"/>
              <w:rPr>
                <w:rFonts w:hint="eastAsia" w:ascii="仿宋" w:hAnsi="仿宋" w:eastAsia="仿宋" w:cs="仿宋"/>
                <w:color w:val="auto"/>
              </w:rPr>
            </w:pPr>
          </w:p>
        </w:tc>
        <w:tc>
          <w:tcPr>
            <w:tcW w:w="1688" w:type="pct"/>
          </w:tcPr>
          <w:p w14:paraId="0000FC05">
            <w:pPr>
              <w:widowControl/>
              <w:adjustRightInd w:val="0"/>
              <w:snapToGrid w:val="0"/>
              <w:spacing w:line="360" w:lineRule="auto"/>
              <w:jc w:val="left"/>
              <w:rPr>
                <w:rFonts w:hint="eastAsia" w:ascii="仿宋" w:hAnsi="仿宋" w:eastAsia="仿宋" w:cs="仿宋"/>
                <w:color w:val="auto"/>
              </w:rPr>
            </w:pPr>
          </w:p>
        </w:tc>
        <w:tc>
          <w:tcPr>
            <w:tcW w:w="1614" w:type="pct"/>
          </w:tcPr>
          <w:p w14:paraId="5713270C">
            <w:pPr>
              <w:spacing w:line="360" w:lineRule="auto"/>
              <w:jc w:val="left"/>
              <w:rPr>
                <w:rFonts w:hint="eastAsia" w:ascii="仿宋" w:hAnsi="仿宋" w:eastAsia="仿宋" w:cs="仿宋"/>
                <w:color w:val="auto"/>
              </w:rPr>
            </w:pPr>
          </w:p>
        </w:tc>
        <w:tc>
          <w:tcPr>
            <w:tcW w:w="731" w:type="pct"/>
          </w:tcPr>
          <w:p w14:paraId="50C2E967">
            <w:pPr>
              <w:spacing w:line="360" w:lineRule="auto"/>
              <w:jc w:val="center"/>
              <w:rPr>
                <w:rFonts w:hint="eastAsia" w:ascii="仿宋" w:hAnsi="仿宋" w:eastAsia="仿宋" w:cs="仿宋"/>
                <w:color w:val="auto"/>
              </w:rPr>
            </w:pPr>
          </w:p>
        </w:tc>
        <w:tc>
          <w:tcPr>
            <w:tcW w:w="686" w:type="pct"/>
          </w:tcPr>
          <w:p w14:paraId="4C2F3CE4">
            <w:pPr>
              <w:spacing w:line="360" w:lineRule="auto"/>
              <w:jc w:val="center"/>
              <w:rPr>
                <w:rFonts w:hint="eastAsia" w:ascii="仿宋" w:hAnsi="仿宋" w:eastAsia="仿宋" w:cs="仿宋"/>
                <w:color w:val="auto"/>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2B75649C">
            <w:pPr>
              <w:spacing w:line="360" w:lineRule="auto"/>
              <w:jc w:val="center"/>
              <w:rPr>
                <w:rFonts w:hint="eastAsia" w:ascii="仿宋" w:hAnsi="仿宋" w:eastAsia="仿宋" w:cs="仿宋"/>
                <w:color w:val="auto"/>
              </w:rPr>
            </w:pPr>
          </w:p>
        </w:tc>
        <w:tc>
          <w:tcPr>
            <w:tcW w:w="1688" w:type="pct"/>
          </w:tcPr>
          <w:p w14:paraId="375849D1">
            <w:pPr>
              <w:widowControl/>
              <w:adjustRightInd w:val="0"/>
              <w:snapToGrid w:val="0"/>
              <w:spacing w:line="360" w:lineRule="auto"/>
              <w:jc w:val="left"/>
              <w:rPr>
                <w:rFonts w:hint="eastAsia" w:ascii="仿宋" w:hAnsi="仿宋" w:eastAsia="仿宋" w:cs="仿宋"/>
                <w:color w:val="auto"/>
              </w:rPr>
            </w:pPr>
          </w:p>
        </w:tc>
        <w:tc>
          <w:tcPr>
            <w:tcW w:w="1614" w:type="pct"/>
          </w:tcPr>
          <w:p w14:paraId="219E752E">
            <w:pPr>
              <w:spacing w:line="360" w:lineRule="auto"/>
              <w:jc w:val="left"/>
              <w:rPr>
                <w:rFonts w:hint="eastAsia" w:ascii="仿宋" w:hAnsi="仿宋" w:eastAsia="仿宋" w:cs="仿宋"/>
                <w:color w:val="auto"/>
              </w:rPr>
            </w:pPr>
          </w:p>
        </w:tc>
        <w:tc>
          <w:tcPr>
            <w:tcW w:w="731" w:type="pct"/>
          </w:tcPr>
          <w:p w14:paraId="46E8BA1F">
            <w:pPr>
              <w:spacing w:line="360" w:lineRule="auto"/>
              <w:jc w:val="center"/>
              <w:rPr>
                <w:rFonts w:hint="eastAsia" w:ascii="仿宋" w:hAnsi="仿宋" w:eastAsia="仿宋" w:cs="仿宋"/>
                <w:color w:val="auto"/>
              </w:rPr>
            </w:pPr>
          </w:p>
        </w:tc>
        <w:tc>
          <w:tcPr>
            <w:tcW w:w="686" w:type="pct"/>
          </w:tcPr>
          <w:p w14:paraId="51B527F1">
            <w:pPr>
              <w:spacing w:line="360" w:lineRule="auto"/>
              <w:jc w:val="center"/>
              <w:rPr>
                <w:rFonts w:hint="eastAsia" w:ascii="仿宋" w:hAnsi="仿宋" w:eastAsia="仿宋" w:cs="仿宋"/>
                <w:color w:val="auto"/>
              </w:rPr>
            </w:pPr>
          </w:p>
        </w:tc>
      </w:tr>
    </w:tbl>
    <w:p w14:paraId="0046BEB6">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说明：</w:t>
      </w:r>
    </w:p>
    <w:p w14:paraId="40D5157D">
      <w:pPr>
        <w:snapToGrid w:val="0"/>
        <w:spacing w:line="360" w:lineRule="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b/>
          <w:bCs/>
          <w:color w:val="auto"/>
        </w:rPr>
        <w:t>“磋商文件要求”</w:t>
      </w:r>
      <w:r>
        <w:rPr>
          <w:rFonts w:hint="eastAsia" w:ascii="仿宋" w:hAnsi="仿宋" w:eastAsia="仿宋" w:cs="仿宋"/>
          <w:color w:val="auto"/>
        </w:rPr>
        <w:t>一栏应填写</w:t>
      </w:r>
      <w:r>
        <w:rPr>
          <w:rFonts w:hint="eastAsia" w:ascii="仿宋" w:hAnsi="仿宋" w:eastAsia="仿宋" w:cs="仿宋"/>
          <w:b/>
          <w:color w:val="auto"/>
        </w:rPr>
        <w:t>“第四章磋商要求及说明</w:t>
      </w:r>
      <w:r>
        <w:rPr>
          <w:rFonts w:hint="eastAsia" w:ascii="仿宋" w:hAnsi="仿宋" w:eastAsia="仿宋" w:cs="仿宋"/>
          <w:b/>
          <w:color w:val="auto"/>
          <w:lang w:eastAsia="zh-CN"/>
        </w:rPr>
        <w:t>”</w:t>
      </w:r>
      <w:r>
        <w:rPr>
          <w:rFonts w:hint="eastAsia" w:ascii="仿宋" w:hAnsi="仿宋" w:eastAsia="仿宋" w:cs="仿宋"/>
          <w:color w:val="auto"/>
        </w:rPr>
        <w:t>的内容；</w:t>
      </w:r>
    </w:p>
    <w:p w14:paraId="333B779C">
      <w:pPr>
        <w:snapToGrid w:val="0"/>
        <w:spacing w:line="360" w:lineRule="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b/>
          <w:bCs/>
          <w:color w:val="auto"/>
        </w:rPr>
        <w:t>“磋商响应内容”</w:t>
      </w:r>
      <w:r>
        <w:rPr>
          <w:rFonts w:hint="eastAsia" w:ascii="仿宋" w:hAnsi="仿宋" w:eastAsia="仿宋" w:cs="仿宋"/>
          <w:color w:val="auto"/>
        </w:rPr>
        <w:t>一栏必须详细，并应对照</w:t>
      </w:r>
      <w:r>
        <w:rPr>
          <w:rFonts w:hint="eastAsia" w:ascii="仿宋" w:hAnsi="仿宋" w:eastAsia="仿宋" w:cs="仿宋"/>
          <w:b/>
          <w:color w:val="auto"/>
        </w:rPr>
        <w:t>“第四章磋商要求及说明</w:t>
      </w:r>
      <w:r>
        <w:rPr>
          <w:rFonts w:hint="eastAsia" w:ascii="仿宋" w:hAnsi="仿宋" w:eastAsia="仿宋" w:cs="仿宋"/>
          <w:b/>
          <w:color w:val="auto"/>
          <w:lang w:eastAsia="zh-CN"/>
        </w:rPr>
        <w:t>”</w:t>
      </w:r>
      <w:r>
        <w:rPr>
          <w:rFonts w:hint="eastAsia" w:ascii="仿宋" w:hAnsi="仿宋" w:eastAsia="仿宋" w:cs="仿宋"/>
          <w:color w:val="auto"/>
        </w:rPr>
        <w:t>的内容进行响应</w:t>
      </w:r>
      <w:r>
        <w:rPr>
          <w:rFonts w:hint="eastAsia" w:ascii="仿宋" w:hAnsi="仿宋" w:eastAsia="仿宋" w:cs="仿宋"/>
          <w:b w:val="0"/>
          <w:bCs/>
          <w:color w:val="auto"/>
        </w:rPr>
        <w:t>，并按磋商文件要求提供相应的证明材料；</w:t>
      </w:r>
    </w:p>
    <w:p w14:paraId="23519EF4">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3、供应商所填写的“偏离情况”与磋商小组判定不一致时，以磋商小组意见</w:t>
      </w:r>
      <w:r>
        <w:rPr>
          <w:rFonts w:hint="eastAsia" w:ascii="仿宋" w:hAnsi="仿宋" w:eastAsia="仿宋" w:cs="仿宋"/>
          <w:bCs/>
          <w:color w:val="auto"/>
          <w:lang w:eastAsia="zh-CN"/>
        </w:rPr>
        <w:t>为准</w:t>
      </w:r>
      <w:r>
        <w:rPr>
          <w:rFonts w:hint="eastAsia" w:ascii="仿宋" w:hAnsi="仿宋" w:eastAsia="仿宋" w:cs="仿宋"/>
          <w:bCs/>
          <w:color w:val="auto"/>
        </w:rPr>
        <w:t>。</w:t>
      </w:r>
    </w:p>
    <w:p w14:paraId="59237A69">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4、“偏离情况”一栏应如实填写“正偏离”、“负偏离”或“无偏离”；</w:t>
      </w:r>
    </w:p>
    <w:p w14:paraId="3CA75344">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5、供应商必须据实填写，不得虚假响应，否则将取消其投标/磋商或中标/成交资格，并按有关规定进行处罚。</w:t>
      </w:r>
    </w:p>
    <w:p w14:paraId="00EA38AA">
      <w:pPr>
        <w:snapToGrid w:val="0"/>
        <w:spacing w:line="360" w:lineRule="auto"/>
        <w:jc w:val="left"/>
        <w:rPr>
          <w:rFonts w:hint="eastAsia" w:ascii="仿宋" w:hAnsi="仿宋" w:eastAsia="仿宋" w:cs="仿宋"/>
          <w:color w:val="auto"/>
        </w:rPr>
      </w:pPr>
    </w:p>
    <w:p w14:paraId="6B3955C4">
      <w:pPr>
        <w:snapToGrid w:val="0"/>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D34309B">
      <w:pPr>
        <w:snapToGrid w:val="0"/>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48AFBB9">
      <w:pPr>
        <w:overflowPunct w:val="0"/>
        <w:snapToGrid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031465B7">
      <w:pPr>
        <w:snapToGrid w:val="0"/>
        <w:spacing w:line="360" w:lineRule="auto"/>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2CC38301">
      <w:pPr>
        <w:overflowPunct w:val="0"/>
        <w:spacing w:line="360" w:lineRule="auto"/>
        <w:jc w:val="center"/>
        <w:outlineLvl w:val="1"/>
        <w:rPr>
          <w:rStyle w:val="98"/>
          <w:rFonts w:hint="eastAsia" w:ascii="仿宋" w:hAnsi="仿宋" w:eastAsia="仿宋" w:cs="仿宋"/>
          <w:color w:val="auto"/>
          <w:sz w:val="32"/>
        </w:rPr>
        <w:sectPr>
          <w:pgSz w:w="11906" w:h="16838"/>
          <w:pgMar w:top="1417" w:right="1247" w:bottom="1417" w:left="1417" w:header="850" w:footer="992" w:gutter="0"/>
          <w:pgNumType w:fmt="numberInDash"/>
          <w:cols w:space="0" w:num="1"/>
          <w:docGrid w:type="lines" w:linePitch="330" w:charSpace="0"/>
        </w:sectPr>
      </w:pPr>
    </w:p>
    <w:p w14:paraId="31F3B68B">
      <w:pPr>
        <w:overflowPunct w:val="0"/>
        <w:spacing w:line="360" w:lineRule="auto"/>
        <w:jc w:val="center"/>
        <w:outlineLvl w:val="1"/>
        <w:rPr>
          <w:rStyle w:val="98"/>
          <w:rFonts w:hint="eastAsia" w:ascii="仿宋" w:hAnsi="仿宋" w:eastAsia="仿宋" w:cs="仿宋"/>
          <w:color w:val="auto"/>
          <w:sz w:val="32"/>
        </w:rPr>
      </w:pPr>
      <w:bookmarkStart w:id="146" w:name="_Toc29066"/>
      <w:r>
        <w:rPr>
          <w:rStyle w:val="98"/>
          <w:rFonts w:hint="eastAsia" w:ascii="仿宋" w:hAnsi="仿宋" w:eastAsia="仿宋" w:cs="仿宋"/>
          <w:color w:val="auto"/>
          <w:sz w:val="32"/>
        </w:rPr>
        <w:t>八、资格证明文件</w:t>
      </w:r>
      <w:bookmarkEnd w:id="146"/>
    </w:p>
    <w:p w14:paraId="75CE8560">
      <w:pPr>
        <w:overflowPunct w:val="0"/>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供应商情况表</w:t>
      </w:r>
    </w:p>
    <w:tbl>
      <w:tblPr>
        <w:tblStyle w:val="32"/>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单位名称</w:t>
            </w:r>
          </w:p>
        </w:tc>
        <w:tc>
          <w:tcPr>
            <w:tcW w:w="6877" w:type="dxa"/>
            <w:gridSpan w:val="3"/>
          </w:tcPr>
          <w:p w14:paraId="585CDC82">
            <w:pPr>
              <w:overflowPunct w:val="0"/>
              <w:spacing w:line="400" w:lineRule="atLeast"/>
              <w:jc w:val="center"/>
              <w:rPr>
                <w:rFonts w:hint="eastAsia" w:ascii="仿宋" w:hAnsi="仿宋" w:eastAsia="仿宋" w:cs="仿宋"/>
                <w:color w:val="auto"/>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统一社会信用代码</w:t>
            </w:r>
          </w:p>
        </w:tc>
        <w:tc>
          <w:tcPr>
            <w:tcW w:w="2764" w:type="dxa"/>
          </w:tcPr>
          <w:p w14:paraId="702D53FE">
            <w:pPr>
              <w:overflowPunct w:val="0"/>
              <w:spacing w:line="400" w:lineRule="atLeast"/>
              <w:jc w:val="center"/>
              <w:rPr>
                <w:rFonts w:hint="eastAsia" w:ascii="仿宋" w:hAnsi="仿宋" w:eastAsia="仿宋" w:cs="仿宋"/>
                <w:color w:val="auto"/>
              </w:rPr>
            </w:pPr>
          </w:p>
        </w:tc>
        <w:tc>
          <w:tcPr>
            <w:tcW w:w="2265" w:type="dxa"/>
          </w:tcPr>
          <w:p w14:paraId="22FC46AE">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注册日期</w:t>
            </w:r>
          </w:p>
        </w:tc>
        <w:tc>
          <w:tcPr>
            <w:tcW w:w="1848" w:type="dxa"/>
          </w:tcPr>
          <w:p w14:paraId="4026B18E">
            <w:pPr>
              <w:overflowPunct w:val="0"/>
              <w:spacing w:line="400" w:lineRule="atLeast"/>
              <w:jc w:val="center"/>
              <w:rPr>
                <w:rFonts w:hint="eastAsia" w:ascii="仿宋" w:hAnsi="仿宋" w:eastAsia="仿宋" w:cs="仿宋"/>
                <w:color w:val="auto"/>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营业地址</w:t>
            </w:r>
          </w:p>
        </w:tc>
        <w:tc>
          <w:tcPr>
            <w:tcW w:w="2764" w:type="dxa"/>
          </w:tcPr>
          <w:p w14:paraId="658C4466">
            <w:pPr>
              <w:overflowPunct w:val="0"/>
              <w:spacing w:line="400" w:lineRule="atLeast"/>
              <w:jc w:val="center"/>
              <w:rPr>
                <w:rFonts w:hint="eastAsia" w:ascii="仿宋" w:hAnsi="仿宋" w:eastAsia="仿宋" w:cs="仿宋"/>
                <w:color w:val="auto"/>
              </w:rPr>
            </w:pPr>
          </w:p>
        </w:tc>
        <w:tc>
          <w:tcPr>
            <w:tcW w:w="2265" w:type="dxa"/>
          </w:tcPr>
          <w:p w14:paraId="27F501BA">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注册资金</w:t>
            </w:r>
          </w:p>
        </w:tc>
        <w:tc>
          <w:tcPr>
            <w:tcW w:w="1848" w:type="dxa"/>
          </w:tcPr>
          <w:p w14:paraId="476209CF">
            <w:pPr>
              <w:overflowPunct w:val="0"/>
              <w:spacing w:line="400" w:lineRule="atLeast"/>
              <w:jc w:val="center"/>
              <w:rPr>
                <w:rFonts w:hint="eastAsia" w:ascii="仿宋" w:hAnsi="仿宋" w:eastAsia="仿宋" w:cs="仿宋"/>
                <w:color w:val="auto"/>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p>
        </w:tc>
        <w:tc>
          <w:tcPr>
            <w:tcW w:w="2764" w:type="dxa"/>
          </w:tcPr>
          <w:p w14:paraId="768E7A51">
            <w:pPr>
              <w:overflowPunct w:val="0"/>
              <w:spacing w:line="400" w:lineRule="atLeast"/>
              <w:jc w:val="center"/>
              <w:rPr>
                <w:rFonts w:hint="eastAsia" w:ascii="仿宋" w:hAnsi="仿宋" w:eastAsia="仿宋" w:cs="仿宋"/>
                <w:color w:val="auto"/>
              </w:rPr>
            </w:pPr>
          </w:p>
        </w:tc>
        <w:tc>
          <w:tcPr>
            <w:tcW w:w="2265" w:type="dxa"/>
          </w:tcPr>
          <w:p w14:paraId="412B394E">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联系方式</w:t>
            </w:r>
          </w:p>
        </w:tc>
        <w:tc>
          <w:tcPr>
            <w:tcW w:w="1848" w:type="dxa"/>
          </w:tcPr>
          <w:p w14:paraId="4D2433B9">
            <w:pPr>
              <w:overflowPunct w:val="0"/>
              <w:spacing w:line="400" w:lineRule="atLeast"/>
              <w:jc w:val="center"/>
              <w:rPr>
                <w:rFonts w:hint="eastAsia" w:ascii="仿宋" w:hAnsi="仿宋" w:eastAsia="仿宋" w:cs="仿宋"/>
                <w:color w:val="auto"/>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授权代表人</w:t>
            </w:r>
          </w:p>
        </w:tc>
        <w:tc>
          <w:tcPr>
            <w:tcW w:w="2764" w:type="dxa"/>
          </w:tcPr>
          <w:p w14:paraId="770C497F">
            <w:pPr>
              <w:overflowPunct w:val="0"/>
              <w:spacing w:line="400" w:lineRule="atLeast"/>
              <w:jc w:val="center"/>
              <w:rPr>
                <w:rFonts w:hint="eastAsia" w:ascii="仿宋" w:hAnsi="仿宋" w:eastAsia="仿宋" w:cs="仿宋"/>
                <w:color w:val="auto"/>
              </w:rPr>
            </w:pPr>
          </w:p>
        </w:tc>
        <w:tc>
          <w:tcPr>
            <w:tcW w:w="2265" w:type="dxa"/>
          </w:tcPr>
          <w:p w14:paraId="5EC0F505">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联系方式</w:t>
            </w:r>
          </w:p>
        </w:tc>
        <w:tc>
          <w:tcPr>
            <w:tcW w:w="1848" w:type="dxa"/>
          </w:tcPr>
          <w:p w14:paraId="13412E2F">
            <w:pPr>
              <w:overflowPunct w:val="0"/>
              <w:spacing w:line="400" w:lineRule="atLeast"/>
              <w:jc w:val="center"/>
              <w:rPr>
                <w:rFonts w:hint="eastAsia" w:ascii="仿宋" w:hAnsi="仿宋" w:eastAsia="仿宋" w:cs="仿宋"/>
                <w:color w:val="auto"/>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企业基本户开户行</w:t>
            </w:r>
          </w:p>
        </w:tc>
        <w:tc>
          <w:tcPr>
            <w:tcW w:w="6877" w:type="dxa"/>
            <w:gridSpan w:val="3"/>
          </w:tcPr>
          <w:p w14:paraId="309701AF">
            <w:pPr>
              <w:overflowPunct w:val="0"/>
              <w:spacing w:line="400" w:lineRule="atLeast"/>
              <w:jc w:val="center"/>
              <w:rPr>
                <w:rFonts w:hint="eastAsia" w:ascii="仿宋" w:hAnsi="仿宋" w:eastAsia="仿宋" w:cs="仿宋"/>
                <w:color w:val="auto"/>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账号</w:t>
            </w:r>
          </w:p>
        </w:tc>
        <w:tc>
          <w:tcPr>
            <w:tcW w:w="6877" w:type="dxa"/>
            <w:gridSpan w:val="3"/>
          </w:tcPr>
          <w:p w14:paraId="62186DEE">
            <w:pPr>
              <w:overflowPunct w:val="0"/>
              <w:spacing w:line="400" w:lineRule="atLeast"/>
              <w:jc w:val="center"/>
              <w:rPr>
                <w:rFonts w:hint="eastAsia" w:ascii="仿宋" w:hAnsi="仿宋" w:eastAsia="仿宋" w:cs="仿宋"/>
                <w:color w:val="auto"/>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主要营业范围</w:t>
            </w:r>
          </w:p>
        </w:tc>
        <w:tc>
          <w:tcPr>
            <w:tcW w:w="6877" w:type="dxa"/>
            <w:gridSpan w:val="3"/>
          </w:tcPr>
          <w:p w14:paraId="20C34FC7">
            <w:pPr>
              <w:overflowPunct w:val="0"/>
              <w:spacing w:line="400" w:lineRule="atLeast"/>
              <w:jc w:val="center"/>
              <w:rPr>
                <w:rFonts w:hint="eastAsia" w:ascii="仿宋" w:hAnsi="仿宋" w:eastAsia="仿宋" w:cs="仿宋"/>
                <w:color w:val="auto"/>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BFBFC56">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企业概况</w:t>
            </w:r>
          </w:p>
        </w:tc>
        <w:tc>
          <w:tcPr>
            <w:tcW w:w="6877" w:type="dxa"/>
            <w:gridSpan w:val="3"/>
          </w:tcPr>
          <w:p w14:paraId="1EFCAC6C">
            <w:pPr>
              <w:overflowPunct w:val="0"/>
              <w:spacing w:line="400" w:lineRule="atLeast"/>
              <w:jc w:val="center"/>
              <w:rPr>
                <w:rFonts w:hint="eastAsia" w:ascii="仿宋" w:hAnsi="仿宋" w:eastAsia="仿宋" w:cs="仿宋"/>
                <w:color w:val="auto"/>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备注</w:t>
            </w:r>
          </w:p>
        </w:tc>
        <w:tc>
          <w:tcPr>
            <w:tcW w:w="6877" w:type="dxa"/>
            <w:gridSpan w:val="3"/>
          </w:tcPr>
          <w:p w14:paraId="0BCC0F99">
            <w:pPr>
              <w:overflowPunct w:val="0"/>
              <w:spacing w:line="400" w:lineRule="atLeast"/>
              <w:jc w:val="center"/>
              <w:rPr>
                <w:rFonts w:hint="eastAsia" w:ascii="仿宋" w:hAnsi="仿宋" w:eastAsia="仿宋" w:cs="仿宋"/>
                <w:color w:val="auto"/>
              </w:rPr>
            </w:pPr>
          </w:p>
        </w:tc>
      </w:tr>
    </w:tbl>
    <w:p w14:paraId="1A42B5F9">
      <w:pPr>
        <w:rPr>
          <w:rFonts w:hint="eastAsia" w:ascii="仿宋" w:hAnsi="仿宋" w:eastAsia="仿宋" w:cs="仿宋"/>
          <w:color w:val="auto"/>
          <w:sz w:val="22"/>
          <w:szCs w:val="28"/>
        </w:rPr>
      </w:pPr>
      <w:r>
        <w:rPr>
          <w:rFonts w:hint="eastAsia" w:ascii="仿宋" w:hAnsi="仿宋" w:eastAsia="仿宋" w:cs="仿宋"/>
          <w:color w:val="auto"/>
          <w:sz w:val="22"/>
          <w:szCs w:val="28"/>
        </w:rPr>
        <w:br w:type="page"/>
      </w:r>
    </w:p>
    <w:p w14:paraId="41F4A4F3">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如为分支机构</w:t>
      </w:r>
      <w:r>
        <w:rPr>
          <w:rFonts w:hint="eastAsia" w:ascii="仿宋" w:hAnsi="仿宋" w:eastAsia="仿宋" w:cs="仿宋"/>
          <w:color w:val="auto"/>
          <w:lang w:val="en-US" w:eastAsia="zh-CN"/>
        </w:rPr>
        <w:t>磋商</w:t>
      </w:r>
      <w:r>
        <w:rPr>
          <w:rFonts w:hint="eastAsia" w:ascii="仿宋" w:hAnsi="仿宋" w:eastAsia="仿宋" w:cs="仿宋"/>
          <w:color w:val="auto"/>
        </w:rPr>
        <w:t>，须提供具有法人资格的总公司出具的授权书（总公司不得与其下属任何分支机构同时参与本项目</w:t>
      </w:r>
      <w:r>
        <w:rPr>
          <w:rFonts w:hint="eastAsia" w:ascii="仿宋" w:hAnsi="仿宋" w:eastAsia="仿宋" w:cs="仿宋"/>
          <w:color w:val="auto"/>
          <w:lang w:val="en-US" w:eastAsia="zh-CN"/>
        </w:rPr>
        <w:t>磋商</w:t>
      </w:r>
      <w:r>
        <w:rPr>
          <w:rFonts w:hint="eastAsia" w:ascii="仿宋" w:hAnsi="仿宋" w:eastAsia="仿宋" w:cs="仿宋"/>
          <w:color w:val="auto"/>
        </w:rPr>
        <w:t>且同一总公司不得授权两家及以上分支机构参与本项目</w:t>
      </w:r>
      <w:r>
        <w:rPr>
          <w:rFonts w:hint="eastAsia" w:ascii="仿宋" w:hAnsi="仿宋" w:eastAsia="仿宋" w:cs="仿宋"/>
          <w:color w:val="auto"/>
          <w:lang w:val="en-US" w:eastAsia="zh-CN"/>
        </w:rPr>
        <w:t>磋商</w:t>
      </w:r>
      <w:r>
        <w:rPr>
          <w:rFonts w:hint="eastAsia" w:ascii="仿宋" w:hAnsi="仿宋" w:eastAsia="仿宋" w:cs="仿宋"/>
          <w:color w:val="auto"/>
        </w:rPr>
        <w:t>。）；</w:t>
      </w:r>
    </w:p>
    <w:p w14:paraId="32C3CEF7">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3C91B7CD">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3、提供递交响应文件截止之日前六个月内任意一个月的依法缴纳税收的相关凭据，凭据应有税务机关或代收机关的公章或业务专用章。依法免税或无须缴纳税收的供应商，应提供相应证明文件；</w:t>
      </w:r>
    </w:p>
    <w:p w14:paraId="37392BC1">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4、提供递交响应文件截止之日前六个月内任意一个月的社会保障资金缴存单据或社保机构开具的社会保险参保缴费情况证明。依法不需要缴纳社会保障资金的供应商应提供相关证明文件；</w:t>
      </w:r>
    </w:p>
    <w:p w14:paraId="691F4AA8">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2EDDFBDC">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39E1FC22">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7、法定代表人</w:t>
      </w:r>
      <w:r>
        <w:rPr>
          <w:rFonts w:hint="eastAsia" w:ascii="仿宋" w:hAnsi="仿宋" w:eastAsia="仿宋" w:cs="仿宋"/>
          <w:color w:val="auto"/>
          <w:lang w:val="en-US" w:eastAsia="zh-CN"/>
        </w:rPr>
        <w:t>/负责人</w:t>
      </w:r>
      <w:r>
        <w:rPr>
          <w:rFonts w:hint="eastAsia" w:ascii="仿宋" w:hAnsi="仿宋" w:eastAsia="仿宋" w:cs="仿宋"/>
          <w:color w:val="auto"/>
        </w:rPr>
        <w:t>直接参加磋商的，须出具法定代表人</w:t>
      </w:r>
      <w:r>
        <w:rPr>
          <w:rFonts w:hint="eastAsia" w:ascii="仿宋" w:hAnsi="仿宋" w:eastAsia="仿宋" w:cs="仿宋"/>
          <w:color w:val="auto"/>
          <w:lang w:val="en-US" w:eastAsia="zh-CN"/>
        </w:rPr>
        <w:t>/负责人</w:t>
      </w:r>
      <w:r>
        <w:rPr>
          <w:rFonts w:hint="eastAsia" w:ascii="仿宋" w:hAnsi="仿宋" w:eastAsia="仿宋" w:cs="仿宋"/>
          <w:color w:val="auto"/>
        </w:rPr>
        <w:t>身份证明书及身份证；授权代表参加磋商的，须出具法定代表人</w:t>
      </w:r>
      <w:r>
        <w:rPr>
          <w:rFonts w:hint="eastAsia" w:ascii="仿宋" w:hAnsi="仿宋" w:eastAsia="仿宋" w:cs="仿宋"/>
          <w:color w:val="auto"/>
          <w:lang w:val="en-US" w:eastAsia="zh-CN"/>
        </w:rPr>
        <w:t>/负责人</w:t>
      </w:r>
      <w:r>
        <w:rPr>
          <w:rFonts w:hint="eastAsia" w:ascii="仿宋" w:hAnsi="仿宋" w:eastAsia="仿宋" w:cs="仿宋"/>
          <w:color w:val="auto"/>
        </w:rPr>
        <w:t>授权书及授权代表身份证；</w:t>
      </w:r>
    </w:p>
    <w:p w14:paraId="068A7A3A">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4D161994">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55ECFC6A">
      <w:pPr>
        <w:pStyle w:val="27"/>
        <w:wordWrap w:val="0"/>
        <w:adjustRightInd w:val="0"/>
        <w:snapToGrid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lang w:val="en-US" w:eastAsia="zh-CN"/>
        </w:rPr>
        <w:t>10、本项目专门面向中小企业采购，供应商须提供中小企业声明函</w:t>
      </w:r>
      <w:r>
        <w:rPr>
          <w:rFonts w:hint="eastAsia" w:ascii="仿宋" w:hAnsi="仿宋" w:eastAsia="仿宋" w:cs="仿宋"/>
          <w:color w:val="auto"/>
          <w:lang w:eastAsia="zh-CN"/>
        </w:rPr>
        <w:t>；</w:t>
      </w:r>
    </w:p>
    <w:p w14:paraId="265718DB">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en-US" w:eastAsia="zh-CN"/>
        </w:rPr>
        <w:t>1</w:t>
      </w:r>
      <w:r>
        <w:rPr>
          <w:rFonts w:hint="eastAsia" w:ascii="仿宋" w:hAnsi="仿宋" w:eastAsia="仿宋" w:cs="仿宋"/>
          <w:color w:val="auto"/>
        </w:rPr>
        <w:t>、本项目不接受联合体响应。</w:t>
      </w:r>
    </w:p>
    <w:p w14:paraId="2A14B9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备注：</w:t>
      </w:r>
    </w:p>
    <w:p w14:paraId="38866A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①以上资格证明文件投标人必须完全提供，复印件胶装在投标文件中并加盖投标人公章（如相关证明材料由第三方出具，应有第三方公章），缺项或未按要求提供的视为无效投标；</w:t>
      </w:r>
    </w:p>
    <w:p w14:paraId="3E6F9D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②事业单位法人参与投标可不提供财务状况报告、社会保障资金缴纳证明及税收缴纳证明。</w:t>
      </w:r>
    </w:p>
    <w:p w14:paraId="6FC15580">
      <w:pPr>
        <w:spacing w:line="360" w:lineRule="auto"/>
        <w:jc w:val="left"/>
        <w:rPr>
          <w:rFonts w:hint="eastAsia" w:ascii="仿宋" w:hAnsi="仿宋" w:eastAsia="仿宋" w:cs="仿宋"/>
          <w:color w:val="auto"/>
        </w:rPr>
      </w:pPr>
    </w:p>
    <w:p w14:paraId="0E43D4BA">
      <w:pPr>
        <w:jc w:val="center"/>
        <w:rPr>
          <w:rFonts w:hint="eastAsia" w:ascii="仿宋" w:hAnsi="仿宋" w:eastAsia="仿宋" w:cs="仿宋"/>
          <w:b/>
          <w:bCs/>
          <w:color w:val="auto"/>
        </w:rPr>
      </w:pPr>
      <w:r>
        <w:rPr>
          <w:rFonts w:hint="eastAsia" w:ascii="仿宋" w:hAnsi="仿宋" w:eastAsia="仿宋" w:cs="仿宋"/>
          <w:b/>
          <w:bCs/>
          <w:color w:val="auto"/>
        </w:rPr>
        <w:br w:type="page"/>
      </w:r>
      <w:bookmarkEnd w:id="124"/>
      <w:bookmarkEnd w:id="125"/>
      <w:bookmarkEnd w:id="126"/>
      <w:bookmarkEnd w:id="127"/>
    </w:p>
    <w:p w14:paraId="01D0FB31">
      <w:pPr>
        <w:pStyle w:val="27"/>
        <w:spacing w:beforeAutospacing="0" w:afterAutospacing="0"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附</w:t>
      </w:r>
      <w:r>
        <w:rPr>
          <w:rFonts w:hint="eastAsia" w:ascii="仿宋" w:hAnsi="仿宋" w:eastAsia="仿宋" w:cs="仿宋"/>
          <w:color w:val="auto"/>
          <w:sz w:val="28"/>
          <w:szCs w:val="28"/>
        </w:rPr>
        <w:t>件</w:t>
      </w:r>
      <w:r>
        <w:rPr>
          <w:rFonts w:hint="eastAsia" w:ascii="仿宋" w:hAnsi="仿宋" w:eastAsia="仿宋" w:cs="仿宋"/>
          <w:bCs/>
          <w:color w:val="auto"/>
          <w:sz w:val="28"/>
          <w:szCs w:val="28"/>
        </w:rPr>
        <w:t>1：</w:t>
      </w:r>
    </w:p>
    <w:p w14:paraId="128737BA">
      <w:pPr>
        <w:jc w:val="center"/>
        <w:rPr>
          <w:rFonts w:hint="eastAsia" w:ascii="仿宋" w:hAnsi="仿宋" w:eastAsia="仿宋" w:cs="仿宋"/>
          <w:i w:val="0"/>
          <w:iCs w:val="0"/>
          <w:caps w:val="0"/>
          <w:color w:val="333333"/>
          <w:spacing w:val="0"/>
          <w:sz w:val="28"/>
          <w:szCs w:val="28"/>
          <w:highlight w:val="none"/>
          <w:shd w:val="clear" w:fill="FFFFFF"/>
        </w:rPr>
      </w:pPr>
      <w:r>
        <w:rPr>
          <w:rFonts w:hint="eastAsia" w:ascii="仿宋" w:hAnsi="仿宋" w:eastAsia="仿宋" w:cs="仿宋"/>
          <w:b/>
          <w:bCs/>
          <w:i w:val="0"/>
          <w:iCs w:val="0"/>
          <w:caps w:val="0"/>
          <w:color w:val="333333"/>
          <w:spacing w:val="0"/>
          <w:sz w:val="28"/>
          <w:szCs w:val="28"/>
          <w:highlight w:val="none"/>
          <w:shd w:val="clear" w:fill="FFFFFF"/>
        </w:rPr>
        <w:t>如为分支机构投标，提供具有法人资格的总公司出具的分支机构</w:t>
      </w:r>
      <w:r>
        <w:rPr>
          <w:rFonts w:hint="eastAsia" w:ascii="仿宋" w:hAnsi="仿宋" w:eastAsia="仿宋" w:cs="仿宋"/>
          <w:b/>
          <w:bCs/>
          <w:i w:val="0"/>
          <w:iCs w:val="0"/>
          <w:caps w:val="0"/>
          <w:color w:val="333333"/>
          <w:spacing w:val="0"/>
          <w:sz w:val="28"/>
          <w:szCs w:val="28"/>
          <w:highlight w:val="none"/>
          <w:shd w:val="clear" w:fill="FFFFFF"/>
          <w:lang w:val="en-US" w:eastAsia="zh-CN"/>
        </w:rPr>
        <w:t>参与投标的</w:t>
      </w:r>
      <w:r>
        <w:rPr>
          <w:rFonts w:hint="eastAsia" w:ascii="仿宋" w:hAnsi="仿宋" w:eastAsia="仿宋" w:cs="仿宋"/>
          <w:b/>
          <w:bCs/>
          <w:i w:val="0"/>
          <w:iCs w:val="0"/>
          <w:caps w:val="0"/>
          <w:color w:val="333333"/>
          <w:spacing w:val="0"/>
          <w:sz w:val="28"/>
          <w:szCs w:val="28"/>
          <w:highlight w:val="none"/>
          <w:shd w:val="clear" w:fill="FFFFFF"/>
        </w:rPr>
        <w:t>授权书</w:t>
      </w:r>
    </w:p>
    <w:p w14:paraId="715B081F">
      <w:pPr>
        <w:jc w:val="center"/>
        <w:rPr>
          <w:rFonts w:hint="eastAsia" w:ascii="仿宋" w:hAnsi="仿宋" w:eastAsia="仿宋" w:cs="仿宋"/>
          <w:b/>
          <w:color w:val="auto"/>
          <w:kern w:val="0"/>
          <w:sz w:val="28"/>
          <w:szCs w:val="28"/>
          <w:highlight w:val="none"/>
          <w:lang w:eastAsia="zh-CN"/>
        </w:rPr>
      </w:pPr>
      <w:r>
        <w:rPr>
          <w:rFonts w:hint="eastAsia" w:ascii="仿宋" w:hAnsi="仿宋" w:eastAsia="仿宋" w:cs="仿宋"/>
          <w:i w:val="0"/>
          <w:iCs w:val="0"/>
          <w:caps w:val="0"/>
          <w:color w:val="333333"/>
          <w:spacing w:val="0"/>
          <w:sz w:val="24"/>
          <w:szCs w:val="24"/>
          <w:highlight w:val="none"/>
          <w:shd w:val="clear" w:fill="FFFFFF"/>
          <w:lang w:eastAsia="zh-CN"/>
        </w:rPr>
        <w:t>（</w:t>
      </w:r>
      <w:r>
        <w:rPr>
          <w:rFonts w:hint="eastAsia" w:ascii="仿宋" w:hAnsi="仿宋" w:eastAsia="仿宋" w:cs="仿宋"/>
          <w:i w:val="0"/>
          <w:iCs w:val="0"/>
          <w:caps w:val="0"/>
          <w:color w:val="333333"/>
          <w:spacing w:val="0"/>
          <w:sz w:val="24"/>
          <w:szCs w:val="24"/>
          <w:highlight w:val="none"/>
          <w:shd w:val="clear" w:fill="FFFFFF"/>
          <w:lang w:val="en-US" w:eastAsia="zh-CN"/>
        </w:rPr>
        <w:t>格式自拟</w:t>
      </w:r>
      <w:r>
        <w:rPr>
          <w:rFonts w:hint="eastAsia" w:ascii="仿宋" w:hAnsi="仿宋" w:eastAsia="仿宋" w:cs="仿宋"/>
          <w:i w:val="0"/>
          <w:iCs w:val="0"/>
          <w:caps w:val="0"/>
          <w:color w:val="333333"/>
          <w:spacing w:val="0"/>
          <w:sz w:val="24"/>
          <w:szCs w:val="24"/>
          <w:highlight w:val="none"/>
          <w:shd w:val="clear" w:fill="FFFFFF"/>
          <w:lang w:eastAsia="zh-CN"/>
        </w:rPr>
        <w:t>）</w:t>
      </w:r>
      <w:r>
        <w:rPr>
          <w:rFonts w:hint="eastAsia" w:ascii="仿宋" w:hAnsi="仿宋" w:eastAsia="仿宋" w:cs="仿宋"/>
          <w:b/>
          <w:color w:val="auto"/>
          <w:kern w:val="0"/>
          <w:sz w:val="28"/>
          <w:szCs w:val="28"/>
          <w:highlight w:val="none"/>
          <w:lang w:eastAsia="zh-CN"/>
        </w:rPr>
        <w:br w:type="page"/>
      </w:r>
    </w:p>
    <w:p w14:paraId="52469A5A">
      <w:pPr>
        <w:pStyle w:val="27"/>
        <w:spacing w:beforeAutospacing="0" w:afterAutospacing="0"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附</w:t>
      </w:r>
      <w:r>
        <w:rPr>
          <w:rFonts w:hint="eastAsia" w:ascii="仿宋" w:hAnsi="仿宋" w:eastAsia="仿宋" w:cs="仿宋"/>
          <w:color w:val="auto"/>
          <w:sz w:val="28"/>
          <w:szCs w:val="28"/>
        </w:rPr>
        <w:t>件</w:t>
      </w:r>
      <w:r>
        <w:rPr>
          <w:rFonts w:hint="eastAsia" w:ascii="仿宋" w:hAnsi="仿宋" w:eastAsia="仿宋" w:cs="仿宋"/>
          <w:bCs/>
          <w:color w:val="auto"/>
          <w:sz w:val="28"/>
          <w:szCs w:val="28"/>
          <w:lang w:val="en-US" w:eastAsia="zh-CN"/>
        </w:rPr>
        <w:t>2</w:t>
      </w:r>
      <w:r>
        <w:rPr>
          <w:rFonts w:hint="eastAsia" w:ascii="仿宋" w:hAnsi="仿宋" w:eastAsia="仿宋" w:cs="仿宋"/>
          <w:bCs/>
          <w:color w:val="auto"/>
          <w:sz w:val="28"/>
          <w:szCs w:val="28"/>
        </w:rPr>
        <w:t>：</w:t>
      </w:r>
    </w:p>
    <w:p w14:paraId="5CD32B26">
      <w:pPr>
        <w:widowControl/>
        <w:spacing w:line="360" w:lineRule="auto"/>
        <w:ind w:left="1"/>
        <w:jc w:val="center"/>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参加政府采购活动前3年内在经营活动中没有重大违法记录的书面声明</w:t>
      </w:r>
    </w:p>
    <w:p w14:paraId="5A856C95">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本单位郑重声明：</w:t>
      </w:r>
    </w:p>
    <w:p w14:paraId="42E59565">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1、我单位在参加采购活动前三年内在经营活动中没有</w:t>
      </w:r>
      <w:r>
        <w:rPr>
          <w:rFonts w:hint="eastAsia" w:ascii="仿宋" w:hAnsi="仿宋" w:eastAsia="仿宋" w:cs="仿宋"/>
          <w:color w:val="auto"/>
          <w:shd w:val="clear" w:color="auto" w:fill="FFFFFF"/>
          <w:lang w:eastAsia="zh-CN"/>
        </w:rPr>
        <w:t>《中华人民共和国政府采购法》</w:t>
      </w:r>
      <w:r>
        <w:rPr>
          <w:rFonts w:hint="eastAsia" w:ascii="仿宋" w:hAnsi="仿宋" w:eastAsia="仿宋" w:cs="仿宋"/>
          <w:color w:val="auto"/>
          <w:shd w:val="clear" w:color="auto" w:fill="FFFFFF"/>
        </w:rPr>
        <w:t>第二十二条第一款第(五)项所称重大违法记录。</w:t>
      </w:r>
    </w:p>
    <w:p w14:paraId="69854B76">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2、我单位或者其法定代表人</w:t>
      </w:r>
      <w:r>
        <w:rPr>
          <w:rFonts w:hint="eastAsia" w:ascii="仿宋" w:hAnsi="仿宋" w:eastAsia="仿宋" w:cs="仿宋"/>
          <w:color w:val="auto"/>
          <w:lang w:val="en-US" w:eastAsia="zh-CN"/>
        </w:rPr>
        <w:t>/负责人</w:t>
      </w:r>
      <w:r>
        <w:rPr>
          <w:rFonts w:hint="eastAsia" w:ascii="仿宋" w:hAnsi="仿宋" w:eastAsia="仿宋" w:cs="仿宋"/>
          <w:color w:val="auto"/>
          <w:shd w:val="clear" w:color="auto" w:fill="FFFFFF"/>
        </w:rPr>
        <w:t>、董事、监事、高级管理人员未因经营活动中的违法行为受到刑事处罚或者责令停产停业、吊销许可证或者执照、较大数额罚款等行政处罚。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4、我方</w:t>
      </w:r>
      <w:r>
        <w:rPr>
          <w:rFonts w:hint="eastAsia" w:ascii="仿宋" w:hAnsi="仿宋" w:eastAsia="仿宋" w:cs="仿宋"/>
          <w:color w:val="auto"/>
          <w:u w:val="single"/>
          <w:shd w:val="clear" w:color="auto" w:fill="FFFFFF"/>
        </w:rPr>
        <w:t xml:space="preserve">       </w:t>
      </w:r>
      <w:r>
        <w:rPr>
          <w:rFonts w:hint="eastAsia" w:ascii="仿宋" w:hAnsi="仿宋" w:eastAsia="仿宋" w:cs="仿宋"/>
          <w:color w:val="auto"/>
          <w:shd w:val="clear" w:color="auto" w:fill="FFFFFF"/>
        </w:rPr>
        <w:t>（填“未被列入”或“被列入”）失信被执行人名单。</w:t>
      </w:r>
    </w:p>
    <w:p w14:paraId="40E4E460">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5、我方</w:t>
      </w:r>
      <w:r>
        <w:rPr>
          <w:rFonts w:hint="eastAsia" w:ascii="仿宋" w:hAnsi="仿宋" w:eastAsia="仿宋" w:cs="仿宋"/>
          <w:color w:val="auto"/>
          <w:u w:val="single"/>
          <w:shd w:val="clear" w:color="auto" w:fill="FFFFFF"/>
        </w:rPr>
        <w:t xml:space="preserve">       </w:t>
      </w:r>
      <w:r>
        <w:rPr>
          <w:rFonts w:hint="eastAsia" w:ascii="仿宋" w:hAnsi="仿宋" w:eastAsia="仿宋" w:cs="仿宋"/>
          <w:color w:val="auto"/>
          <w:shd w:val="clear" w:color="auto" w:fill="FFFFFF"/>
        </w:rPr>
        <w:t>（填“未被列入”或“被列入”）重大税收违法失信主体。</w:t>
      </w:r>
    </w:p>
    <w:p w14:paraId="4B535002">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6、我方</w:t>
      </w:r>
      <w:r>
        <w:rPr>
          <w:rFonts w:hint="eastAsia" w:ascii="仿宋" w:hAnsi="仿宋" w:eastAsia="仿宋" w:cs="仿宋"/>
          <w:color w:val="auto"/>
          <w:u w:val="single"/>
          <w:shd w:val="clear" w:color="auto" w:fill="FFFFFF"/>
        </w:rPr>
        <w:t xml:space="preserve">       </w:t>
      </w:r>
      <w:r>
        <w:rPr>
          <w:rFonts w:hint="eastAsia" w:ascii="仿宋" w:hAnsi="仿宋" w:eastAsia="仿宋" w:cs="仿宋"/>
          <w:color w:val="auto"/>
          <w:shd w:val="clear" w:color="auto" w:fill="FFFFFF"/>
        </w:rPr>
        <w:t>（填“未被列入”或“被列入”）政府采购严重违法失信行为记录名单。</w:t>
      </w:r>
    </w:p>
    <w:p w14:paraId="526AB3BB">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特此声明！</w:t>
      </w:r>
    </w:p>
    <w:p w14:paraId="628D8D49">
      <w:pPr>
        <w:spacing w:line="500" w:lineRule="exact"/>
        <w:ind w:firstLine="480" w:firstLineChars="200"/>
        <w:rPr>
          <w:rFonts w:hint="eastAsia" w:ascii="仿宋" w:hAnsi="仿宋" w:eastAsia="仿宋" w:cs="仿宋"/>
          <w:color w:val="auto"/>
        </w:rPr>
      </w:pPr>
      <w:r>
        <w:rPr>
          <w:rFonts w:hint="eastAsia" w:ascii="仿宋" w:hAnsi="仿宋" w:eastAsia="仿宋" w:cs="仿宋"/>
          <w:color w:val="auto"/>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hint="eastAsia" w:ascii="仿宋" w:hAnsi="仿宋" w:eastAsia="仿宋" w:cs="仿宋"/>
          <w:color w:val="auto"/>
          <w:shd w:val="clear" w:color="auto" w:fill="FFFFFF"/>
        </w:rPr>
      </w:pPr>
    </w:p>
    <w:p w14:paraId="64A4691C">
      <w:pPr>
        <w:pStyle w:val="10"/>
        <w:rPr>
          <w:rFonts w:hint="eastAsia" w:ascii="仿宋" w:hAnsi="仿宋" w:eastAsia="仿宋" w:cs="仿宋"/>
          <w:color w:val="auto"/>
        </w:rPr>
      </w:pPr>
    </w:p>
    <w:p w14:paraId="2B2817E2">
      <w:pPr>
        <w:spacing w:line="500" w:lineRule="exact"/>
        <w:ind w:firstLine="2640" w:firstLineChars="1100"/>
        <w:rPr>
          <w:rFonts w:hint="eastAsia" w:ascii="仿宋" w:hAnsi="仿宋" w:eastAsia="仿宋" w:cs="仿宋"/>
          <w:color w:val="auto"/>
        </w:rPr>
      </w:pPr>
    </w:p>
    <w:p w14:paraId="48DCC620">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1B392EC">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0A58534D">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692E2032">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14:paraId="7B92F652">
      <w:pPr>
        <w:spacing w:line="360" w:lineRule="auto"/>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附件</w:t>
      </w:r>
      <w:r>
        <w:rPr>
          <w:rFonts w:hint="eastAsia" w:ascii="仿宋" w:hAnsi="仿宋" w:eastAsia="仿宋" w:cs="仿宋"/>
          <w:bCs/>
          <w:color w:val="auto"/>
          <w:kern w:val="0"/>
          <w:sz w:val="28"/>
          <w:szCs w:val="28"/>
          <w:lang w:val="en-US" w:eastAsia="zh-CN"/>
        </w:rPr>
        <w:t>3</w:t>
      </w:r>
      <w:r>
        <w:rPr>
          <w:rFonts w:hint="eastAsia" w:ascii="仿宋" w:hAnsi="仿宋" w:eastAsia="仿宋" w:cs="仿宋"/>
          <w:bCs/>
          <w:color w:val="auto"/>
          <w:kern w:val="0"/>
          <w:sz w:val="28"/>
          <w:szCs w:val="28"/>
        </w:rPr>
        <w:t>：</w:t>
      </w:r>
    </w:p>
    <w:p w14:paraId="5A102616">
      <w:pPr>
        <w:widowControl/>
        <w:spacing w:line="360" w:lineRule="auto"/>
        <w:ind w:left="1"/>
        <w:jc w:val="center"/>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履行合同所必需的设备和专业技术能力的书面声明</w:t>
      </w:r>
    </w:p>
    <w:p w14:paraId="3EA2574C">
      <w:pPr>
        <w:spacing w:line="360" w:lineRule="auto"/>
        <w:rPr>
          <w:rFonts w:hint="eastAsia" w:ascii="仿宋" w:hAnsi="仿宋" w:eastAsia="仿宋" w:cs="仿宋"/>
          <w:color w:val="auto"/>
          <w:spacing w:val="4"/>
          <w:u w:val="single"/>
        </w:rPr>
      </w:pPr>
      <w:r>
        <w:rPr>
          <w:rFonts w:hint="eastAsia" w:ascii="仿宋" w:hAnsi="仿宋" w:eastAsia="仿宋" w:cs="仿宋"/>
          <w:color w:val="auto"/>
          <w:spacing w:val="4"/>
          <w:u w:val="single"/>
        </w:rPr>
        <w:t>（采购人名称）：</w:t>
      </w:r>
    </w:p>
    <w:p w14:paraId="7DB0072D">
      <w:pPr>
        <w:overflowPunct w:val="0"/>
        <w:spacing w:line="560" w:lineRule="exact"/>
        <w:ind w:firstLine="496" w:firstLineChars="200"/>
        <w:rPr>
          <w:rFonts w:hint="eastAsia" w:ascii="仿宋" w:hAnsi="仿宋" w:eastAsia="仿宋" w:cs="仿宋"/>
          <w:b/>
          <w:bCs/>
          <w:color w:val="auto"/>
        </w:rPr>
      </w:pPr>
      <w:r>
        <w:rPr>
          <w:rFonts w:hint="eastAsia" w:ascii="仿宋" w:hAnsi="仿宋" w:eastAsia="仿宋" w:cs="仿宋"/>
          <w:color w:val="auto"/>
          <w:spacing w:val="4"/>
          <w:u w:val="single"/>
        </w:rPr>
        <w:t xml:space="preserve">      （供应商名称）    </w:t>
      </w:r>
      <w:r>
        <w:rPr>
          <w:rFonts w:hint="eastAsia" w:ascii="仿宋" w:hAnsi="仿宋" w:eastAsia="仿宋" w:cs="仿宋"/>
          <w:color w:val="auto"/>
          <w:spacing w:val="4"/>
        </w:rPr>
        <w:t xml:space="preserve"> 于</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年</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月</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日在中华人民共和国境内</w:t>
      </w:r>
      <w:r>
        <w:rPr>
          <w:rFonts w:hint="eastAsia" w:ascii="仿宋" w:hAnsi="仿宋" w:eastAsia="仿宋" w:cs="仿宋"/>
          <w:color w:val="auto"/>
          <w:spacing w:val="4"/>
          <w:u w:val="single"/>
        </w:rPr>
        <w:t xml:space="preserve">               （详细注册地址）  </w:t>
      </w:r>
      <w:r>
        <w:rPr>
          <w:rFonts w:hint="eastAsia" w:ascii="仿宋" w:hAnsi="仿宋" w:eastAsia="仿宋" w:cs="仿宋"/>
          <w:color w:val="auto"/>
          <w:spacing w:val="4"/>
        </w:rPr>
        <w:t>合法注册并经营，公司主营业务为</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，营业（生产经营）面积为</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 xml:space="preserve"> ，现有员工数量为</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，本公司郑重承诺，具有履行本合同所必需的设备和专业技术能力。</w:t>
      </w:r>
      <w:r>
        <w:rPr>
          <w:rFonts w:hint="eastAsia" w:ascii="仿宋" w:hAnsi="仿宋" w:eastAsia="仿宋" w:cs="仿宋"/>
          <w:color w:val="auto"/>
        </w:rPr>
        <w:t>如有虚假，我方将无条件地退出本项目的采购活动，并遵照《中华人民共和国政府采购法》有关"提供虚假材料的规定"接受处罚</w:t>
      </w:r>
      <w:r>
        <w:rPr>
          <w:rFonts w:hint="eastAsia" w:ascii="仿宋" w:hAnsi="仿宋" w:eastAsia="仿宋" w:cs="仿宋"/>
          <w:color w:val="auto"/>
          <w:spacing w:val="4"/>
        </w:rPr>
        <w:t>。</w:t>
      </w:r>
    </w:p>
    <w:p w14:paraId="5CD70AB5">
      <w:pPr>
        <w:spacing w:line="500" w:lineRule="exact"/>
        <w:ind w:firstLine="2707" w:firstLineChars="1128"/>
        <w:rPr>
          <w:rFonts w:hint="eastAsia" w:ascii="仿宋" w:hAnsi="仿宋" w:eastAsia="仿宋" w:cs="仿宋"/>
          <w:color w:val="auto"/>
        </w:rPr>
      </w:pPr>
    </w:p>
    <w:p w14:paraId="69BA4D0A">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AABEC26">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686D0BE">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63CEA808">
      <w:pPr>
        <w:tabs>
          <w:tab w:val="left" w:pos="-180"/>
        </w:tabs>
        <w:ind w:right="204" w:rightChars="85"/>
        <w:rPr>
          <w:rFonts w:hint="eastAsia" w:ascii="仿宋" w:hAnsi="仿宋" w:eastAsia="仿宋" w:cs="仿宋"/>
          <w:color w:val="auto"/>
        </w:rPr>
      </w:pPr>
    </w:p>
    <w:p w14:paraId="5B837C5E">
      <w:pPr>
        <w:rPr>
          <w:rFonts w:hint="eastAsia" w:ascii="仿宋" w:hAnsi="仿宋" w:eastAsia="仿宋" w:cs="仿宋"/>
          <w:color w:val="auto"/>
          <w:sz w:val="32"/>
          <w:szCs w:val="32"/>
        </w:rPr>
      </w:pPr>
      <w:r>
        <w:rPr>
          <w:rFonts w:hint="eastAsia" w:ascii="仿宋" w:hAnsi="仿宋" w:eastAsia="仿宋" w:cs="仿宋"/>
          <w:color w:val="auto"/>
          <w:sz w:val="32"/>
          <w:szCs w:val="32"/>
        </w:rPr>
        <w:br w:type="page"/>
      </w:r>
    </w:p>
    <w:p w14:paraId="15232501">
      <w:pPr>
        <w:spacing w:line="360" w:lineRule="auto"/>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附件</w:t>
      </w:r>
      <w:r>
        <w:rPr>
          <w:rFonts w:hint="eastAsia" w:ascii="仿宋" w:hAnsi="仿宋" w:eastAsia="仿宋" w:cs="仿宋"/>
          <w:bCs/>
          <w:color w:val="auto"/>
          <w:kern w:val="0"/>
          <w:sz w:val="28"/>
          <w:szCs w:val="28"/>
          <w:lang w:val="en-US" w:eastAsia="zh-CN"/>
        </w:rPr>
        <w:t>4</w:t>
      </w:r>
      <w:r>
        <w:rPr>
          <w:rFonts w:hint="eastAsia" w:ascii="仿宋" w:hAnsi="仿宋" w:eastAsia="仿宋" w:cs="仿宋"/>
          <w:bCs/>
          <w:color w:val="auto"/>
          <w:kern w:val="0"/>
          <w:sz w:val="28"/>
          <w:szCs w:val="28"/>
        </w:rPr>
        <w:t>：</w:t>
      </w:r>
    </w:p>
    <w:p w14:paraId="5F63948A">
      <w:pPr>
        <w:widowControl/>
        <w:spacing w:line="360" w:lineRule="auto"/>
        <w:ind w:left="1"/>
        <w:jc w:val="center"/>
        <w:rPr>
          <w:rFonts w:hint="eastAsia" w:ascii="仿宋" w:hAnsi="仿宋" w:eastAsia="仿宋" w:cs="仿宋"/>
          <w:b/>
          <w:color w:val="auto"/>
          <w:kern w:val="0"/>
          <w:sz w:val="30"/>
          <w:szCs w:val="30"/>
        </w:rPr>
      </w:pPr>
      <w:r>
        <w:rPr>
          <w:rFonts w:hint="eastAsia" w:ascii="仿宋" w:hAnsi="仿宋" w:eastAsia="仿宋" w:cs="仿宋"/>
          <w:b/>
          <w:color w:val="auto"/>
          <w:kern w:val="0"/>
          <w:sz w:val="30"/>
          <w:szCs w:val="30"/>
        </w:rPr>
        <w:t>供应商企业关系关联声明</w:t>
      </w:r>
    </w:p>
    <w:p w14:paraId="45D39D52">
      <w:pPr>
        <w:spacing w:line="540" w:lineRule="exact"/>
        <w:ind w:right="-226" w:rightChars="-94"/>
        <w:jc w:val="left"/>
        <w:rPr>
          <w:rFonts w:hint="eastAsia" w:ascii="仿宋" w:hAnsi="仿宋" w:eastAsia="仿宋" w:cs="仿宋"/>
          <w:color w:val="auto"/>
          <w:u w:val="single"/>
        </w:rPr>
      </w:pPr>
      <w:r>
        <w:rPr>
          <w:rFonts w:hint="eastAsia" w:ascii="仿宋" w:hAnsi="仿宋" w:eastAsia="仿宋" w:cs="仿宋"/>
          <w:color w:val="auto"/>
          <w:u w:val="single"/>
        </w:rPr>
        <w:t>（采购人名称）    ：</w:t>
      </w:r>
    </w:p>
    <w:p w14:paraId="66B66259">
      <w:pPr>
        <w:spacing w:line="540" w:lineRule="exact"/>
        <w:ind w:right="-226" w:rightChars="-94" w:firstLine="480" w:firstLineChars="200"/>
        <w:jc w:val="left"/>
        <w:rPr>
          <w:rFonts w:hint="eastAsia" w:ascii="仿宋" w:hAnsi="仿宋" w:eastAsia="仿宋" w:cs="仿宋"/>
          <w:color w:val="auto"/>
        </w:rPr>
      </w:pPr>
      <w:r>
        <w:rPr>
          <w:rFonts w:hint="eastAsia" w:ascii="仿宋" w:hAnsi="仿宋" w:eastAsia="仿宋" w:cs="仿宋"/>
          <w:color w:val="auto"/>
        </w:rPr>
        <w:t>一、关联关系清单</w:t>
      </w:r>
    </w:p>
    <w:tbl>
      <w:tblPr>
        <w:tblStyle w:val="33"/>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hint="eastAsia" w:ascii="仿宋" w:hAnsi="仿宋" w:eastAsia="仿宋" w:cs="仿宋"/>
                <w:b/>
                <w:bCs/>
                <w:color w:val="auto"/>
              </w:rPr>
            </w:pPr>
            <w:r>
              <w:rPr>
                <w:rFonts w:hint="eastAsia" w:ascii="仿宋" w:hAnsi="仿宋" w:eastAsia="仿宋" w:cs="仿宋"/>
                <w:b/>
                <w:bCs/>
                <w:color w:val="auto"/>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hint="eastAsia" w:ascii="仿宋" w:hAnsi="仿宋" w:eastAsia="仿宋" w:cs="仿宋"/>
                <w:b/>
                <w:bCs/>
                <w:color w:val="auto"/>
              </w:rPr>
            </w:pPr>
            <w:r>
              <w:rPr>
                <w:rFonts w:hint="eastAsia" w:ascii="仿宋" w:hAnsi="仿宋" w:eastAsia="仿宋" w:cs="仿宋"/>
                <w:b/>
                <w:bCs/>
                <w:color w:val="auto"/>
              </w:rPr>
              <w:t>序号</w:t>
            </w:r>
          </w:p>
        </w:tc>
        <w:tc>
          <w:tcPr>
            <w:tcW w:w="4040" w:type="dxa"/>
            <w:vAlign w:val="center"/>
          </w:tcPr>
          <w:p w14:paraId="188FE5B9">
            <w:pPr>
              <w:widowControl/>
              <w:jc w:val="center"/>
              <w:rPr>
                <w:rFonts w:hint="eastAsia" w:ascii="仿宋" w:hAnsi="仿宋" w:eastAsia="仿宋" w:cs="仿宋"/>
                <w:b/>
                <w:bCs/>
                <w:color w:val="auto"/>
              </w:rPr>
            </w:pPr>
            <w:r>
              <w:rPr>
                <w:rFonts w:hint="eastAsia" w:ascii="仿宋" w:hAnsi="仿宋" w:eastAsia="仿宋" w:cs="仿宋"/>
                <w:b/>
                <w:bCs/>
                <w:color w:val="auto"/>
              </w:rPr>
              <w:t>直接控股股东名称及出资比例</w:t>
            </w:r>
          </w:p>
        </w:tc>
        <w:tc>
          <w:tcPr>
            <w:tcW w:w="3080" w:type="dxa"/>
            <w:vAlign w:val="center"/>
          </w:tcPr>
          <w:p w14:paraId="53D7B20D">
            <w:pPr>
              <w:widowControl/>
              <w:jc w:val="center"/>
              <w:rPr>
                <w:rFonts w:hint="eastAsia" w:ascii="仿宋" w:hAnsi="仿宋" w:eastAsia="仿宋" w:cs="仿宋"/>
                <w:b/>
                <w:bCs/>
                <w:color w:val="auto"/>
              </w:rPr>
            </w:pPr>
            <w:r>
              <w:rPr>
                <w:rFonts w:hint="eastAsia" w:ascii="仿宋" w:hAnsi="仿宋" w:eastAsia="仿宋" w:cs="仿宋"/>
                <w:b/>
                <w:bCs/>
                <w:color w:val="auto"/>
              </w:rPr>
              <w:t>直接管理关系单位名称</w:t>
            </w:r>
          </w:p>
        </w:tc>
        <w:tc>
          <w:tcPr>
            <w:tcW w:w="900" w:type="dxa"/>
            <w:vAlign w:val="center"/>
          </w:tcPr>
          <w:p w14:paraId="3A6121D2">
            <w:pPr>
              <w:widowControl/>
              <w:jc w:val="center"/>
              <w:rPr>
                <w:rFonts w:hint="eastAsia" w:ascii="仿宋" w:hAnsi="仿宋" w:eastAsia="仿宋" w:cs="仿宋"/>
                <w:b/>
                <w:bCs/>
                <w:color w:val="auto"/>
              </w:rPr>
            </w:pPr>
            <w:r>
              <w:rPr>
                <w:rFonts w:hint="eastAsia" w:ascii="仿宋" w:hAnsi="仿宋" w:eastAsia="仿宋" w:cs="仿宋"/>
                <w:b/>
                <w:bCs/>
                <w:color w:val="auto"/>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hint="eastAsia" w:ascii="仿宋" w:hAnsi="仿宋" w:eastAsia="仿宋" w:cs="仿宋"/>
                <w:color w:val="auto"/>
              </w:rPr>
            </w:pPr>
            <w:r>
              <w:rPr>
                <w:rFonts w:hint="eastAsia" w:ascii="仿宋" w:hAnsi="仿宋" w:eastAsia="仿宋" w:cs="仿宋"/>
                <w:color w:val="auto"/>
              </w:rPr>
              <w:t>1</w:t>
            </w:r>
          </w:p>
        </w:tc>
        <w:tc>
          <w:tcPr>
            <w:tcW w:w="4040" w:type="dxa"/>
          </w:tcPr>
          <w:p w14:paraId="4FE5894E">
            <w:pPr>
              <w:widowControl/>
              <w:rPr>
                <w:rFonts w:hint="eastAsia" w:ascii="仿宋" w:hAnsi="仿宋" w:eastAsia="仿宋" w:cs="仿宋"/>
                <w:color w:val="auto"/>
              </w:rPr>
            </w:pPr>
          </w:p>
        </w:tc>
        <w:tc>
          <w:tcPr>
            <w:tcW w:w="3080" w:type="dxa"/>
          </w:tcPr>
          <w:p w14:paraId="4955A16E">
            <w:pPr>
              <w:widowControl/>
              <w:rPr>
                <w:rFonts w:hint="eastAsia" w:ascii="仿宋" w:hAnsi="仿宋" w:eastAsia="仿宋" w:cs="仿宋"/>
                <w:color w:val="auto"/>
              </w:rPr>
            </w:pPr>
          </w:p>
        </w:tc>
        <w:tc>
          <w:tcPr>
            <w:tcW w:w="900" w:type="dxa"/>
          </w:tcPr>
          <w:p w14:paraId="6D91EF6A">
            <w:pPr>
              <w:widowControl/>
              <w:rPr>
                <w:rFonts w:hint="eastAsia" w:ascii="仿宋" w:hAnsi="仿宋" w:eastAsia="仿宋" w:cs="仿宋"/>
                <w:color w:val="auto"/>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hint="eastAsia" w:ascii="仿宋" w:hAnsi="仿宋" w:eastAsia="仿宋" w:cs="仿宋"/>
                <w:color w:val="auto"/>
              </w:rPr>
            </w:pPr>
            <w:r>
              <w:rPr>
                <w:rFonts w:hint="eastAsia" w:ascii="仿宋" w:hAnsi="仿宋" w:eastAsia="仿宋" w:cs="仿宋"/>
                <w:color w:val="auto"/>
              </w:rPr>
              <w:t>2</w:t>
            </w:r>
          </w:p>
        </w:tc>
        <w:tc>
          <w:tcPr>
            <w:tcW w:w="4040" w:type="dxa"/>
          </w:tcPr>
          <w:p w14:paraId="55671048">
            <w:pPr>
              <w:widowControl/>
              <w:rPr>
                <w:rFonts w:hint="eastAsia" w:ascii="仿宋" w:hAnsi="仿宋" w:eastAsia="仿宋" w:cs="仿宋"/>
                <w:color w:val="auto"/>
              </w:rPr>
            </w:pPr>
          </w:p>
        </w:tc>
        <w:tc>
          <w:tcPr>
            <w:tcW w:w="3080" w:type="dxa"/>
          </w:tcPr>
          <w:p w14:paraId="5A5B524C">
            <w:pPr>
              <w:widowControl/>
              <w:rPr>
                <w:rFonts w:hint="eastAsia" w:ascii="仿宋" w:hAnsi="仿宋" w:eastAsia="仿宋" w:cs="仿宋"/>
                <w:color w:val="auto"/>
              </w:rPr>
            </w:pPr>
          </w:p>
        </w:tc>
        <w:tc>
          <w:tcPr>
            <w:tcW w:w="900" w:type="dxa"/>
          </w:tcPr>
          <w:p w14:paraId="456E99F5">
            <w:pPr>
              <w:widowControl/>
              <w:rPr>
                <w:rFonts w:hint="eastAsia" w:ascii="仿宋" w:hAnsi="仿宋" w:eastAsia="仿宋" w:cs="仿宋"/>
                <w:color w:val="auto"/>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hint="eastAsia" w:ascii="仿宋" w:hAnsi="仿宋" w:eastAsia="仿宋" w:cs="仿宋"/>
                <w:color w:val="auto"/>
              </w:rPr>
            </w:pPr>
            <w:r>
              <w:rPr>
                <w:rFonts w:hint="eastAsia" w:ascii="仿宋" w:hAnsi="仿宋" w:eastAsia="仿宋" w:cs="仿宋"/>
                <w:color w:val="auto"/>
              </w:rPr>
              <w:t>3</w:t>
            </w:r>
          </w:p>
        </w:tc>
        <w:tc>
          <w:tcPr>
            <w:tcW w:w="4040" w:type="dxa"/>
          </w:tcPr>
          <w:p w14:paraId="21FB3C73">
            <w:pPr>
              <w:widowControl/>
              <w:rPr>
                <w:rFonts w:hint="eastAsia" w:ascii="仿宋" w:hAnsi="仿宋" w:eastAsia="仿宋" w:cs="仿宋"/>
                <w:color w:val="auto"/>
              </w:rPr>
            </w:pPr>
          </w:p>
        </w:tc>
        <w:tc>
          <w:tcPr>
            <w:tcW w:w="3080" w:type="dxa"/>
          </w:tcPr>
          <w:p w14:paraId="0E1CD985">
            <w:pPr>
              <w:widowControl/>
              <w:rPr>
                <w:rFonts w:hint="eastAsia" w:ascii="仿宋" w:hAnsi="仿宋" w:eastAsia="仿宋" w:cs="仿宋"/>
                <w:color w:val="auto"/>
              </w:rPr>
            </w:pPr>
          </w:p>
        </w:tc>
        <w:tc>
          <w:tcPr>
            <w:tcW w:w="900" w:type="dxa"/>
          </w:tcPr>
          <w:p w14:paraId="5A0E0F77">
            <w:pPr>
              <w:widowControl/>
              <w:rPr>
                <w:rFonts w:hint="eastAsia" w:ascii="仿宋" w:hAnsi="仿宋" w:eastAsia="仿宋" w:cs="仿宋"/>
                <w:color w:val="auto"/>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hint="eastAsia" w:ascii="仿宋" w:hAnsi="仿宋" w:eastAsia="仿宋" w:cs="仿宋"/>
                <w:color w:val="auto"/>
              </w:rPr>
            </w:pPr>
            <w:r>
              <w:rPr>
                <w:rFonts w:hint="eastAsia" w:ascii="仿宋" w:hAnsi="仿宋" w:eastAsia="仿宋" w:cs="仿宋"/>
                <w:color w:val="auto"/>
              </w:rPr>
              <w:t>...</w:t>
            </w:r>
          </w:p>
        </w:tc>
        <w:tc>
          <w:tcPr>
            <w:tcW w:w="4040" w:type="dxa"/>
          </w:tcPr>
          <w:p w14:paraId="3878EAEF">
            <w:pPr>
              <w:widowControl/>
              <w:rPr>
                <w:rFonts w:hint="eastAsia" w:ascii="仿宋" w:hAnsi="仿宋" w:eastAsia="仿宋" w:cs="仿宋"/>
                <w:color w:val="auto"/>
              </w:rPr>
            </w:pPr>
          </w:p>
        </w:tc>
        <w:tc>
          <w:tcPr>
            <w:tcW w:w="3080" w:type="dxa"/>
          </w:tcPr>
          <w:p w14:paraId="7AD0C638">
            <w:pPr>
              <w:widowControl/>
              <w:rPr>
                <w:rFonts w:hint="eastAsia" w:ascii="仿宋" w:hAnsi="仿宋" w:eastAsia="仿宋" w:cs="仿宋"/>
                <w:color w:val="auto"/>
              </w:rPr>
            </w:pPr>
          </w:p>
        </w:tc>
        <w:tc>
          <w:tcPr>
            <w:tcW w:w="900" w:type="dxa"/>
          </w:tcPr>
          <w:p w14:paraId="3FF8FA08">
            <w:pPr>
              <w:widowControl/>
              <w:rPr>
                <w:rFonts w:hint="eastAsia" w:ascii="仿宋" w:hAnsi="仿宋" w:eastAsia="仿宋" w:cs="仿宋"/>
                <w:color w:val="auto"/>
              </w:rPr>
            </w:pPr>
          </w:p>
        </w:tc>
      </w:tr>
    </w:tbl>
    <w:p w14:paraId="5BC86BE9">
      <w:pPr>
        <w:spacing w:line="540" w:lineRule="exact"/>
        <w:ind w:right="-226" w:rightChars="-94" w:firstLine="480" w:firstLineChars="200"/>
        <w:jc w:val="left"/>
        <w:rPr>
          <w:rFonts w:hint="eastAsia" w:ascii="仿宋" w:hAnsi="仿宋" w:eastAsia="仿宋" w:cs="仿宋"/>
          <w:color w:val="auto"/>
        </w:rPr>
      </w:pPr>
      <w:r>
        <w:rPr>
          <w:rFonts w:hint="eastAsia" w:ascii="仿宋" w:hAnsi="仿宋" w:eastAsia="仿宋" w:cs="仿宋"/>
          <w:color w:val="auto"/>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hint="eastAsia" w:ascii="仿宋" w:hAnsi="仿宋" w:eastAsia="仿宋" w:cs="仿宋"/>
          <w:color w:val="auto"/>
        </w:rPr>
      </w:pPr>
      <w:r>
        <w:rPr>
          <w:rFonts w:hint="eastAsia" w:ascii="仿宋" w:hAnsi="仿宋" w:eastAsia="仿宋" w:cs="仿宋"/>
          <w:color w:val="auto"/>
        </w:rPr>
        <w:t>本单位对上述声明的真实性负责，如有虚假，我方将无条件地退出本项目的采购活动，并遵照《中华人民共和国政府采购法》有关"提供虚假材料的规定"接受处罚。</w:t>
      </w:r>
      <w:r>
        <w:rPr>
          <w:rFonts w:hint="eastAsia" w:ascii="仿宋" w:hAnsi="仿宋" w:eastAsia="仿宋" w:cs="仿宋"/>
          <w:color w:val="auto"/>
        </w:rPr>
        <w:br w:type="textWrapping"/>
      </w:r>
      <w:r>
        <w:rPr>
          <w:rFonts w:hint="eastAsia" w:ascii="仿宋" w:hAnsi="仿宋" w:eastAsia="仿宋" w:cs="仿宋"/>
          <w:color w:val="auto"/>
        </w:rPr>
        <w:t xml:space="preserve">     特此声明。</w:t>
      </w:r>
    </w:p>
    <w:p w14:paraId="17CF2BB2">
      <w:pPr>
        <w:pStyle w:val="13"/>
        <w:adjustRightInd w:val="0"/>
        <w:snapToGrid w:val="0"/>
        <w:spacing w:line="720" w:lineRule="exact"/>
        <w:rPr>
          <w:rFonts w:hint="eastAsia" w:ascii="仿宋" w:hAnsi="仿宋" w:eastAsia="仿宋" w:cs="仿宋"/>
          <w:color w:val="auto"/>
          <w:spacing w:val="4"/>
          <w:szCs w:val="24"/>
        </w:rPr>
      </w:pPr>
    </w:p>
    <w:p w14:paraId="3D170E60">
      <w:pPr>
        <w:spacing w:line="500" w:lineRule="exac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BEC27A6">
      <w:pPr>
        <w:spacing w:line="500" w:lineRule="exac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rPr>
        <w:t>(签字或盖章)</w:t>
      </w:r>
    </w:p>
    <w:p w14:paraId="43BBFB4B">
      <w:pPr>
        <w:pStyle w:val="49"/>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日        期：</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年</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月</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日</w:t>
      </w:r>
    </w:p>
    <w:p w14:paraId="7DAE80F8">
      <w:pPr>
        <w:kinsoku w:val="0"/>
        <w:spacing w:line="336" w:lineRule="auto"/>
        <w:ind w:firstLine="480" w:firstLineChars="200"/>
        <w:jc w:val="left"/>
        <w:rPr>
          <w:rFonts w:hint="eastAsia" w:ascii="仿宋" w:hAnsi="仿宋" w:eastAsia="仿宋" w:cs="仿宋"/>
          <w:bCs/>
          <w:color w:val="auto"/>
          <w:kern w:val="0"/>
          <w:lang w:val="zh-CN"/>
        </w:rPr>
      </w:pPr>
    </w:p>
    <w:p w14:paraId="4E91E5F4">
      <w:pPr>
        <w:kinsoku w:val="0"/>
        <w:spacing w:line="336" w:lineRule="auto"/>
        <w:ind w:firstLine="480" w:firstLineChars="200"/>
        <w:jc w:val="left"/>
        <w:rPr>
          <w:rFonts w:hint="eastAsia" w:ascii="仿宋" w:hAnsi="仿宋" w:eastAsia="仿宋" w:cs="仿宋"/>
          <w:bCs/>
          <w:color w:val="auto"/>
          <w:kern w:val="0"/>
          <w:lang w:val="zh-CN"/>
        </w:rPr>
      </w:pPr>
    </w:p>
    <w:p w14:paraId="00CE39B7">
      <w:pPr>
        <w:kinsoku w:val="0"/>
        <w:spacing w:line="336" w:lineRule="auto"/>
        <w:ind w:firstLine="480" w:firstLineChars="200"/>
        <w:jc w:val="left"/>
        <w:rPr>
          <w:rFonts w:hint="eastAsia" w:ascii="仿宋" w:hAnsi="仿宋" w:eastAsia="仿宋" w:cs="仿宋"/>
          <w:bCs/>
          <w:color w:val="auto"/>
          <w:kern w:val="0"/>
          <w:lang w:val="zh-CN"/>
        </w:rPr>
      </w:pPr>
      <w:r>
        <w:rPr>
          <w:rFonts w:hint="eastAsia" w:ascii="仿宋" w:hAnsi="仿宋" w:eastAsia="仿宋" w:cs="仿宋"/>
          <w:bCs/>
          <w:color w:val="auto"/>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hint="eastAsia" w:ascii="仿宋" w:hAnsi="仿宋" w:eastAsia="仿宋" w:cs="仿宋"/>
          <w:bCs/>
          <w:color w:val="auto"/>
          <w:kern w:val="0"/>
          <w:lang w:val="zh-CN"/>
        </w:rPr>
      </w:pPr>
      <w:r>
        <w:rPr>
          <w:rFonts w:hint="eastAsia" w:ascii="仿宋" w:hAnsi="仿宋" w:eastAsia="仿宋" w:cs="仿宋"/>
          <w:bCs/>
          <w:color w:val="auto"/>
          <w:kern w:val="0"/>
          <w:lang w:val="zh-CN"/>
        </w:rPr>
        <w:t>2.</w:t>
      </w:r>
      <w:r>
        <w:rPr>
          <w:rFonts w:hint="eastAsia" w:ascii="仿宋" w:hAnsi="仿宋" w:eastAsia="仿宋" w:cs="仿宋"/>
          <w:bCs/>
          <w:color w:val="auto"/>
          <w:kern w:val="0"/>
        </w:rPr>
        <w:t>直接</w:t>
      </w:r>
      <w:r>
        <w:rPr>
          <w:rFonts w:hint="eastAsia" w:ascii="仿宋" w:hAnsi="仿宋" w:eastAsia="仿宋" w:cs="仿宋"/>
          <w:bCs/>
          <w:color w:val="auto"/>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hint="eastAsia" w:ascii="仿宋" w:hAnsi="仿宋" w:eastAsia="仿宋" w:cs="仿宋"/>
          <w:bCs/>
          <w:color w:val="auto"/>
          <w:kern w:val="0"/>
          <w:lang w:val="zh-CN"/>
        </w:rPr>
      </w:pPr>
      <w:r>
        <w:rPr>
          <w:rFonts w:hint="eastAsia" w:ascii="仿宋" w:hAnsi="仿宋" w:eastAsia="仿宋" w:cs="仿宋"/>
          <w:bCs/>
          <w:color w:val="auto"/>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9"/>
        <w:spacing w:line="500" w:lineRule="exact"/>
        <w:ind w:firstLine="480"/>
        <w:rPr>
          <w:rFonts w:hint="eastAsia" w:ascii="仿宋" w:hAnsi="仿宋" w:eastAsia="仿宋" w:cs="仿宋"/>
          <w:color w:val="auto"/>
          <w:szCs w:val="24"/>
        </w:rPr>
      </w:pPr>
      <w:r>
        <w:rPr>
          <w:rFonts w:hint="eastAsia" w:ascii="仿宋" w:hAnsi="仿宋" w:eastAsia="仿宋" w:cs="仿宋"/>
          <w:bCs/>
          <w:color w:val="auto"/>
          <w:kern w:val="0"/>
          <w:szCs w:val="24"/>
          <w:lang w:val="zh-CN"/>
        </w:rPr>
        <w:t>4.</w:t>
      </w:r>
      <w:r>
        <w:rPr>
          <w:rFonts w:hint="eastAsia" w:ascii="仿宋" w:hAnsi="仿宋" w:eastAsia="仿宋" w:cs="仿宋"/>
          <w:bCs/>
          <w:color w:val="auto"/>
          <w:kern w:val="0"/>
          <w:szCs w:val="24"/>
        </w:rPr>
        <w:t>供应商</w:t>
      </w:r>
      <w:r>
        <w:rPr>
          <w:rFonts w:hint="eastAsia" w:ascii="仿宋" w:hAnsi="仿宋" w:eastAsia="仿宋" w:cs="仿宋"/>
          <w:bCs/>
          <w:color w:val="auto"/>
          <w:kern w:val="0"/>
          <w:szCs w:val="24"/>
          <w:lang w:val="zh-CN"/>
        </w:rPr>
        <w:t>如不存在直接控股股东的，则在“直接控股股东名称及出资比例”处填写“无”或“/”。</w:t>
      </w:r>
      <w:r>
        <w:rPr>
          <w:rFonts w:hint="eastAsia" w:ascii="仿宋" w:hAnsi="仿宋" w:eastAsia="仿宋" w:cs="仿宋"/>
          <w:bCs/>
          <w:color w:val="auto"/>
          <w:kern w:val="0"/>
          <w:szCs w:val="24"/>
        </w:rPr>
        <w:t>供应商</w:t>
      </w:r>
      <w:r>
        <w:rPr>
          <w:rFonts w:hint="eastAsia" w:ascii="仿宋" w:hAnsi="仿宋" w:eastAsia="仿宋" w:cs="仿宋"/>
          <w:bCs/>
          <w:color w:val="auto"/>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hint="eastAsia" w:ascii="仿宋" w:hAnsi="仿宋" w:eastAsia="仿宋" w:cs="仿宋"/>
          <w:color w:val="auto"/>
          <w:sz w:val="30"/>
          <w:szCs w:val="30"/>
        </w:rPr>
      </w:pPr>
      <w:r>
        <w:rPr>
          <w:rFonts w:hint="eastAsia" w:ascii="仿宋" w:hAnsi="仿宋" w:eastAsia="仿宋" w:cs="仿宋"/>
          <w:color w:val="auto"/>
          <w:sz w:val="28"/>
          <w:szCs w:val="28"/>
        </w:rPr>
        <w:br w:type="page"/>
      </w:r>
      <w:r>
        <w:rPr>
          <w:rFonts w:hint="eastAsia" w:ascii="仿宋" w:hAnsi="仿宋" w:eastAsia="仿宋" w:cs="仿宋"/>
          <w:bCs/>
          <w:color w:val="auto"/>
          <w:sz w:val="28"/>
          <w:szCs w:val="28"/>
        </w:rPr>
        <w:t>附件</w:t>
      </w:r>
      <w:r>
        <w:rPr>
          <w:rFonts w:hint="eastAsia" w:ascii="仿宋" w:hAnsi="仿宋" w:eastAsia="仿宋" w:cs="仿宋"/>
          <w:bCs/>
          <w:color w:val="auto"/>
          <w:sz w:val="28"/>
          <w:szCs w:val="28"/>
          <w:lang w:val="en-US" w:eastAsia="zh-CN"/>
        </w:rPr>
        <w:t>5</w:t>
      </w:r>
      <w:r>
        <w:rPr>
          <w:rFonts w:hint="eastAsia" w:ascii="仿宋" w:hAnsi="仿宋" w:eastAsia="仿宋" w:cs="仿宋"/>
          <w:bCs/>
          <w:color w:val="auto"/>
          <w:sz w:val="28"/>
          <w:szCs w:val="28"/>
        </w:rPr>
        <w:t>：</w:t>
      </w:r>
    </w:p>
    <w:p w14:paraId="69B4552C">
      <w:pPr>
        <w:widowControl/>
        <w:spacing w:line="360" w:lineRule="auto"/>
        <w:ind w:left="1"/>
        <w:jc w:val="center"/>
        <w:rPr>
          <w:rFonts w:hint="eastAsia" w:ascii="仿宋" w:hAnsi="仿宋" w:eastAsia="仿宋" w:cs="仿宋"/>
          <w:b/>
          <w:color w:val="auto"/>
          <w:kern w:val="0"/>
          <w:sz w:val="30"/>
          <w:szCs w:val="30"/>
        </w:rPr>
      </w:pPr>
      <w:r>
        <w:rPr>
          <w:rFonts w:hint="eastAsia" w:ascii="仿宋" w:hAnsi="仿宋" w:eastAsia="仿宋" w:cs="仿宋"/>
          <w:b/>
          <w:color w:val="auto"/>
          <w:kern w:val="0"/>
          <w:sz w:val="30"/>
          <w:szCs w:val="30"/>
        </w:rPr>
        <w:t>非联合体不分包响应声明</w:t>
      </w:r>
    </w:p>
    <w:p w14:paraId="630BA02F">
      <w:pPr>
        <w:spacing w:line="480" w:lineRule="auto"/>
        <w:ind w:right="-226" w:rightChars="-94"/>
        <w:jc w:val="left"/>
        <w:rPr>
          <w:rFonts w:hint="eastAsia" w:ascii="仿宋" w:hAnsi="仿宋" w:eastAsia="仿宋" w:cs="仿宋"/>
          <w:color w:val="auto"/>
          <w:u w:val="single"/>
        </w:rPr>
      </w:pPr>
      <w:r>
        <w:rPr>
          <w:rFonts w:hint="eastAsia" w:ascii="仿宋" w:hAnsi="仿宋" w:eastAsia="仿宋" w:cs="仿宋"/>
          <w:color w:val="auto"/>
          <w:u w:val="single"/>
        </w:rPr>
        <w:t>（采购人名称）    ：</w:t>
      </w:r>
    </w:p>
    <w:p w14:paraId="33274629">
      <w:pPr>
        <w:widowControl/>
        <w:spacing w:line="480" w:lineRule="auto"/>
        <w:ind w:firstLine="480" w:firstLineChars="200"/>
        <w:jc w:val="left"/>
        <w:rPr>
          <w:rFonts w:hint="eastAsia" w:ascii="仿宋" w:hAnsi="仿宋" w:eastAsia="仿宋" w:cs="仿宋"/>
          <w:color w:val="auto"/>
        </w:rPr>
      </w:pPr>
      <w:r>
        <w:rPr>
          <w:rFonts w:hint="eastAsia" w:ascii="仿宋" w:hAnsi="仿宋" w:eastAsia="仿宋" w:cs="仿宋"/>
          <w:color w:val="auto"/>
        </w:rPr>
        <w:t>我单位作为</w:t>
      </w:r>
      <w:r>
        <w:rPr>
          <w:rFonts w:hint="eastAsia" w:ascii="仿宋" w:hAnsi="仿宋" w:eastAsia="仿宋" w:cs="仿宋"/>
          <w:color w:val="auto"/>
          <w:u w:val="single"/>
        </w:rPr>
        <w:t xml:space="preserve">   （项目名称）    </w:t>
      </w:r>
      <w:r>
        <w:rPr>
          <w:rFonts w:hint="eastAsia" w:ascii="仿宋" w:hAnsi="仿宋" w:eastAsia="仿宋" w:cs="仿宋"/>
          <w:color w:val="auto"/>
        </w:rPr>
        <w:t xml:space="preserve">的供应商，在此郑重声明本项目为非联合体磋商，本项目实施过程由本单位独立承担。 </w:t>
      </w:r>
    </w:p>
    <w:p w14:paraId="7C80F476">
      <w:pPr>
        <w:widowControl/>
        <w:spacing w:line="480" w:lineRule="auto"/>
        <w:ind w:firstLine="480" w:firstLineChars="200"/>
        <w:jc w:val="left"/>
        <w:rPr>
          <w:rFonts w:hint="eastAsia" w:ascii="仿宋" w:hAnsi="仿宋" w:eastAsia="仿宋" w:cs="仿宋"/>
          <w:color w:val="auto"/>
        </w:rPr>
      </w:pPr>
      <w:r>
        <w:rPr>
          <w:rFonts w:hint="eastAsia" w:ascii="仿宋" w:hAnsi="仿宋" w:eastAsia="仿宋" w:cs="仿宋"/>
          <w:color w:val="auto"/>
        </w:rPr>
        <w:t>本单位对上述声明的真实性负责。如有虚假，将依法承担相应责任。</w:t>
      </w:r>
    </w:p>
    <w:p w14:paraId="1D84CAFA">
      <w:pPr>
        <w:rPr>
          <w:rFonts w:hint="eastAsia" w:ascii="仿宋" w:hAnsi="仿宋" w:eastAsia="仿宋" w:cs="仿宋"/>
          <w:color w:val="auto"/>
          <w:sz w:val="28"/>
          <w:szCs w:val="28"/>
        </w:rPr>
      </w:pPr>
    </w:p>
    <w:p w14:paraId="3EF3F071">
      <w:pPr>
        <w:spacing w:line="360" w:lineRule="auto"/>
        <w:jc w:val="left"/>
        <w:rPr>
          <w:rFonts w:hint="eastAsia" w:ascii="仿宋" w:hAnsi="仿宋" w:eastAsia="仿宋" w:cs="仿宋"/>
          <w:color w:val="auto"/>
        </w:rPr>
      </w:pPr>
    </w:p>
    <w:p w14:paraId="75B15D58">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30DA947">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05CAE9C7">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40691C14">
      <w:pPr>
        <w:pStyle w:val="83"/>
        <w:spacing w:before="165" w:beforeLines="50"/>
        <w:ind w:firstLine="3920" w:firstLineChars="1400"/>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45DB5898">
      <w:pPr>
        <w:overflowPunct w:val="0"/>
        <w:adjustRightInd w:val="0"/>
        <w:snapToGrid w:val="0"/>
        <w:spacing w:line="440" w:lineRule="exact"/>
        <w:jc w:val="left"/>
        <w:rPr>
          <w:rFonts w:hint="eastAsia" w:ascii="仿宋" w:hAnsi="仿宋" w:eastAsia="仿宋" w:cs="仿宋"/>
          <w:color w:val="auto"/>
          <w:sz w:val="30"/>
          <w:szCs w:val="30"/>
        </w:rPr>
      </w:pPr>
      <w:r>
        <w:rPr>
          <w:rFonts w:hint="eastAsia" w:ascii="仿宋" w:hAnsi="仿宋" w:eastAsia="仿宋" w:cs="仿宋"/>
          <w:bCs/>
          <w:color w:val="auto"/>
          <w:sz w:val="28"/>
          <w:szCs w:val="28"/>
        </w:rPr>
        <w:t>附件</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rPr>
        <w:t>：</w:t>
      </w:r>
    </w:p>
    <w:p w14:paraId="789DA9D3">
      <w:pPr>
        <w:spacing w:line="480" w:lineRule="auto"/>
        <w:jc w:val="center"/>
        <w:rPr>
          <w:rFonts w:hint="eastAsia" w:ascii="仿宋" w:hAnsi="仿宋" w:eastAsia="仿宋" w:cs="仿宋"/>
          <w:b/>
          <w:color w:val="auto"/>
          <w:sz w:val="36"/>
          <w:szCs w:val="36"/>
        </w:rPr>
      </w:pPr>
      <w:r>
        <w:rPr>
          <w:rFonts w:hint="eastAsia" w:ascii="仿宋" w:hAnsi="仿宋" w:eastAsia="仿宋" w:cs="仿宋"/>
          <w:b/>
          <w:color w:val="auto"/>
          <w:sz w:val="30"/>
          <w:szCs w:val="30"/>
        </w:rPr>
        <w:t>拒绝商业贿赂承诺书</w:t>
      </w:r>
    </w:p>
    <w:p w14:paraId="46D89792">
      <w:pPr>
        <w:overflowPunct w:val="0"/>
        <w:spacing w:line="500" w:lineRule="exact"/>
        <w:ind w:firstLine="496" w:firstLineChars="200"/>
        <w:rPr>
          <w:rFonts w:hint="eastAsia" w:ascii="仿宋" w:hAnsi="仿宋" w:eastAsia="仿宋" w:cs="仿宋"/>
          <w:b/>
          <w:bCs/>
          <w:color w:val="auto"/>
        </w:rPr>
      </w:pPr>
      <w:r>
        <w:rPr>
          <w:rFonts w:hint="eastAsia" w:ascii="仿宋" w:hAnsi="仿宋" w:eastAsia="仿宋" w:cs="仿宋"/>
          <w:color w:val="auto"/>
          <w:spacing w:val="4"/>
        </w:rPr>
        <w:t>为响应党中央、国务院关于治理政府采购领域商业贿赂行为的号召，我公司在此庄严承诺：</w:t>
      </w:r>
      <w:r>
        <w:rPr>
          <w:rFonts w:hint="eastAsia" w:ascii="仿宋" w:hAnsi="仿宋" w:eastAsia="仿宋" w:cs="仿宋"/>
          <w:color w:val="auto"/>
          <w:spacing w:val="4"/>
        </w:rPr>
        <w:br w:type="textWrapping"/>
      </w:r>
      <w:r>
        <w:rPr>
          <w:rFonts w:hint="eastAsia" w:ascii="仿宋" w:hAnsi="仿宋" w:eastAsia="仿宋" w:cs="仿宋"/>
          <w:color w:val="auto"/>
          <w:spacing w:val="4"/>
        </w:rPr>
        <w:t>1、在参与政府采购活动中遵纪守法、诚信经营、公平竞标。</w:t>
      </w:r>
      <w:r>
        <w:rPr>
          <w:rFonts w:hint="eastAsia" w:ascii="仿宋" w:hAnsi="仿宋" w:eastAsia="仿宋" w:cs="仿宋"/>
          <w:color w:val="auto"/>
          <w:spacing w:val="4"/>
        </w:rPr>
        <w:br w:type="textWrapping"/>
      </w:r>
      <w:r>
        <w:rPr>
          <w:rFonts w:hint="eastAsia" w:ascii="仿宋" w:hAnsi="仿宋" w:eastAsia="仿宋" w:cs="仿宋"/>
          <w:color w:val="auto"/>
          <w:spacing w:val="4"/>
        </w:rPr>
        <w:t>2、不向政府采购人、采购代理机构和政府采购评审专家进行任何形式的商业贿赂以谋取交易机会。</w:t>
      </w:r>
      <w:r>
        <w:rPr>
          <w:rFonts w:hint="eastAsia" w:ascii="仿宋" w:hAnsi="仿宋" w:eastAsia="仿宋" w:cs="仿宋"/>
          <w:color w:val="auto"/>
          <w:spacing w:val="4"/>
        </w:rPr>
        <w:br w:type="textWrapping"/>
      </w:r>
      <w:r>
        <w:rPr>
          <w:rFonts w:hint="eastAsia" w:ascii="仿宋" w:hAnsi="仿宋" w:eastAsia="仿宋" w:cs="仿宋"/>
          <w:color w:val="auto"/>
          <w:spacing w:val="4"/>
        </w:rPr>
        <w:t>3、不向政府采购代理机构和采购人提供虚假资质证明文件或采用虚假应标方式参与政府采购市场竞争并谋取中标、成交。</w:t>
      </w:r>
      <w:r>
        <w:rPr>
          <w:rFonts w:hint="eastAsia" w:ascii="仿宋" w:hAnsi="仿宋" w:eastAsia="仿宋" w:cs="仿宋"/>
          <w:color w:val="auto"/>
          <w:spacing w:val="4"/>
        </w:rPr>
        <w:br w:type="textWrapping"/>
      </w:r>
      <w:r>
        <w:rPr>
          <w:rFonts w:hint="eastAsia" w:ascii="仿宋" w:hAnsi="仿宋" w:eastAsia="仿宋" w:cs="仿宋"/>
          <w:color w:val="auto"/>
          <w:spacing w:val="4"/>
        </w:rPr>
        <w:t>4、不采取“围标、陪标”等商业欺诈手段获得政府采购订单。</w:t>
      </w:r>
      <w:r>
        <w:rPr>
          <w:rFonts w:hint="eastAsia" w:ascii="仿宋" w:hAnsi="仿宋" w:eastAsia="仿宋" w:cs="仿宋"/>
          <w:color w:val="auto"/>
          <w:spacing w:val="4"/>
        </w:rPr>
        <w:br w:type="textWrapping"/>
      </w:r>
      <w:r>
        <w:rPr>
          <w:rFonts w:hint="eastAsia" w:ascii="仿宋" w:hAnsi="仿宋" w:eastAsia="仿宋" w:cs="仿宋"/>
          <w:color w:val="auto"/>
          <w:spacing w:val="4"/>
        </w:rPr>
        <w:t>5、不采取不正当手段诋毁、排挤其他供应商。</w:t>
      </w:r>
      <w:r>
        <w:rPr>
          <w:rFonts w:hint="eastAsia" w:ascii="仿宋" w:hAnsi="仿宋" w:eastAsia="仿宋" w:cs="仿宋"/>
          <w:color w:val="auto"/>
          <w:spacing w:val="4"/>
        </w:rPr>
        <w:br w:type="textWrapping"/>
      </w:r>
      <w:r>
        <w:rPr>
          <w:rFonts w:hint="eastAsia" w:ascii="仿宋" w:hAnsi="仿宋" w:eastAsia="仿宋" w:cs="仿宋"/>
          <w:color w:val="auto"/>
          <w:spacing w:val="4"/>
        </w:rPr>
        <w:t>6、不在提供商品和服务时“偷梁换柱、以次充好”损害采购人的合法权益。</w:t>
      </w:r>
      <w:r>
        <w:rPr>
          <w:rFonts w:hint="eastAsia" w:ascii="仿宋" w:hAnsi="仿宋" w:eastAsia="仿宋" w:cs="仿宋"/>
          <w:color w:val="auto"/>
          <w:spacing w:val="4"/>
        </w:rPr>
        <w:br w:type="textWrapping"/>
      </w:r>
      <w:r>
        <w:rPr>
          <w:rFonts w:hint="eastAsia" w:ascii="仿宋" w:hAnsi="仿宋" w:eastAsia="仿宋" w:cs="仿宋"/>
          <w:color w:val="auto"/>
          <w:spacing w:val="4"/>
        </w:rPr>
        <w:t>7、不与采购人、采购代理机构、政府采购评审专家或其他供应商恶意串通，进行质疑和投诉，维护政府采购市场秩序。</w:t>
      </w:r>
      <w:r>
        <w:rPr>
          <w:rFonts w:hint="eastAsia" w:ascii="仿宋" w:hAnsi="仿宋" w:eastAsia="仿宋" w:cs="仿宋"/>
          <w:color w:val="auto"/>
          <w:spacing w:val="4"/>
        </w:rPr>
        <w:br w:type="textWrapping"/>
      </w:r>
      <w:r>
        <w:rPr>
          <w:rFonts w:hint="eastAsia" w:ascii="仿宋" w:hAnsi="仿宋" w:eastAsia="仿宋" w:cs="仿宋"/>
          <w:color w:val="auto"/>
          <w:spacing w:val="4"/>
        </w:rPr>
        <w:t>8、尊重和接受政府采购监督管理部门的监督和政府采购代理机构招标采购要求，承担因违约行为给采购人造成的损失。</w:t>
      </w:r>
      <w:r>
        <w:rPr>
          <w:rFonts w:hint="eastAsia" w:ascii="仿宋" w:hAnsi="仿宋" w:eastAsia="仿宋" w:cs="仿宋"/>
          <w:color w:val="auto"/>
          <w:spacing w:val="4"/>
        </w:rPr>
        <w:br w:type="textWrapping"/>
      </w:r>
      <w:r>
        <w:rPr>
          <w:rFonts w:hint="eastAsia" w:ascii="仿宋" w:hAnsi="仿宋" w:eastAsia="仿宋" w:cs="仿宋"/>
          <w:color w:val="auto"/>
          <w:spacing w:val="4"/>
        </w:rPr>
        <w:t>9、不发生其他有悖于政府采购公开、公平、公正和诚信原则的行为。</w:t>
      </w:r>
    </w:p>
    <w:p w14:paraId="66911D9F">
      <w:pPr>
        <w:pStyle w:val="83"/>
        <w:spacing w:before="165" w:beforeLines="50"/>
        <w:ind w:firstLine="0" w:firstLineChars="0"/>
        <w:rPr>
          <w:rFonts w:hint="eastAsia" w:ascii="仿宋" w:hAnsi="仿宋" w:eastAsia="仿宋" w:cs="仿宋"/>
          <w:color w:val="auto"/>
          <w:sz w:val="28"/>
          <w:szCs w:val="28"/>
        </w:rPr>
      </w:pPr>
    </w:p>
    <w:p w14:paraId="69A24FC8">
      <w:pPr>
        <w:spacing w:line="360" w:lineRule="auto"/>
        <w:jc w:val="left"/>
        <w:rPr>
          <w:rFonts w:hint="eastAsia" w:ascii="仿宋" w:hAnsi="仿宋" w:eastAsia="仿宋" w:cs="仿宋"/>
          <w:color w:val="auto"/>
        </w:rPr>
      </w:pPr>
    </w:p>
    <w:p w14:paraId="6D216520">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3187F738">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5587A0DE">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4CE2D2E7">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5C39E79B">
      <w:pPr>
        <w:pStyle w:val="83"/>
        <w:spacing w:before="165" w:beforeLines="50"/>
        <w:ind w:firstLine="0" w:firstLineChars="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7：</w:t>
      </w:r>
    </w:p>
    <w:p w14:paraId="1DD0109A">
      <w:pPr>
        <w:tabs>
          <w:tab w:val="left" w:pos="-180"/>
        </w:tabs>
        <w:ind w:right="204" w:rightChars="85"/>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无围标、串标行为承诺书</w:t>
      </w:r>
    </w:p>
    <w:p w14:paraId="2F18BE9A">
      <w:pPr>
        <w:pStyle w:val="83"/>
        <w:spacing w:line="500" w:lineRule="exact"/>
        <w:ind w:firstLine="480"/>
        <w:rPr>
          <w:rFonts w:hint="eastAsia" w:ascii="仿宋" w:hAnsi="仿宋" w:eastAsia="仿宋" w:cs="仿宋"/>
          <w:color w:val="auto"/>
          <w:szCs w:val="24"/>
        </w:rPr>
      </w:pPr>
      <w:r>
        <w:rPr>
          <w:rFonts w:hint="eastAsia" w:ascii="仿宋" w:hAnsi="仿宋" w:eastAsia="仿宋" w:cs="仿宋"/>
          <w:color w:val="auto"/>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1）不同供应商的响应文件由同一单位或者个人编制；</w:t>
      </w:r>
    </w:p>
    <w:p w14:paraId="764AFCF4">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2）不同供应商委托同一单位或者个人办理磋商事宜；</w:t>
      </w:r>
    </w:p>
    <w:p w14:paraId="4C869AC6">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3）不同供应商的响应文件载明的项目管理成员或者联系人员为同一人；</w:t>
      </w:r>
    </w:p>
    <w:p w14:paraId="087A278E">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4）不同供应商的响应文件异常一致或者响应报价呈规律性差异；</w:t>
      </w:r>
    </w:p>
    <w:p w14:paraId="381C7273">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5）不同供应商的响应文件相互混装；</w:t>
      </w:r>
    </w:p>
    <w:p w14:paraId="2EB622A1">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6）不同供应商的磋商保证金从同一单位或者个人的账户转出；</w:t>
      </w:r>
    </w:p>
    <w:p w14:paraId="73051B54">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7）不同供应商的单位负责人为同一人或者存在直接控股、管理关系的不同供应商，参加同一合同项下的政府采购活动；</w:t>
      </w:r>
    </w:p>
    <w:p w14:paraId="38FEDE4A">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8）法律法规界定的其他围标串标行为。</w:t>
      </w:r>
    </w:p>
    <w:p w14:paraId="4B3950DF">
      <w:pPr>
        <w:pStyle w:val="83"/>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如有发现我公司存在围标、串标行为，我公司愿承担一切法律责任。</w:t>
      </w:r>
    </w:p>
    <w:p w14:paraId="30801B74">
      <w:pPr>
        <w:pStyle w:val="83"/>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特此承诺！</w:t>
      </w:r>
    </w:p>
    <w:p w14:paraId="7CE8761B">
      <w:pPr>
        <w:pStyle w:val="83"/>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注：以上格式不得修改。</w:t>
      </w:r>
    </w:p>
    <w:p w14:paraId="0EF8E07D">
      <w:pPr>
        <w:spacing w:line="360" w:lineRule="auto"/>
        <w:jc w:val="center"/>
        <w:rPr>
          <w:rFonts w:hint="eastAsia" w:ascii="仿宋" w:hAnsi="仿宋" w:eastAsia="仿宋" w:cs="仿宋"/>
          <w:color w:val="auto"/>
        </w:rPr>
      </w:pPr>
    </w:p>
    <w:p w14:paraId="19ABCF81">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B4B7972">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47FEF5E7">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538C4E0A">
      <w:pPr>
        <w:pStyle w:val="83"/>
        <w:spacing w:before="165" w:beforeLines="50" w:line="500" w:lineRule="exact"/>
        <w:ind w:firstLine="3360" w:firstLineChars="1400"/>
        <w:rPr>
          <w:rFonts w:hint="eastAsia" w:ascii="仿宋" w:hAnsi="仿宋" w:eastAsia="仿宋" w:cs="仿宋"/>
          <w:color w:val="auto"/>
          <w:szCs w:val="24"/>
        </w:rPr>
      </w:pPr>
    </w:p>
    <w:p w14:paraId="4B7F7953">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7FD39480">
      <w:pPr>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w:t>
      </w:r>
    </w:p>
    <w:p w14:paraId="3EBBFA60">
      <w:pPr>
        <w:spacing w:line="360" w:lineRule="auto"/>
        <w:jc w:val="center"/>
        <w:rPr>
          <w:rFonts w:hint="eastAsia" w:ascii="仿宋" w:hAnsi="仿宋" w:eastAsia="仿宋" w:cs="仿宋"/>
          <w:b/>
          <w:bCs/>
          <w:color w:val="auto"/>
          <w:sz w:val="28"/>
        </w:rPr>
      </w:pPr>
      <w:bookmarkStart w:id="147" w:name="_Toc61531865"/>
      <w:bookmarkStart w:id="148" w:name="OLE_LINK14"/>
      <w:bookmarkStart w:id="149" w:name="OLE_LINK13"/>
      <w:r>
        <w:rPr>
          <w:rFonts w:hint="eastAsia" w:ascii="仿宋" w:hAnsi="仿宋" w:eastAsia="仿宋" w:cs="仿宋"/>
          <w:b/>
          <w:bCs/>
          <w:color w:val="auto"/>
          <w:sz w:val="28"/>
        </w:rPr>
        <w:t>中小企业声明函(服务</w:t>
      </w:r>
      <w:bookmarkEnd w:id="147"/>
      <w:r>
        <w:rPr>
          <w:rFonts w:hint="eastAsia" w:ascii="仿宋" w:hAnsi="仿宋" w:eastAsia="仿宋" w:cs="仿宋"/>
          <w:b/>
          <w:bCs/>
          <w:color w:val="auto"/>
          <w:sz w:val="28"/>
        </w:rPr>
        <w:t>）</w:t>
      </w:r>
    </w:p>
    <w:p w14:paraId="2FB443DD">
      <w:pPr>
        <w:jc w:val="center"/>
        <w:rPr>
          <w:rFonts w:hint="eastAsia" w:ascii="仿宋" w:hAnsi="仿宋" w:eastAsia="仿宋" w:cs="仿宋"/>
          <w:b/>
          <w:bCs/>
          <w:color w:val="auto"/>
          <w:szCs w:val="22"/>
        </w:rPr>
      </w:pPr>
      <w:r>
        <w:rPr>
          <w:rFonts w:hint="eastAsia" w:ascii="仿宋" w:hAnsi="仿宋" w:eastAsia="仿宋" w:cs="仿宋"/>
          <w:b/>
          <w:bCs/>
          <w:color w:val="auto"/>
          <w:szCs w:val="22"/>
        </w:rPr>
        <w:t>（注：符合中小企业划型标准的企业请提供本函，不符合的不提供本函）</w:t>
      </w:r>
    </w:p>
    <w:p w14:paraId="42626CF9">
      <w:pPr>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本公司(联合体)郑重声明，根据《政府采购促进中小企业发展管理办法》(财库(2020)46号)的规定，本公司(联合体)参加</w:t>
      </w:r>
      <w:r>
        <w:rPr>
          <w:rFonts w:hint="eastAsia" w:ascii="仿宋" w:hAnsi="仿宋" w:eastAsia="仿宋" w:cs="仿宋"/>
          <w:color w:val="auto"/>
          <w:kern w:val="0"/>
          <w:u w:val="single"/>
        </w:rPr>
        <w:t xml:space="preserve">  (单位名称) </w:t>
      </w:r>
      <w:r>
        <w:rPr>
          <w:rFonts w:hint="eastAsia" w:ascii="仿宋" w:hAnsi="仿宋" w:eastAsia="仿宋" w:cs="仿宋"/>
          <w:color w:val="auto"/>
          <w:kern w:val="0"/>
        </w:rPr>
        <w:t xml:space="preserve"> 的</w:t>
      </w:r>
      <w:r>
        <w:rPr>
          <w:rFonts w:hint="eastAsia" w:ascii="仿宋" w:hAnsi="仿宋" w:eastAsia="仿宋" w:cs="仿宋"/>
          <w:color w:val="auto"/>
          <w:kern w:val="0"/>
          <w:u w:val="single"/>
        </w:rPr>
        <w:t xml:space="preserve"> (项目名称) 采购</w:t>
      </w:r>
      <w:r>
        <w:rPr>
          <w:rFonts w:hint="eastAsia" w:ascii="仿宋" w:hAnsi="仿宋" w:eastAsia="仿宋" w:cs="仿宋"/>
          <w:color w:val="auto"/>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1.</w:t>
      </w:r>
      <w:r>
        <w:rPr>
          <w:rFonts w:hint="eastAsia" w:ascii="仿宋" w:hAnsi="仿宋" w:eastAsia="仿宋" w:cs="仿宋"/>
          <w:color w:val="auto"/>
          <w:kern w:val="0"/>
          <w:u w:val="single"/>
        </w:rPr>
        <w:t xml:space="preserve"> (标的名称) </w:t>
      </w:r>
      <w:r>
        <w:rPr>
          <w:rFonts w:hint="eastAsia" w:ascii="仿宋" w:hAnsi="仿宋" w:eastAsia="仿宋" w:cs="仿宋"/>
          <w:color w:val="auto"/>
          <w:kern w:val="0"/>
        </w:rPr>
        <w:t>，属于</w:t>
      </w:r>
      <w:r>
        <w:rPr>
          <w:rFonts w:hint="eastAsia" w:ascii="仿宋" w:hAnsi="仿宋" w:eastAsia="仿宋" w:cs="仿宋"/>
          <w:color w:val="auto"/>
          <w:kern w:val="0"/>
          <w:u w:val="single"/>
        </w:rPr>
        <w:t xml:space="preserve"> (采购文件中明确的所属行业) </w:t>
      </w:r>
      <w:r>
        <w:rPr>
          <w:rFonts w:hint="eastAsia" w:ascii="仿宋" w:hAnsi="仿宋" w:eastAsia="仿宋" w:cs="仿宋"/>
          <w:color w:val="auto"/>
          <w:kern w:val="0"/>
        </w:rPr>
        <w:t>；承建(承接)企业为</w:t>
      </w:r>
      <w:r>
        <w:rPr>
          <w:rFonts w:hint="eastAsia" w:ascii="仿宋" w:hAnsi="仿宋" w:eastAsia="仿宋" w:cs="仿宋"/>
          <w:color w:val="auto"/>
          <w:kern w:val="0"/>
          <w:u w:val="single"/>
        </w:rPr>
        <w:t xml:space="preserve"> (企业名称) </w:t>
      </w:r>
      <w:r>
        <w:rPr>
          <w:rFonts w:hint="eastAsia" w:ascii="仿宋" w:hAnsi="仿宋" w:eastAsia="仿宋" w:cs="仿宋"/>
          <w:color w:val="auto"/>
          <w:kern w:val="0"/>
        </w:rPr>
        <w:t>，从业人员</w:t>
      </w:r>
      <w:r>
        <w:rPr>
          <w:rFonts w:hint="eastAsia" w:ascii="仿宋" w:hAnsi="仿宋" w:eastAsia="仿宋" w:cs="仿宋"/>
          <w:color w:val="auto"/>
          <w:kern w:val="0"/>
          <w:u w:val="single"/>
        </w:rPr>
        <w:t xml:space="preserve">   </w:t>
      </w:r>
      <w:r>
        <w:rPr>
          <w:rFonts w:hint="eastAsia" w:ascii="仿宋" w:hAnsi="仿宋" w:eastAsia="仿宋" w:cs="仿宋"/>
          <w:color w:val="auto"/>
          <w:kern w:val="0"/>
        </w:rPr>
        <w:t>人，营业收入为</w:t>
      </w:r>
      <w:r>
        <w:rPr>
          <w:rFonts w:hint="eastAsia" w:ascii="仿宋" w:hAnsi="仿宋" w:eastAsia="仿宋" w:cs="仿宋"/>
          <w:color w:val="auto"/>
          <w:kern w:val="0"/>
          <w:u w:val="single"/>
        </w:rPr>
        <w:t xml:space="preserve">   </w:t>
      </w:r>
      <w:r>
        <w:rPr>
          <w:rFonts w:hint="eastAsia" w:ascii="仿宋" w:hAnsi="仿宋" w:eastAsia="仿宋" w:cs="仿宋"/>
          <w:color w:val="auto"/>
          <w:kern w:val="0"/>
        </w:rPr>
        <w:t>万元，资产总额为</w:t>
      </w:r>
      <w:r>
        <w:rPr>
          <w:rFonts w:hint="eastAsia" w:ascii="仿宋" w:hAnsi="仿宋" w:eastAsia="仿宋" w:cs="仿宋"/>
          <w:color w:val="auto"/>
          <w:kern w:val="0"/>
          <w:u w:val="single"/>
        </w:rPr>
        <w:t xml:space="preserve">    </w:t>
      </w:r>
      <w:r>
        <w:rPr>
          <w:rFonts w:hint="eastAsia" w:ascii="仿宋" w:hAnsi="仿宋" w:eastAsia="仿宋" w:cs="仿宋"/>
          <w:color w:val="auto"/>
          <w:kern w:val="0"/>
        </w:rPr>
        <w:t>万元，属于</w:t>
      </w:r>
      <w:r>
        <w:rPr>
          <w:rFonts w:hint="eastAsia" w:ascii="仿宋" w:hAnsi="仿宋" w:eastAsia="仿宋" w:cs="仿宋"/>
          <w:color w:val="auto"/>
          <w:kern w:val="0"/>
          <w:u w:val="single"/>
        </w:rPr>
        <w:t xml:space="preserve"> (中型企业、小型企业、微型企业) </w:t>
      </w:r>
      <w:r>
        <w:rPr>
          <w:rFonts w:hint="eastAsia" w:ascii="仿宋" w:hAnsi="仿宋" w:eastAsia="仿宋" w:cs="仿宋"/>
          <w:color w:val="auto"/>
          <w:kern w:val="0"/>
        </w:rPr>
        <w:t>；</w:t>
      </w:r>
    </w:p>
    <w:p w14:paraId="46506F6D">
      <w:pPr>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本企业对上述声明内容的真实性负责。如有虚假，将依法承担相应责任。</w:t>
      </w:r>
    </w:p>
    <w:p w14:paraId="5A51C470">
      <w:pPr>
        <w:spacing w:line="360" w:lineRule="auto"/>
        <w:rPr>
          <w:rFonts w:hint="eastAsia" w:ascii="仿宋" w:hAnsi="仿宋" w:eastAsia="仿宋" w:cs="仿宋"/>
          <w:color w:val="auto"/>
          <w:kern w:val="0"/>
        </w:rPr>
      </w:pPr>
      <w:r>
        <w:rPr>
          <w:rFonts w:hint="eastAsia" w:ascii="仿宋" w:hAnsi="仿宋" w:eastAsia="仿宋" w:cs="仿宋"/>
          <w:color w:val="auto"/>
          <w:kern w:val="0"/>
        </w:rPr>
        <w:t xml:space="preserve">                                </w:t>
      </w:r>
    </w:p>
    <w:p w14:paraId="538B27C3">
      <w:pPr>
        <w:spacing w:line="360" w:lineRule="auto"/>
        <w:ind w:firstLine="4200" w:firstLineChars="1750"/>
        <w:rPr>
          <w:rFonts w:hint="eastAsia" w:ascii="仿宋" w:hAnsi="仿宋" w:eastAsia="仿宋" w:cs="仿宋"/>
          <w:color w:val="auto"/>
          <w:kern w:val="0"/>
        </w:rPr>
      </w:pPr>
    </w:p>
    <w:p w14:paraId="260CA014">
      <w:pPr>
        <w:spacing w:line="360" w:lineRule="auto"/>
        <w:ind w:firstLine="4200" w:firstLineChars="1750"/>
        <w:rPr>
          <w:rFonts w:hint="eastAsia" w:ascii="仿宋" w:hAnsi="仿宋" w:eastAsia="仿宋" w:cs="仿宋"/>
          <w:color w:val="auto"/>
          <w:kern w:val="0"/>
        </w:rPr>
      </w:pPr>
      <w:r>
        <w:rPr>
          <w:rFonts w:hint="eastAsia" w:ascii="仿宋" w:hAnsi="仿宋" w:eastAsia="仿宋" w:cs="仿宋"/>
          <w:color w:val="auto"/>
          <w:kern w:val="0"/>
        </w:rPr>
        <w:t>企业名称(盖章):</w:t>
      </w:r>
    </w:p>
    <w:p w14:paraId="477D505B">
      <w:pPr>
        <w:spacing w:line="360" w:lineRule="auto"/>
        <w:ind w:firstLine="4320" w:firstLineChars="1800"/>
        <w:rPr>
          <w:rFonts w:hint="eastAsia" w:ascii="仿宋" w:hAnsi="仿宋" w:eastAsia="仿宋" w:cs="仿宋"/>
          <w:color w:val="auto"/>
          <w:kern w:val="0"/>
        </w:rPr>
      </w:pPr>
      <w:r>
        <w:rPr>
          <w:rFonts w:hint="eastAsia" w:ascii="仿宋" w:hAnsi="仿宋" w:eastAsia="仿宋" w:cs="仿宋"/>
          <w:color w:val="auto"/>
          <w:kern w:val="0"/>
        </w:rPr>
        <w:t>日期：</w:t>
      </w:r>
    </w:p>
    <w:p w14:paraId="72689636">
      <w:pPr>
        <w:spacing w:line="480" w:lineRule="exact"/>
        <w:rPr>
          <w:rFonts w:hint="eastAsia" w:ascii="仿宋" w:hAnsi="仿宋" w:eastAsia="仿宋" w:cs="仿宋"/>
          <w:color w:val="auto"/>
          <w:kern w:val="0"/>
          <w:sz w:val="30"/>
          <w:szCs w:val="30"/>
          <w:u w:val="none"/>
        </w:rPr>
      </w:pPr>
      <w:r>
        <w:rPr>
          <w:rFonts w:hint="eastAsia" w:ascii="仿宋" w:hAnsi="仿宋" w:eastAsia="仿宋" w:cs="仿宋"/>
          <w:color w:val="auto"/>
          <w:kern w:val="0"/>
          <w:sz w:val="30"/>
          <w:szCs w:val="30"/>
          <w:u w:val="none"/>
        </w:rPr>
        <w:t xml:space="preserve"> </w:t>
      </w:r>
    </w:p>
    <w:p w14:paraId="060E4468">
      <w:pPr>
        <w:spacing w:line="480" w:lineRule="exact"/>
        <w:rPr>
          <w:rFonts w:hint="eastAsia" w:ascii="仿宋" w:hAnsi="仿宋" w:eastAsia="仿宋" w:cs="仿宋"/>
          <w:color w:val="auto"/>
          <w:kern w:val="0"/>
          <w:sz w:val="30"/>
          <w:szCs w:val="30"/>
          <w:u w:val="single"/>
        </w:rPr>
      </w:pPr>
    </w:p>
    <w:p w14:paraId="02026F04">
      <w:pPr>
        <w:spacing w:line="480" w:lineRule="exact"/>
        <w:rPr>
          <w:rFonts w:hint="eastAsia" w:ascii="仿宋" w:hAnsi="仿宋" w:eastAsia="仿宋" w:cs="仿宋"/>
          <w:color w:val="auto"/>
          <w:kern w:val="0"/>
          <w:sz w:val="30"/>
          <w:szCs w:val="30"/>
          <w:u w:val="single"/>
        </w:rPr>
      </w:pPr>
    </w:p>
    <w:p w14:paraId="373C12F6">
      <w:pPr>
        <w:spacing w:line="480" w:lineRule="exact"/>
        <w:rPr>
          <w:rFonts w:hint="eastAsia" w:ascii="仿宋" w:hAnsi="仿宋" w:eastAsia="仿宋" w:cs="仿宋"/>
          <w:color w:val="auto"/>
          <w:kern w:val="0"/>
          <w:sz w:val="30"/>
          <w:szCs w:val="30"/>
          <w:u w:val="single"/>
        </w:rPr>
      </w:pPr>
    </w:p>
    <w:p w14:paraId="2E3D059C">
      <w:pPr>
        <w:spacing w:line="480" w:lineRule="exact"/>
        <w:rPr>
          <w:rFonts w:hint="eastAsia" w:ascii="仿宋" w:hAnsi="仿宋" w:eastAsia="仿宋" w:cs="仿宋"/>
          <w:color w:val="auto"/>
          <w:kern w:val="0"/>
          <w:sz w:val="30"/>
          <w:szCs w:val="30"/>
          <w:u w:val="single"/>
        </w:rPr>
      </w:pPr>
    </w:p>
    <w:p w14:paraId="5891B4B4">
      <w:pPr>
        <w:spacing w:line="480" w:lineRule="exact"/>
        <w:rPr>
          <w:rFonts w:hint="eastAsia" w:ascii="仿宋" w:hAnsi="仿宋" w:eastAsia="仿宋" w:cs="仿宋"/>
          <w:color w:val="auto"/>
          <w:kern w:val="0"/>
          <w:sz w:val="30"/>
          <w:szCs w:val="30"/>
          <w:u w:val="single"/>
        </w:rPr>
      </w:pPr>
      <w:r>
        <w:rPr>
          <w:rFonts w:hint="eastAsia" w:ascii="仿宋" w:hAnsi="仿宋" w:eastAsia="仿宋" w:cs="仿宋"/>
          <w:color w:val="auto"/>
          <w:kern w:val="0"/>
          <w:sz w:val="30"/>
          <w:szCs w:val="30"/>
          <w:u w:val="single"/>
        </w:rPr>
        <w:t xml:space="preserve">                                                     </w:t>
      </w:r>
    </w:p>
    <w:p w14:paraId="1F74BF3F">
      <w:pPr>
        <w:spacing w:before="65" w:line="280" w:lineRule="exact"/>
        <w:ind w:right="70"/>
        <w:rPr>
          <w:rFonts w:hint="eastAsia" w:ascii="仿宋" w:hAnsi="仿宋" w:eastAsia="仿宋" w:cs="仿宋"/>
          <w:color w:val="auto"/>
          <w:sz w:val="22"/>
          <w:szCs w:val="22"/>
        </w:rPr>
      </w:pPr>
      <w:r>
        <w:rPr>
          <w:rFonts w:hint="eastAsia" w:ascii="仿宋" w:hAnsi="仿宋" w:eastAsia="仿宋" w:cs="仿宋"/>
          <w:color w:val="auto"/>
          <w:spacing w:val="12"/>
          <w:sz w:val="22"/>
          <w:szCs w:val="22"/>
        </w:rPr>
        <w:t>备注：</w:t>
      </w:r>
      <w:r>
        <w:rPr>
          <w:rFonts w:hint="eastAsia" w:ascii="仿宋" w:hAnsi="仿宋" w:eastAsia="仿宋" w:cs="仿宋"/>
          <w:color w:val="auto"/>
          <w:spacing w:val="-58"/>
          <w:sz w:val="22"/>
          <w:szCs w:val="22"/>
        </w:rPr>
        <w:t xml:space="preserve"> </w:t>
      </w:r>
      <w:r>
        <w:rPr>
          <w:rFonts w:hint="eastAsia" w:ascii="仿宋" w:hAnsi="仿宋" w:eastAsia="仿宋" w:cs="仿宋"/>
          <w:color w:val="auto"/>
          <w:spacing w:val="12"/>
          <w:sz w:val="22"/>
          <w:szCs w:val="22"/>
        </w:rPr>
        <w:t>1、填写前请认真阅读《工业和信息化部、国家统计局、国家发展和</w:t>
      </w:r>
      <w:r>
        <w:rPr>
          <w:rFonts w:hint="eastAsia" w:ascii="仿宋" w:hAnsi="仿宋" w:eastAsia="仿宋" w:cs="仿宋"/>
          <w:color w:val="auto"/>
          <w:spacing w:val="11"/>
          <w:sz w:val="22"/>
          <w:szCs w:val="22"/>
        </w:rPr>
        <w:t>改革委员会、财政</w:t>
      </w:r>
      <w:r>
        <w:rPr>
          <w:rFonts w:hint="eastAsia" w:ascii="仿宋" w:hAnsi="仿宋" w:eastAsia="仿宋" w:cs="仿宋"/>
          <w:color w:val="auto"/>
          <w:spacing w:val="10"/>
          <w:sz w:val="22"/>
          <w:szCs w:val="22"/>
        </w:rPr>
        <w:t>部关于印发中小企业划型标准规定的通知》（工信部联企业[2011]300</w:t>
      </w:r>
      <w:r>
        <w:rPr>
          <w:rFonts w:hint="eastAsia" w:ascii="仿宋" w:hAnsi="仿宋" w:eastAsia="仿宋" w:cs="仿宋"/>
          <w:color w:val="auto"/>
          <w:spacing w:val="-16"/>
          <w:sz w:val="22"/>
          <w:szCs w:val="22"/>
        </w:rPr>
        <w:t xml:space="preserve"> </w:t>
      </w:r>
      <w:r>
        <w:rPr>
          <w:rFonts w:hint="eastAsia" w:ascii="仿宋" w:hAnsi="仿宋" w:eastAsia="仿宋" w:cs="仿宋"/>
          <w:color w:val="auto"/>
          <w:spacing w:val="10"/>
          <w:sz w:val="22"/>
          <w:szCs w:val="22"/>
        </w:rPr>
        <w:t>号）和财政部、工业和信息化部关于印发《政府采购促进中小企业发展管理办法》</w:t>
      </w:r>
      <w:r>
        <w:rPr>
          <w:rFonts w:hint="eastAsia" w:ascii="仿宋" w:hAnsi="仿宋" w:eastAsia="仿宋" w:cs="仿宋"/>
          <w:color w:val="auto"/>
          <w:spacing w:val="-59"/>
          <w:sz w:val="22"/>
          <w:szCs w:val="22"/>
        </w:rPr>
        <w:t xml:space="preserve"> </w:t>
      </w:r>
      <w:r>
        <w:rPr>
          <w:rFonts w:hint="eastAsia" w:ascii="仿宋" w:hAnsi="仿宋" w:eastAsia="仿宋" w:cs="仿宋"/>
          <w:color w:val="auto"/>
          <w:spacing w:val="10"/>
          <w:sz w:val="22"/>
          <w:szCs w:val="22"/>
        </w:rPr>
        <w:t>的通知(财库[2020]46</w:t>
      </w:r>
      <w:r>
        <w:rPr>
          <w:rFonts w:hint="eastAsia" w:ascii="仿宋" w:hAnsi="仿宋" w:eastAsia="仿宋" w:cs="仿宋"/>
          <w:color w:val="auto"/>
          <w:spacing w:val="-30"/>
          <w:sz w:val="22"/>
          <w:szCs w:val="22"/>
        </w:rPr>
        <w:t xml:space="preserve"> </w:t>
      </w:r>
      <w:r>
        <w:rPr>
          <w:rFonts w:hint="eastAsia" w:ascii="仿宋" w:hAnsi="仿宋" w:eastAsia="仿宋" w:cs="仿宋"/>
          <w:color w:val="auto"/>
          <w:spacing w:val="10"/>
          <w:sz w:val="22"/>
          <w:szCs w:val="22"/>
        </w:rPr>
        <w:t>号)相关规定。</w:t>
      </w:r>
    </w:p>
    <w:p w14:paraId="3D9E1C24">
      <w:pPr>
        <w:spacing w:before="94" w:line="280" w:lineRule="exact"/>
        <w:ind w:left="6" w:right="70" w:firstLine="431"/>
        <w:rPr>
          <w:rFonts w:hint="eastAsia" w:ascii="仿宋" w:hAnsi="仿宋" w:eastAsia="仿宋" w:cs="仿宋"/>
          <w:color w:val="auto"/>
          <w:spacing w:val="1"/>
          <w:sz w:val="22"/>
          <w:szCs w:val="22"/>
        </w:rPr>
      </w:pPr>
      <w:r>
        <w:rPr>
          <w:rFonts w:hint="eastAsia" w:ascii="仿宋" w:hAnsi="仿宋" w:eastAsia="仿宋" w:cs="仿宋"/>
          <w:color w:val="auto"/>
          <w:spacing w:val="13"/>
          <w:sz w:val="22"/>
          <w:szCs w:val="22"/>
        </w:rPr>
        <w:t>2、从业人员、营业收入、资产总额填报上一年度数据，无上一年度数据的新</w:t>
      </w:r>
      <w:r>
        <w:rPr>
          <w:rFonts w:hint="eastAsia" w:ascii="仿宋" w:hAnsi="仿宋" w:eastAsia="仿宋" w:cs="仿宋"/>
          <w:color w:val="auto"/>
          <w:spacing w:val="12"/>
          <w:sz w:val="22"/>
          <w:szCs w:val="22"/>
        </w:rPr>
        <w:t>成立企业可不填</w:t>
      </w:r>
      <w:r>
        <w:rPr>
          <w:rFonts w:hint="eastAsia" w:ascii="仿宋" w:hAnsi="仿宋" w:eastAsia="仿宋" w:cs="仿宋"/>
          <w:color w:val="auto"/>
          <w:spacing w:val="1"/>
          <w:sz w:val="22"/>
          <w:szCs w:val="22"/>
        </w:rPr>
        <w:t>报。</w:t>
      </w:r>
    </w:p>
    <w:p w14:paraId="4A134797">
      <w:pPr>
        <w:rPr>
          <w:rFonts w:hint="eastAsia" w:ascii="仿宋" w:hAnsi="仿宋" w:eastAsia="仿宋" w:cs="仿宋"/>
          <w:color w:val="auto"/>
          <w:spacing w:val="1"/>
          <w:sz w:val="22"/>
          <w:szCs w:val="22"/>
        </w:rPr>
      </w:pPr>
      <w:r>
        <w:rPr>
          <w:rFonts w:hint="eastAsia" w:ascii="仿宋" w:hAnsi="仿宋" w:eastAsia="仿宋" w:cs="仿宋"/>
          <w:color w:val="auto"/>
          <w:spacing w:val="1"/>
          <w:sz w:val="22"/>
          <w:szCs w:val="22"/>
        </w:rPr>
        <w:br w:type="page"/>
      </w:r>
    </w:p>
    <w:p w14:paraId="0E07F083">
      <w:pPr>
        <w:spacing w:line="500" w:lineRule="exact"/>
        <w:jc w:val="left"/>
        <w:rPr>
          <w:rFonts w:hint="eastAsia" w:ascii="仿宋" w:hAnsi="仿宋" w:eastAsia="仿宋" w:cs="仿宋"/>
          <w:color w:val="auto"/>
          <w:sz w:val="28"/>
          <w:szCs w:val="28"/>
        </w:rPr>
      </w:pPr>
      <w:r>
        <w:rPr>
          <w:rFonts w:hint="eastAsia" w:ascii="仿宋" w:hAnsi="仿宋" w:eastAsia="仿宋" w:cs="仿宋"/>
          <w:color w:val="auto"/>
          <w:kern w:val="0"/>
          <w:sz w:val="22"/>
          <w:szCs w:val="22"/>
        </w:rPr>
        <w:t xml:space="preserve"> </w:t>
      </w:r>
      <w:r>
        <w:rPr>
          <w:rFonts w:hint="eastAsia" w:ascii="仿宋" w:hAnsi="仿宋" w:eastAsia="仿宋" w:cs="仿宋"/>
          <w:color w:val="auto"/>
          <w:sz w:val="28"/>
          <w:szCs w:val="28"/>
        </w:rPr>
        <w:t>附件</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w:t>
      </w:r>
    </w:p>
    <w:bookmarkEnd w:id="148"/>
    <w:bookmarkEnd w:id="149"/>
    <w:p w14:paraId="66341C71">
      <w:pPr>
        <w:spacing w:line="360" w:lineRule="auto"/>
        <w:jc w:val="center"/>
        <w:rPr>
          <w:rFonts w:hint="eastAsia" w:ascii="仿宋" w:hAnsi="仿宋" w:eastAsia="仿宋" w:cs="仿宋"/>
          <w:b/>
          <w:color w:val="auto"/>
          <w:spacing w:val="6"/>
          <w:sz w:val="32"/>
          <w:szCs w:val="32"/>
        </w:rPr>
      </w:pPr>
      <w:r>
        <w:rPr>
          <w:rFonts w:hint="eastAsia" w:ascii="仿宋" w:hAnsi="仿宋" w:eastAsia="仿宋" w:cs="仿宋"/>
          <w:b/>
          <w:color w:val="auto"/>
          <w:spacing w:val="6"/>
          <w:sz w:val="32"/>
          <w:szCs w:val="32"/>
        </w:rPr>
        <w:t>残疾人福利性单位声明函</w:t>
      </w:r>
    </w:p>
    <w:p w14:paraId="6328A48C">
      <w:pPr>
        <w:pStyle w:val="10"/>
        <w:spacing w:line="360" w:lineRule="auto"/>
        <w:ind w:firstLine="964" w:firstLineChars="400"/>
        <w:rPr>
          <w:rFonts w:hint="eastAsia"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10"/>
        <w:spacing w:before="133" w:line="360" w:lineRule="auto"/>
        <w:ind w:left="11" w:right="2" w:firstLine="575"/>
        <w:rPr>
          <w:rFonts w:hint="eastAsia" w:ascii="仿宋" w:hAnsi="仿宋" w:eastAsia="仿宋" w:cs="仿宋"/>
          <w:color w:val="auto"/>
          <w:kern w:val="0"/>
        </w:rPr>
      </w:pPr>
      <w:r>
        <w:rPr>
          <w:rFonts w:hint="eastAsia" w:ascii="仿宋" w:hAnsi="仿宋" w:eastAsia="仿宋" w:cs="仿宋"/>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kern w:val="0"/>
          <w:u w:val="single"/>
        </w:rPr>
        <w:t xml:space="preserve">    项目名称  </w:t>
      </w:r>
      <w:r>
        <w:rPr>
          <w:rFonts w:hint="eastAsia" w:ascii="仿宋" w:hAnsi="仿宋" w:eastAsia="仿宋" w:cs="仿宋"/>
          <w:color w:val="auto"/>
          <w:kern w:val="0"/>
        </w:rPr>
        <w:t>（项目编号：</w:t>
      </w:r>
      <w:r>
        <w:rPr>
          <w:rFonts w:hint="eastAsia" w:ascii="仿宋" w:hAnsi="仿宋" w:eastAsia="仿宋" w:cs="仿宋"/>
          <w:color w:val="auto"/>
          <w:kern w:val="0"/>
          <w:u w:val="single"/>
        </w:rPr>
        <w:t xml:space="preserve">      </w:t>
      </w:r>
      <w:r>
        <w:rPr>
          <w:rFonts w:hint="eastAsia" w:ascii="仿宋" w:hAnsi="仿宋" w:eastAsia="仿宋" w:cs="仿宋"/>
          <w:color w:val="auto"/>
          <w:kern w:val="0"/>
        </w:rPr>
        <w:t>）第</w:t>
      </w:r>
      <w:r>
        <w:rPr>
          <w:rFonts w:hint="eastAsia" w:ascii="仿宋" w:hAnsi="仿宋" w:eastAsia="仿宋" w:cs="仿宋"/>
          <w:color w:val="auto"/>
          <w:kern w:val="0"/>
          <w:u w:val="single"/>
        </w:rPr>
        <w:t xml:space="preserve">     </w:t>
      </w:r>
      <w:r>
        <w:rPr>
          <w:rFonts w:hint="eastAsia" w:ascii="仿宋" w:hAnsi="仿宋" w:eastAsia="仿宋" w:cs="仿宋"/>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hint="eastAsia" w:ascii="仿宋" w:hAnsi="仿宋" w:eastAsia="仿宋" w:cs="仿宋"/>
          <w:color w:val="auto"/>
          <w:spacing w:val="6"/>
          <w:sz w:val="28"/>
          <w:szCs w:val="28"/>
        </w:rPr>
      </w:pPr>
      <w:r>
        <w:rPr>
          <w:rFonts w:hint="eastAsia" w:ascii="仿宋" w:hAnsi="仿宋" w:eastAsia="仿宋" w:cs="仿宋"/>
          <w:color w:val="auto"/>
          <w:kern w:val="0"/>
        </w:rPr>
        <w:t>本单位对上述声明的真实性负责。如有虚假，将依法承担相应责任。</w:t>
      </w:r>
    </w:p>
    <w:p w14:paraId="24A99042">
      <w:pPr>
        <w:spacing w:line="500" w:lineRule="exact"/>
        <w:ind w:left="1438" w:leftChars="599" w:firstLine="2740" w:firstLineChars="1142"/>
        <w:rPr>
          <w:rFonts w:hint="eastAsia" w:ascii="仿宋" w:hAnsi="仿宋" w:eastAsia="仿宋" w:cs="仿宋"/>
          <w:color w:val="auto"/>
          <w:kern w:val="0"/>
          <w:szCs w:val="20"/>
        </w:rPr>
      </w:pPr>
    </w:p>
    <w:p w14:paraId="6BE78D6C">
      <w:pPr>
        <w:spacing w:line="500" w:lineRule="exact"/>
        <w:ind w:left="1438" w:leftChars="599" w:firstLine="2740" w:firstLineChars="1142"/>
        <w:rPr>
          <w:rFonts w:hint="eastAsia" w:ascii="仿宋" w:hAnsi="仿宋" w:eastAsia="仿宋" w:cs="仿宋"/>
          <w:color w:val="auto"/>
          <w:kern w:val="0"/>
          <w:szCs w:val="20"/>
          <w:u w:val="single"/>
        </w:rPr>
      </w:pPr>
      <w:r>
        <w:rPr>
          <w:rFonts w:hint="eastAsia" w:ascii="仿宋" w:hAnsi="仿宋" w:eastAsia="仿宋" w:cs="仿宋"/>
          <w:color w:val="auto"/>
          <w:kern w:val="0"/>
          <w:szCs w:val="20"/>
        </w:rPr>
        <w:t>残疾人福利性单位（盖公章）：</w:t>
      </w:r>
    </w:p>
    <w:p w14:paraId="666D95E2">
      <w:pPr>
        <w:spacing w:line="500" w:lineRule="exact"/>
        <w:ind w:left="1438" w:leftChars="599" w:firstLine="2740" w:firstLineChars="1142"/>
        <w:rPr>
          <w:rFonts w:hint="eastAsia" w:ascii="仿宋" w:hAnsi="仿宋" w:eastAsia="仿宋" w:cs="仿宋"/>
          <w:color w:val="auto"/>
          <w:kern w:val="0"/>
          <w:szCs w:val="20"/>
        </w:rPr>
      </w:pPr>
      <w:r>
        <w:rPr>
          <w:rFonts w:hint="eastAsia" w:ascii="仿宋" w:hAnsi="仿宋" w:eastAsia="仿宋" w:cs="仿宋"/>
          <w:color w:val="auto"/>
          <w:kern w:val="0"/>
        </w:rPr>
        <w:t>法定代表人</w:t>
      </w:r>
      <w:r>
        <w:rPr>
          <w:rFonts w:hint="eastAsia" w:ascii="仿宋" w:hAnsi="仿宋" w:eastAsia="仿宋" w:cs="仿宋"/>
          <w:color w:val="auto"/>
          <w:lang w:val="en-US" w:eastAsia="zh-CN"/>
        </w:rPr>
        <w:t>/负责人</w:t>
      </w:r>
      <w:r>
        <w:rPr>
          <w:rFonts w:hint="eastAsia" w:ascii="仿宋" w:hAnsi="仿宋" w:eastAsia="仿宋" w:cs="仿宋"/>
          <w:color w:val="auto"/>
          <w:kern w:val="0"/>
        </w:rPr>
        <w:t xml:space="preserve">或被授权人（签字或盖章）:  </w:t>
      </w:r>
    </w:p>
    <w:p w14:paraId="3DF0BEE4">
      <w:pPr>
        <w:spacing w:line="500" w:lineRule="exact"/>
        <w:ind w:firstLine="4320" w:firstLineChars="1800"/>
        <w:rPr>
          <w:rFonts w:hint="eastAsia" w:ascii="仿宋" w:hAnsi="仿宋" w:eastAsia="仿宋" w:cs="仿宋"/>
          <w:color w:val="auto"/>
          <w:kern w:val="0"/>
          <w:szCs w:val="20"/>
          <w:u w:val="single"/>
        </w:rPr>
      </w:pPr>
      <w:r>
        <w:rPr>
          <w:rFonts w:hint="eastAsia" w:ascii="仿宋" w:hAnsi="仿宋" w:eastAsia="仿宋" w:cs="仿宋"/>
          <w:color w:val="auto"/>
          <w:kern w:val="0"/>
          <w:szCs w:val="20"/>
        </w:rPr>
        <w:t>日          期：</w:t>
      </w:r>
    </w:p>
    <w:p w14:paraId="442BE55B">
      <w:pPr>
        <w:spacing w:line="300" w:lineRule="exact"/>
        <w:ind w:firstLine="494" w:firstLineChars="200"/>
        <w:rPr>
          <w:rFonts w:hint="eastAsia" w:ascii="仿宋" w:hAnsi="仿宋" w:eastAsia="仿宋" w:cs="仿宋"/>
          <w:b/>
          <w:bCs/>
          <w:color w:val="auto"/>
          <w:spacing w:val="13"/>
          <w:sz w:val="22"/>
          <w:szCs w:val="22"/>
        </w:rPr>
      </w:pPr>
    </w:p>
    <w:p w14:paraId="36A9C6F4">
      <w:pPr>
        <w:spacing w:line="300" w:lineRule="exact"/>
        <w:ind w:firstLine="494" w:firstLineChars="200"/>
        <w:rPr>
          <w:rFonts w:hint="eastAsia" w:ascii="仿宋" w:hAnsi="仿宋" w:eastAsia="仿宋" w:cs="仿宋"/>
          <w:b/>
          <w:bCs/>
          <w:color w:val="auto"/>
          <w:spacing w:val="13"/>
          <w:sz w:val="22"/>
          <w:szCs w:val="22"/>
        </w:rPr>
      </w:pPr>
    </w:p>
    <w:p w14:paraId="420E9E7F">
      <w:pPr>
        <w:spacing w:line="300" w:lineRule="exact"/>
        <w:ind w:firstLine="494" w:firstLineChars="200"/>
        <w:rPr>
          <w:rFonts w:hint="eastAsia" w:ascii="仿宋" w:hAnsi="仿宋" w:eastAsia="仿宋" w:cs="仿宋"/>
          <w:b/>
          <w:bCs/>
          <w:color w:val="auto"/>
          <w:spacing w:val="13"/>
          <w:sz w:val="22"/>
          <w:szCs w:val="22"/>
        </w:rPr>
      </w:pPr>
    </w:p>
    <w:p w14:paraId="2B1A4F4C">
      <w:pPr>
        <w:spacing w:line="300" w:lineRule="exact"/>
        <w:ind w:firstLine="494" w:firstLineChars="200"/>
        <w:rPr>
          <w:rFonts w:hint="eastAsia" w:ascii="仿宋" w:hAnsi="仿宋" w:eastAsia="仿宋" w:cs="仿宋"/>
          <w:color w:val="auto"/>
          <w:spacing w:val="13"/>
          <w:sz w:val="22"/>
          <w:szCs w:val="22"/>
        </w:rPr>
      </w:pPr>
      <w:r>
        <w:rPr>
          <w:rFonts w:hint="eastAsia" w:ascii="仿宋" w:hAnsi="仿宋" w:eastAsia="仿宋" w:cs="仿宋"/>
          <w:b/>
          <w:bCs/>
          <w:color w:val="auto"/>
          <w:spacing w:val="13"/>
          <w:sz w:val="22"/>
          <w:szCs w:val="22"/>
        </w:rPr>
        <w:t>备注：</w:t>
      </w:r>
      <w:r>
        <w:rPr>
          <w:rFonts w:hint="eastAsia" w:ascii="仿宋" w:hAnsi="仿宋" w:eastAsia="仿宋" w:cs="仿宋"/>
          <w:color w:val="auto"/>
          <w:spacing w:val="13"/>
          <w:sz w:val="22"/>
          <w:szCs w:val="22"/>
        </w:rPr>
        <w:t>项目不分标段的，第</w:t>
      </w:r>
      <w:r>
        <w:rPr>
          <w:rFonts w:hint="eastAsia" w:ascii="仿宋" w:hAnsi="仿宋" w:eastAsia="仿宋" w:cs="仿宋"/>
          <w:color w:val="auto"/>
          <w:spacing w:val="13"/>
          <w:sz w:val="22"/>
          <w:szCs w:val="22"/>
          <w:u w:val="single"/>
        </w:rPr>
        <w:t xml:space="preserve">     </w:t>
      </w:r>
      <w:r>
        <w:rPr>
          <w:rFonts w:hint="eastAsia" w:ascii="仿宋" w:hAnsi="仿宋" w:eastAsia="仿宋" w:cs="仿宋"/>
          <w:color w:val="auto"/>
          <w:spacing w:val="13"/>
          <w:sz w:val="22"/>
          <w:szCs w:val="22"/>
        </w:rPr>
        <w:t>标段空白处填写“/ ”。</w:t>
      </w:r>
    </w:p>
    <w:p w14:paraId="57E07F4C">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根据《财政部 民政部 中国残疾人联合会关于促进残疾人就业政府采购政策的通知》（财库[2017] 141 号） 的规定：</w:t>
      </w:r>
    </w:p>
    <w:p w14:paraId="47AF2CCF">
      <w:pPr>
        <w:spacing w:line="300" w:lineRule="exact"/>
        <w:ind w:firstLine="246" w:firstLineChars="1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一、享受政府采购支持政策的残疾人福利性单位应当同时满足以下条件：</w:t>
      </w:r>
    </w:p>
    <w:p w14:paraId="75F08F31">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（一）安置的残疾人占本单位在职职工人数的比例不低于 25%（含 25%），并且安置的残疾人人数不少于 10 人（含 10 人）；</w:t>
      </w:r>
    </w:p>
    <w:p w14:paraId="46CD4131">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（二）依法与安置的每位残疾人签订了一年以上（含一年）的劳动合同或服务协议；</w:t>
      </w:r>
    </w:p>
    <w:p w14:paraId="11AF346C">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（三）为安置的每位残疾人按月足额缴纳了基本养老保险、基本医疗保险、失业保险、工伤保险和生育保险等社会保险费；</w:t>
      </w:r>
    </w:p>
    <w:p w14:paraId="7A731BE4">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（四）通过银行等金融机构向安置的每位残疾人，按月支付了不低于单位所在区县适用的经省级人民政府批准的月最低工资标准的工资；</w:t>
      </w:r>
    </w:p>
    <w:p w14:paraId="1D11E3A4">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38" w:firstLineChars="300"/>
        <w:rPr>
          <w:rFonts w:hint="eastAsia" w:ascii="仿宋" w:hAnsi="仿宋" w:eastAsia="仿宋" w:cs="仿宋"/>
          <w:color w:val="auto"/>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color w:val="auto"/>
          <w:spacing w:val="13"/>
          <w:sz w:val="22"/>
          <w:szCs w:val="22"/>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hint="eastAsia" w:ascii="仿宋" w:hAnsi="仿宋" w:eastAsia="仿宋" w:cs="仿宋"/>
          <w:bCs/>
          <w:color w:val="auto"/>
          <w:sz w:val="28"/>
          <w:szCs w:val="28"/>
        </w:rPr>
      </w:pPr>
      <w:bookmarkStart w:id="150" w:name="_Toc12758"/>
      <w:bookmarkStart w:id="151" w:name="_Toc16262"/>
      <w:bookmarkStart w:id="152" w:name="_Toc27112"/>
      <w:r>
        <w:rPr>
          <w:rFonts w:hint="eastAsia" w:ascii="仿宋" w:hAnsi="仿宋" w:eastAsia="仿宋" w:cs="仿宋"/>
          <w:bCs/>
          <w:color w:val="auto"/>
          <w:sz w:val="28"/>
          <w:szCs w:val="28"/>
        </w:rPr>
        <w:t>附件</w:t>
      </w:r>
      <w:r>
        <w:rPr>
          <w:rFonts w:hint="eastAsia" w:ascii="仿宋" w:hAnsi="仿宋" w:eastAsia="仿宋" w:cs="仿宋"/>
          <w:bCs/>
          <w:color w:val="auto"/>
          <w:sz w:val="28"/>
          <w:szCs w:val="28"/>
          <w:lang w:val="en-US" w:eastAsia="zh-CN"/>
        </w:rPr>
        <w:t>10</w:t>
      </w:r>
      <w:r>
        <w:rPr>
          <w:rFonts w:hint="eastAsia" w:ascii="仿宋" w:hAnsi="仿宋" w:eastAsia="仿宋" w:cs="仿宋"/>
          <w:bCs/>
          <w:color w:val="auto"/>
          <w:sz w:val="28"/>
          <w:szCs w:val="28"/>
        </w:rPr>
        <w:t>：</w:t>
      </w:r>
    </w:p>
    <w:p w14:paraId="5C283AD0">
      <w:pPr>
        <w:widowControl/>
        <w:spacing w:line="360" w:lineRule="auto"/>
        <w:jc w:val="center"/>
        <w:rPr>
          <w:rFonts w:hint="eastAsia" w:ascii="仿宋" w:hAnsi="仿宋" w:eastAsia="仿宋" w:cs="仿宋"/>
          <w:b/>
          <w:color w:val="auto"/>
          <w:kern w:val="0"/>
          <w:sz w:val="30"/>
          <w:szCs w:val="30"/>
          <w:lang w:val="zh-CN"/>
        </w:rPr>
      </w:pPr>
      <w:r>
        <w:rPr>
          <w:rFonts w:hint="eastAsia" w:ascii="仿宋" w:hAnsi="仿宋" w:eastAsia="仿宋" w:cs="仿宋"/>
          <w:b/>
          <w:color w:val="auto"/>
          <w:kern w:val="0"/>
          <w:sz w:val="30"/>
          <w:szCs w:val="30"/>
          <w:lang w:val="zh-CN"/>
        </w:rPr>
        <w:t>监狱、戒毒企业声明函</w:t>
      </w:r>
    </w:p>
    <w:p w14:paraId="422B11E4">
      <w:pPr>
        <w:pStyle w:val="10"/>
        <w:spacing w:line="360" w:lineRule="auto"/>
        <w:ind w:firstLine="964" w:firstLineChars="400"/>
        <w:rPr>
          <w:rFonts w:hint="eastAsia" w:ascii="仿宋" w:hAnsi="仿宋" w:eastAsia="仿宋" w:cs="仿宋"/>
          <w:b/>
          <w:bCs w:val="0"/>
          <w:color w:val="auto"/>
          <w:sz w:val="28"/>
          <w:szCs w:val="28"/>
        </w:rPr>
      </w:pPr>
      <w:r>
        <w:rPr>
          <w:rFonts w:hint="eastAsia" w:ascii="仿宋" w:hAnsi="仿宋" w:eastAsia="仿宋" w:cs="仿宋"/>
          <w:b/>
          <w:bCs w:val="0"/>
          <w:color w:val="auto"/>
        </w:rPr>
        <w:t>（注：符合</w:t>
      </w:r>
      <w:r>
        <w:rPr>
          <w:rFonts w:hint="eastAsia" w:ascii="仿宋" w:hAnsi="仿宋" w:eastAsia="仿宋" w:cs="仿宋"/>
          <w:b/>
          <w:bCs w:val="0"/>
          <w:color w:val="auto"/>
          <w:lang w:val="zh-CN"/>
        </w:rPr>
        <w:t>监狱、戒毒企业</w:t>
      </w:r>
      <w:r>
        <w:rPr>
          <w:rFonts w:hint="eastAsia" w:ascii="仿宋" w:hAnsi="仿宋" w:eastAsia="仿宋" w:cs="仿宋"/>
          <w:b/>
          <w:bCs w:val="0"/>
          <w:color w:val="auto"/>
        </w:rPr>
        <w:t>的企业请提供本函，不符合的不提供本函）</w:t>
      </w:r>
    </w:p>
    <w:p w14:paraId="2D6F2F16">
      <w:pPr>
        <w:spacing w:line="480" w:lineRule="auto"/>
        <w:ind w:firstLine="482"/>
        <w:rPr>
          <w:rFonts w:hint="eastAsia" w:ascii="仿宋" w:hAnsi="仿宋" w:eastAsia="仿宋" w:cs="仿宋"/>
          <w:color w:val="auto"/>
        </w:rPr>
      </w:pPr>
      <w:r>
        <w:rPr>
          <w:rFonts w:hint="eastAsia" w:ascii="仿宋" w:hAnsi="仿宋" w:eastAsia="仿宋" w:cs="仿宋"/>
          <w:color w:val="auto"/>
        </w:rPr>
        <w:t>本单位郑重声明，根据《财政部司法部关于政府采购支持监狱企业发展有关问题的通知》（财库[2014]68号）的规定，本单位为符合条件的监狱、戒毒企业，且本单位参加的</w:t>
      </w:r>
      <w:r>
        <w:rPr>
          <w:rFonts w:hint="eastAsia" w:ascii="仿宋" w:hAnsi="仿宋" w:eastAsia="仿宋" w:cs="仿宋"/>
          <w:color w:val="auto"/>
          <w:u w:val="single"/>
        </w:rPr>
        <w:t xml:space="preserve">            </w:t>
      </w:r>
      <w:r>
        <w:rPr>
          <w:rFonts w:hint="eastAsia" w:ascii="仿宋" w:hAnsi="仿宋" w:eastAsia="仿宋" w:cs="仿宋"/>
          <w:color w:val="auto"/>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hint="eastAsia" w:ascii="仿宋" w:hAnsi="仿宋" w:eastAsia="仿宋" w:cs="仿宋"/>
          <w:color w:val="auto"/>
          <w:sz w:val="28"/>
          <w:szCs w:val="28"/>
        </w:rPr>
      </w:pPr>
      <w:r>
        <w:rPr>
          <w:rFonts w:hint="eastAsia" w:ascii="仿宋" w:hAnsi="仿宋" w:eastAsia="仿宋" w:cs="仿宋"/>
          <w:color w:val="auto"/>
        </w:rPr>
        <w:t>本单位对上述声明的真实性负责。如有虚假，将依法承担相应责任。</w:t>
      </w:r>
    </w:p>
    <w:p w14:paraId="1F68BB04">
      <w:pPr>
        <w:spacing w:line="360" w:lineRule="auto"/>
        <w:ind w:firstLine="480"/>
        <w:rPr>
          <w:rFonts w:hint="eastAsia" w:ascii="仿宋" w:hAnsi="仿宋" w:eastAsia="仿宋" w:cs="仿宋"/>
          <w:color w:val="auto"/>
          <w:sz w:val="28"/>
          <w:szCs w:val="28"/>
        </w:rPr>
      </w:pPr>
    </w:p>
    <w:p w14:paraId="0DD8DC6A">
      <w:pPr>
        <w:spacing w:line="500" w:lineRule="exact"/>
        <w:ind w:firstLine="2880" w:firstLineChars="1200"/>
        <w:rPr>
          <w:rFonts w:hint="eastAsia" w:ascii="仿宋" w:hAnsi="仿宋" w:eastAsia="仿宋" w:cs="仿宋"/>
          <w:color w:val="auto"/>
          <w:kern w:val="0"/>
          <w:u w:val="single"/>
        </w:rPr>
      </w:pPr>
      <w:r>
        <w:rPr>
          <w:rFonts w:hint="eastAsia" w:ascii="仿宋" w:hAnsi="仿宋" w:eastAsia="仿宋" w:cs="仿宋"/>
          <w:color w:val="auto"/>
          <w:kern w:val="0"/>
        </w:rPr>
        <w:t>监狱戒毒企业（盖公章）：</w:t>
      </w:r>
      <w:r>
        <w:rPr>
          <w:rFonts w:hint="eastAsia" w:ascii="仿宋" w:hAnsi="仿宋" w:eastAsia="仿宋" w:cs="仿宋"/>
          <w:color w:val="auto"/>
          <w:kern w:val="0"/>
          <w:u w:val="single"/>
        </w:rPr>
        <w:t xml:space="preserve">                  </w:t>
      </w:r>
    </w:p>
    <w:p w14:paraId="0FF2E28C">
      <w:pPr>
        <w:spacing w:line="500" w:lineRule="exact"/>
        <w:ind w:firstLine="2880" w:firstLineChars="1200"/>
        <w:rPr>
          <w:rFonts w:hint="eastAsia" w:ascii="仿宋" w:hAnsi="仿宋" w:eastAsia="仿宋" w:cs="仿宋"/>
          <w:color w:val="auto"/>
          <w:kern w:val="0"/>
        </w:rPr>
      </w:pPr>
      <w:r>
        <w:rPr>
          <w:rFonts w:hint="eastAsia" w:ascii="仿宋" w:hAnsi="仿宋" w:eastAsia="仿宋" w:cs="仿宋"/>
          <w:color w:val="auto"/>
          <w:kern w:val="0"/>
        </w:rPr>
        <w:t>法定代表人</w:t>
      </w:r>
      <w:r>
        <w:rPr>
          <w:rFonts w:hint="eastAsia" w:ascii="仿宋" w:hAnsi="仿宋" w:eastAsia="仿宋" w:cs="仿宋"/>
          <w:color w:val="auto"/>
          <w:lang w:val="en-US" w:eastAsia="zh-CN"/>
        </w:rPr>
        <w:t>/负责人</w:t>
      </w:r>
      <w:r>
        <w:rPr>
          <w:rFonts w:hint="eastAsia" w:ascii="仿宋" w:hAnsi="仿宋" w:eastAsia="仿宋" w:cs="仿宋"/>
          <w:color w:val="auto"/>
          <w:kern w:val="0"/>
        </w:rPr>
        <w:t>或被授权人</w:t>
      </w:r>
      <w:r>
        <w:rPr>
          <w:rFonts w:hint="eastAsia" w:ascii="仿宋" w:hAnsi="仿宋" w:eastAsia="仿宋" w:cs="仿宋"/>
          <w:color w:val="auto"/>
        </w:rPr>
        <w:t>（签字或盖章）</w:t>
      </w:r>
      <w:r>
        <w:rPr>
          <w:rFonts w:hint="eastAsia" w:ascii="仿宋" w:hAnsi="仿宋" w:eastAsia="仿宋" w:cs="仿宋"/>
          <w:color w:val="auto"/>
          <w:kern w:val="0"/>
        </w:rPr>
        <w:t xml:space="preserve">:  </w:t>
      </w:r>
      <w:r>
        <w:rPr>
          <w:rFonts w:hint="eastAsia" w:ascii="仿宋" w:hAnsi="仿宋" w:eastAsia="仿宋" w:cs="仿宋"/>
          <w:color w:val="auto"/>
          <w:kern w:val="0"/>
          <w:u w:val="single"/>
        </w:rPr>
        <w:t xml:space="preserve">             </w:t>
      </w:r>
      <w:r>
        <w:rPr>
          <w:rFonts w:hint="eastAsia" w:ascii="仿宋" w:hAnsi="仿宋" w:eastAsia="仿宋" w:cs="仿宋"/>
          <w:color w:val="auto"/>
          <w:kern w:val="0"/>
        </w:rPr>
        <w:t xml:space="preserve">         </w:t>
      </w:r>
    </w:p>
    <w:p w14:paraId="7A4ADB0B">
      <w:pPr>
        <w:tabs>
          <w:tab w:val="left" w:pos="4860"/>
        </w:tabs>
        <w:spacing w:line="360" w:lineRule="auto"/>
        <w:ind w:right="1560" w:firstLine="2880" w:firstLineChars="1200"/>
        <w:rPr>
          <w:rFonts w:hint="eastAsia" w:ascii="仿宋" w:hAnsi="仿宋" w:eastAsia="仿宋" w:cs="仿宋"/>
          <w:color w:val="auto"/>
          <w:sz w:val="28"/>
          <w:szCs w:val="28"/>
        </w:rPr>
      </w:pPr>
      <w:r>
        <w:rPr>
          <w:rFonts w:hint="eastAsia" w:ascii="仿宋" w:hAnsi="仿宋" w:eastAsia="仿宋" w:cs="仿宋"/>
          <w:color w:val="auto"/>
          <w:kern w:val="0"/>
        </w:rPr>
        <w:t>日          期：</w:t>
      </w:r>
      <w:r>
        <w:rPr>
          <w:rFonts w:hint="eastAsia" w:ascii="仿宋" w:hAnsi="仿宋" w:eastAsia="仿宋" w:cs="仿宋"/>
          <w:color w:val="auto"/>
          <w:kern w:val="0"/>
          <w:u w:val="single"/>
        </w:rPr>
        <w:t xml:space="preserve">                          </w:t>
      </w:r>
    </w:p>
    <w:p w14:paraId="6F1480CA">
      <w:pPr>
        <w:tabs>
          <w:tab w:val="left" w:pos="4860"/>
        </w:tabs>
        <w:spacing w:line="360" w:lineRule="auto"/>
        <w:ind w:right="1560" w:firstLine="560" w:firstLineChars="200"/>
        <w:jc w:val="center"/>
        <w:rPr>
          <w:rFonts w:hint="eastAsia" w:ascii="仿宋" w:hAnsi="仿宋" w:eastAsia="仿宋" w:cs="仿宋"/>
          <w:color w:val="auto"/>
          <w:sz w:val="28"/>
          <w:szCs w:val="28"/>
        </w:rPr>
      </w:pPr>
    </w:p>
    <w:p w14:paraId="1F55382C">
      <w:pPr>
        <w:pStyle w:val="10"/>
        <w:rPr>
          <w:rFonts w:hint="eastAsia" w:ascii="仿宋" w:hAnsi="仿宋" w:eastAsia="仿宋" w:cs="仿宋"/>
          <w:color w:val="auto"/>
          <w:sz w:val="28"/>
          <w:szCs w:val="28"/>
        </w:rPr>
      </w:pPr>
    </w:p>
    <w:p w14:paraId="29DDA3F6">
      <w:pPr>
        <w:pStyle w:val="25"/>
        <w:rPr>
          <w:rFonts w:hint="eastAsia" w:ascii="仿宋" w:hAnsi="仿宋" w:eastAsia="仿宋" w:cs="仿宋"/>
          <w:color w:val="auto"/>
        </w:rPr>
      </w:pPr>
    </w:p>
    <w:p w14:paraId="2A2BE527">
      <w:pPr>
        <w:pStyle w:val="10"/>
        <w:rPr>
          <w:rFonts w:hint="eastAsia" w:ascii="仿宋" w:hAnsi="仿宋" w:eastAsia="仿宋" w:cs="仿宋"/>
          <w:bCs/>
          <w:color w:val="auto"/>
          <w:sz w:val="28"/>
          <w:szCs w:val="28"/>
        </w:rPr>
      </w:pPr>
      <w:r>
        <w:rPr>
          <w:rFonts w:hint="eastAsia" w:ascii="仿宋" w:hAnsi="仿宋" w:eastAsia="仿宋" w:cs="仿宋"/>
          <w:color w:val="auto"/>
          <w:sz w:val="22"/>
          <w:szCs w:val="22"/>
        </w:rPr>
        <w:t>备注：未按上述要求提供、填写的，评审时不</w:t>
      </w:r>
      <w:r>
        <w:rPr>
          <w:rFonts w:hint="eastAsia" w:ascii="仿宋" w:hAnsi="仿宋" w:eastAsia="仿宋" w:cs="仿宋"/>
          <w:color w:val="auto"/>
          <w:sz w:val="22"/>
          <w:szCs w:val="22"/>
          <w:lang w:eastAsia="zh-CN"/>
        </w:rPr>
        <w:t>予考虑</w:t>
      </w:r>
      <w:r>
        <w:rPr>
          <w:rFonts w:hint="eastAsia" w:ascii="仿宋" w:hAnsi="仿宋" w:eastAsia="仿宋" w:cs="仿宋"/>
          <w:color w:val="auto"/>
          <w:sz w:val="22"/>
          <w:szCs w:val="22"/>
        </w:rPr>
        <w:t>。供应商提供的《监狱、戒毒企业声明函》必须真实有效，供应商应当提供由省级以上监狱管理局、戒毒管理局(含新疆生产建设兵团)出具的属于监狱企业的证明文件</w:t>
      </w:r>
      <w:r>
        <w:rPr>
          <w:rFonts w:hint="eastAsia" w:ascii="仿宋" w:hAnsi="仿宋" w:eastAsia="仿宋" w:cs="仿宋"/>
          <w:color w:val="auto"/>
          <w:sz w:val="28"/>
          <w:szCs w:val="28"/>
        </w:rPr>
        <w:t>。</w:t>
      </w:r>
    </w:p>
    <w:p w14:paraId="014BD924">
      <w:pPr>
        <w:spacing w:before="165" w:beforeLines="50" w:after="330" w:afterLines="100"/>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14:paraId="42585195">
      <w:pPr>
        <w:jc w:val="center"/>
        <w:outlineLvl w:val="1"/>
        <w:rPr>
          <w:rStyle w:val="98"/>
          <w:rFonts w:hint="eastAsia" w:ascii="仿宋" w:hAnsi="仿宋" w:eastAsia="仿宋" w:cs="仿宋"/>
          <w:color w:val="auto"/>
          <w:sz w:val="32"/>
        </w:rPr>
      </w:pPr>
      <w:bookmarkStart w:id="153" w:name="_Toc1366"/>
      <w:bookmarkStart w:id="154" w:name="_Toc26437"/>
      <w:r>
        <w:rPr>
          <w:rStyle w:val="98"/>
          <w:rFonts w:hint="eastAsia" w:ascii="仿宋" w:hAnsi="仿宋" w:eastAsia="仿宋" w:cs="仿宋"/>
          <w:color w:val="auto"/>
          <w:sz w:val="32"/>
        </w:rPr>
        <w:t>九、其他材料</w:t>
      </w:r>
      <w:bookmarkEnd w:id="153"/>
    </w:p>
    <w:bookmarkEnd w:id="154"/>
    <w:p w14:paraId="4FB47E20">
      <w:pPr>
        <w:spacing w:before="165" w:beforeLines="50" w:after="330" w:afterLines="100"/>
        <w:jc w:val="center"/>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磋商保证金转账凭证</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rPr>
                <w:rFonts w:hint="eastAsia" w:ascii="仿宋" w:hAnsi="仿宋" w:eastAsia="仿宋" w:cs="仿宋"/>
                <w:color w:val="auto"/>
              </w:rPr>
            </w:pPr>
            <w:r>
              <w:rPr>
                <w:rFonts w:hint="eastAsia" w:ascii="仿宋" w:hAnsi="仿宋" w:eastAsia="仿宋" w:cs="仿宋"/>
                <w:color w:val="auto"/>
                <w:spacing w:val="4"/>
              </w:rPr>
              <w:t>磋商保证金转账凭证粘贴处</w:t>
            </w:r>
          </w:p>
        </w:tc>
      </w:tr>
    </w:tbl>
    <w:p w14:paraId="67DBC2A1">
      <w:pPr>
        <w:rPr>
          <w:rFonts w:hint="eastAsia" w:ascii="仿宋" w:hAnsi="仿宋" w:eastAsia="仿宋" w:cs="仿宋"/>
          <w:b/>
          <w:bCs/>
          <w:color w:val="auto"/>
          <w:sz w:val="28"/>
          <w:szCs w:val="28"/>
        </w:rPr>
      </w:pPr>
    </w:p>
    <w:p w14:paraId="0607FB47">
      <w:pPr>
        <w:rPr>
          <w:rFonts w:hint="eastAsia" w:ascii="仿宋" w:hAnsi="仿宋" w:eastAsia="仿宋" w:cs="仿宋"/>
          <w:color w:val="auto"/>
        </w:rPr>
      </w:pPr>
      <w:r>
        <w:rPr>
          <w:rFonts w:hint="eastAsia" w:ascii="仿宋" w:hAnsi="仿宋" w:eastAsia="仿宋" w:cs="仿宋"/>
          <w:color w:val="auto"/>
        </w:rPr>
        <w:br w:type="page"/>
      </w:r>
    </w:p>
    <w:bookmarkEnd w:id="150"/>
    <w:bookmarkEnd w:id="151"/>
    <w:bookmarkEnd w:id="152"/>
    <w:p w14:paraId="44A7CA4D">
      <w:pPr>
        <w:pStyle w:val="7"/>
        <w:ind w:firstLine="578"/>
        <w:jc w:val="center"/>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保证金退还信息表</w:t>
      </w:r>
    </w:p>
    <w:p w14:paraId="3762EC1B">
      <w:pPr>
        <w:spacing w:line="480" w:lineRule="auto"/>
        <w:rPr>
          <w:rFonts w:hint="eastAsia" w:ascii="仿宋" w:hAnsi="仿宋" w:eastAsia="仿宋" w:cs="仿宋"/>
          <w:b/>
          <w:bCs/>
          <w:color w:val="auto"/>
        </w:rPr>
      </w:pPr>
      <w:r>
        <w:rPr>
          <w:rFonts w:hint="eastAsia" w:ascii="仿宋" w:hAnsi="仿宋" w:eastAsia="仿宋" w:cs="仿宋"/>
          <w:b/>
          <w:bCs/>
          <w:color w:val="auto"/>
          <w:spacing w:val="4"/>
        </w:rPr>
        <w:t>致：</w:t>
      </w:r>
      <w:r>
        <w:rPr>
          <w:rFonts w:hint="eastAsia" w:ascii="仿宋" w:hAnsi="仿宋" w:eastAsia="仿宋" w:cs="仿宋"/>
          <w:b/>
          <w:bCs/>
          <w:color w:val="auto"/>
          <w:spacing w:val="4"/>
          <w:u w:val="single"/>
        </w:rPr>
        <w:t>陕西德仁招标有限公司</w:t>
      </w:r>
    </w:p>
    <w:p w14:paraId="1C3D7A45">
      <w:pPr>
        <w:spacing w:line="480" w:lineRule="auto"/>
        <w:ind w:firstLine="482"/>
        <w:rPr>
          <w:rFonts w:hint="eastAsia" w:ascii="仿宋" w:hAnsi="仿宋" w:eastAsia="仿宋" w:cs="仿宋"/>
          <w:color w:val="auto"/>
        </w:rPr>
      </w:pPr>
      <w:r>
        <w:rPr>
          <w:rFonts w:hint="eastAsia" w:ascii="仿宋" w:hAnsi="仿宋" w:eastAsia="仿宋" w:cs="仿宋"/>
          <w:color w:val="auto"/>
        </w:rPr>
        <w:t>我单位为</w:t>
      </w:r>
      <w:r>
        <w:rPr>
          <w:rFonts w:hint="eastAsia" w:ascii="仿宋" w:hAnsi="仿宋" w:eastAsia="仿宋" w:cs="仿宋"/>
          <w:color w:val="auto"/>
          <w:u w:val="single"/>
        </w:rPr>
        <w:t xml:space="preserve">                       </w:t>
      </w:r>
      <w:r>
        <w:rPr>
          <w:rFonts w:hint="eastAsia" w:ascii="仿宋" w:hAnsi="仿宋" w:eastAsia="仿宋" w:cs="仿宋"/>
          <w:color w:val="auto"/>
        </w:rPr>
        <w:t>项目（项目编号：</w:t>
      </w:r>
      <w:r>
        <w:rPr>
          <w:rFonts w:hint="eastAsia" w:ascii="仿宋" w:hAnsi="仿宋" w:eastAsia="仿宋" w:cs="仿宋"/>
          <w:color w:val="auto"/>
          <w:u w:val="single"/>
        </w:rPr>
        <w:t xml:space="preserve">            </w:t>
      </w:r>
      <w:r>
        <w:rPr>
          <w:rFonts w:hint="eastAsia" w:ascii="仿宋" w:hAnsi="仿宋" w:eastAsia="仿宋" w:cs="仿宋"/>
          <w:color w:val="auto"/>
          <w:kern w:val="0"/>
          <w:lang w:val="en-US" w:eastAsia="zh-CN"/>
        </w:rPr>
        <w:t>合同包</w:t>
      </w:r>
      <w:r>
        <w:rPr>
          <w:rFonts w:hint="eastAsia" w:ascii="仿宋" w:hAnsi="仿宋" w:eastAsia="仿宋" w:cs="仿宋"/>
          <w:color w:val="auto"/>
          <w:kern w:val="0"/>
        </w:rPr>
        <w:t>号：</w:t>
      </w:r>
      <w:r>
        <w:rPr>
          <w:rFonts w:hint="eastAsia" w:ascii="仿宋" w:hAnsi="仿宋" w:eastAsia="仿宋" w:cs="仿宋"/>
          <w:color w:val="auto"/>
          <w:kern w:val="0"/>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）提交的保证金</w:t>
      </w:r>
      <w:r>
        <w:rPr>
          <w:rFonts w:hint="eastAsia" w:ascii="仿宋" w:hAnsi="仿宋" w:eastAsia="仿宋" w:cs="仿宋"/>
          <w:color w:val="auto"/>
          <w:u w:val="single"/>
        </w:rPr>
        <w:t xml:space="preserve">人民币             </w:t>
      </w:r>
      <w:r>
        <w:rPr>
          <w:rFonts w:hint="eastAsia" w:ascii="仿宋" w:hAnsi="仿宋" w:eastAsia="仿宋" w:cs="仿宋"/>
          <w:color w:val="auto"/>
        </w:rPr>
        <w:t>元（小写¥：</w:t>
      </w:r>
      <w:r>
        <w:rPr>
          <w:rFonts w:hint="eastAsia" w:ascii="仿宋" w:hAnsi="仿宋" w:eastAsia="仿宋" w:cs="仿宋"/>
          <w:color w:val="auto"/>
          <w:u w:val="single"/>
        </w:rPr>
        <w:t xml:space="preserve">            </w:t>
      </w:r>
      <w:r>
        <w:rPr>
          <w:rFonts w:hint="eastAsia" w:ascii="仿宋" w:hAnsi="仿宋" w:eastAsia="仿宋" w:cs="仿宋"/>
          <w:color w:val="auto"/>
        </w:rPr>
        <w:t>元），按采购文件规定退还至下列账户：</w:t>
      </w:r>
    </w:p>
    <w:tbl>
      <w:tblPr>
        <w:tblStyle w:val="32"/>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hint="eastAsia" w:ascii="仿宋" w:hAnsi="仿宋" w:eastAsia="仿宋" w:cs="仿宋"/>
                <w:color w:val="auto"/>
              </w:rPr>
            </w:pPr>
            <w:r>
              <w:rPr>
                <w:rFonts w:hint="eastAsia" w:ascii="仿宋" w:hAnsi="仿宋" w:eastAsia="仿宋" w:cs="仿宋"/>
                <w:color w:val="auto"/>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hint="eastAsia" w:ascii="仿宋" w:hAnsi="仿宋" w:eastAsia="仿宋" w:cs="仿宋"/>
                <w:color w:val="auto"/>
              </w:rPr>
            </w:pPr>
            <w:r>
              <w:rPr>
                <w:rFonts w:hint="eastAsia" w:ascii="仿宋" w:hAnsi="仿宋" w:eastAsia="仿宋" w:cs="仿宋"/>
                <w:color w:val="auto"/>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hint="eastAsia" w:ascii="仿宋" w:hAnsi="仿宋" w:eastAsia="仿宋" w:cs="仿宋"/>
                <w:color w:val="auto"/>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hint="eastAsia" w:ascii="仿宋" w:hAnsi="仿宋" w:eastAsia="仿宋" w:cs="仿宋"/>
                <w:color w:val="auto"/>
              </w:rPr>
            </w:pPr>
          </w:p>
        </w:tc>
        <w:tc>
          <w:tcPr>
            <w:tcW w:w="1995" w:type="dxa"/>
            <w:tcBorders>
              <w:top w:val="nil"/>
              <w:left w:val="nil"/>
              <w:bottom w:val="single" w:color="auto" w:sz="4" w:space="0"/>
              <w:right w:val="single" w:color="auto" w:sz="4" w:space="0"/>
            </w:tcBorders>
            <w:vAlign w:val="center"/>
          </w:tcPr>
          <w:p w14:paraId="6970C924">
            <w:pPr>
              <w:jc w:val="center"/>
              <w:rPr>
                <w:rFonts w:hint="eastAsia" w:ascii="仿宋" w:hAnsi="仿宋" w:eastAsia="仿宋" w:cs="仿宋"/>
                <w:color w:val="auto"/>
              </w:rPr>
            </w:pPr>
            <w:r>
              <w:rPr>
                <w:rFonts w:hint="eastAsia" w:ascii="仿宋" w:hAnsi="仿宋" w:eastAsia="仿宋" w:cs="仿宋"/>
                <w:color w:val="auto"/>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hint="eastAsia" w:ascii="仿宋" w:hAnsi="仿宋" w:eastAsia="仿宋" w:cs="仿宋"/>
                <w:color w:val="auto"/>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hint="eastAsia" w:ascii="仿宋" w:hAnsi="仿宋" w:eastAsia="仿宋" w:cs="仿宋"/>
                <w:color w:val="auto"/>
              </w:rPr>
            </w:pPr>
          </w:p>
        </w:tc>
        <w:tc>
          <w:tcPr>
            <w:tcW w:w="1995" w:type="dxa"/>
            <w:tcBorders>
              <w:top w:val="nil"/>
              <w:left w:val="nil"/>
              <w:bottom w:val="single" w:color="auto" w:sz="4" w:space="0"/>
              <w:right w:val="single" w:color="auto" w:sz="4" w:space="0"/>
            </w:tcBorders>
            <w:vAlign w:val="center"/>
          </w:tcPr>
          <w:p w14:paraId="0A49D176">
            <w:pPr>
              <w:jc w:val="center"/>
              <w:rPr>
                <w:rFonts w:hint="eastAsia" w:ascii="仿宋" w:hAnsi="仿宋" w:eastAsia="仿宋" w:cs="仿宋"/>
                <w:color w:val="auto"/>
              </w:rPr>
            </w:pPr>
            <w:r>
              <w:rPr>
                <w:rFonts w:hint="eastAsia" w:ascii="仿宋" w:hAnsi="仿宋" w:eastAsia="仿宋" w:cs="仿宋"/>
                <w:color w:val="auto"/>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hint="eastAsia" w:ascii="仿宋" w:hAnsi="仿宋" w:eastAsia="仿宋" w:cs="仿宋"/>
                <w:color w:val="auto"/>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hint="eastAsia" w:ascii="仿宋" w:hAnsi="仿宋" w:eastAsia="仿宋" w:cs="仿宋"/>
                <w:color w:val="auto"/>
              </w:rPr>
            </w:pPr>
          </w:p>
        </w:tc>
        <w:tc>
          <w:tcPr>
            <w:tcW w:w="1995" w:type="dxa"/>
            <w:tcBorders>
              <w:top w:val="nil"/>
              <w:left w:val="nil"/>
              <w:bottom w:val="single" w:color="auto" w:sz="4" w:space="0"/>
              <w:right w:val="single" w:color="auto" w:sz="4" w:space="0"/>
            </w:tcBorders>
            <w:vAlign w:val="center"/>
          </w:tcPr>
          <w:p w14:paraId="2AA13BDF">
            <w:pPr>
              <w:jc w:val="center"/>
              <w:rPr>
                <w:rFonts w:hint="eastAsia" w:ascii="仿宋" w:hAnsi="仿宋" w:eastAsia="仿宋" w:cs="仿宋"/>
                <w:color w:val="auto"/>
              </w:rPr>
            </w:pPr>
            <w:r>
              <w:rPr>
                <w:rFonts w:hint="eastAsia" w:ascii="仿宋" w:hAnsi="仿宋" w:eastAsia="仿宋" w:cs="仿宋"/>
                <w:color w:val="auto"/>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hint="eastAsia" w:ascii="仿宋" w:hAnsi="仿宋" w:eastAsia="仿宋" w:cs="仿宋"/>
                <w:color w:val="auto"/>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hint="eastAsia" w:ascii="仿宋" w:hAnsi="仿宋" w:eastAsia="仿宋" w:cs="仿宋"/>
                <w:color w:val="auto"/>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hint="eastAsia" w:ascii="仿宋" w:hAnsi="仿宋" w:eastAsia="仿宋" w:cs="仿宋"/>
                <w:color w:val="auto"/>
              </w:rPr>
            </w:pPr>
            <w:r>
              <w:rPr>
                <w:rFonts w:hint="eastAsia" w:ascii="仿宋" w:hAnsi="仿宋" w:eastAsia="仿宋" w:cs="仿宋"/>
                <w:color w:val="auto"/>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hint="eastAsia" w:ascii="仿宋" w:hAnsi="仿宋" w:eastAsia="仿宋" w:cs="仿宋"/>
                <w:color w:val="auto"/>
              </w:rPr>
            </w:pPr>
          </w:p>
        </w:tc>
        <w:tc>
          <w:tcPr>
            <w:tcW w:w="1495" w:type="dxa"/>
            <w:tcBorders>
              <w:top w:val="single" w:color="auto" w:sz="4" w:space="0"/>
              <w:left w:val="nil"/>
              <w:bottom w:val="single" w:color="auto" w:sz="4" w:space="0"/>
              <w:right w:val="single" w:color="auto" w:sz="4" w:space="0"/>
            </w:tcBorders>
            <w:vAlign w:val="center"/>
          </w:tcPr>
          <w:p w14:paraId="47CCD31C">
            <w:pPr>
              <w:rPr>
                <w:rFonts w:hint="eastAsia" w:ascii="仿宋" w:hAnsi="仿宋" w:eastAsia="仿宋" w:cs="仿宋"/>
                <w:color w:val="auto"/>
              </w:rPr>
            </w:pPr>
            <w:r>
              <w:rPr>
                <w:rFonts w:hint="eastAsia" w:ascii="仿宋" w:hAnsi="仿宋" w:eastAsia="仿宋" w:cs="仿宋"/>
                <w:color w:val="auto"/>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hint="eastAsia" w:ascii="仿宋" w:hAnsi="仿宋" w:eastAsia="仿宋" w:cs="仿宋"/>
                <w:color w:val="auto"/>
              </w:rPr>
            </w:pPr>
          </w:p>
        </w:tc>
      </w:tr>
    </w:tbl>
    <w:p w14:paraId="484E930D">
      <w:pPr>
        <w:pStyle w:val="10"/>
        <w:rPr>
          <w:rFonts w:hint="eastAsia" w:ascii="仿宋" w:hAnsi="仿宋" w:eastAsia="仿宋" w:cs="仿宋"/>
          <w:color w:val="auto"/>
        </w:rPr>
      </w:pPr>
    </w:p>
    <w:p w14:paraId="413CBC31">
      <w:pPr>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2、各供应商请正确填写《保证金退还信息表》，开标现场手持递交（无需密封），项目结束后，将根据所提供信息退还各投标人保证金。</w:t>
      </w:r>
    </w:p>
    <w:p w14:paraId="49E42794">
      <w:pPr>
        <w:ind w:firstLine="482" w:firstLineChars="200"/>
        <w:rPr>
          <w:rFonts w:hint="eastAsia" w:ascii="仿宋" w:hAnsi="仿宋" w:eastAsia="仿宋" w:cs="仿宋"/>
          <w:b/>
          <w:color w:val="auto"/>
        </w:rPr>
      </w:pPr>
      <w:r>
        <w:rPr>
          <w:rFonts w:hint="eastAsia" w:ascii="仿宋" w:hAnsi="仿宋" w:eastAsia="仿宋" w:cs="仿宋"/>
          <w:b/>
          <w:bCs/>
          <w:color w:val="auto"/>
          <w:szCs w:val="32"/>
        </w:rPr>
        <w:t>3、因供应商自身原因导致未及时退还的，由供应商自行负责</w:t>
      </w:r>
      <w:r>
        <w:rPr>
          <w:rFonts w:hint="eastAsia" w:ascii="仿宋" w:hAnsi="仿宋" w:eastAsia="仿宋" w:cs="仿宋"/>
          <w:b/>
          <w:color w:val="auto"/>
        </w:rPr>
        <w:t>。</w:t>
      </w:r>
    </w:p>
    <w:p w14:paraId="49BD5FCB">
      <w:pPr>
        <w:pStyle w:val="31"/>
        <w:ind w:firstLine="480"/>
        <w:rPr>
          <w:rFonts w:hint="eastAsia" w:ascii="仿宋" w:hAnsi="仿宋" w:eastAsia="仿宋" w:cs="仿宋"/>
          <w:color w:val="auto"/>
          <w:sz w:val="24"/>
        </w:rPr>
      </w:pPr>
    </w:p>
    <w:p w14:paraId="0A2C19EF">
      <w:pPr>
        <w:rPr>
          <w:rFonts w:hint="eastAsia" w:ascii="仿宋" w:hAnsi="仿宋" w:eastAsia="仿宋" w:cs="仿宋"/>
          <w:color w:val="auto"/>
        </w:rPr>
      </w:pPr>
    </w:p>
    <w:p w14:paraId="7ECBB35A">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D9A8FBA">
      <w:pPr>
        <w:spacing w:line="360" w:lineRule="auto"/>
        <w:jc w:val="left"/>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lang w:val="en-US" w:eastAsia="zh-CN"/>
        </w:rPr>
        <w:t>/负责人</w:t>
      </w:r>
      <w:r>
        <w:rPr>
          <w:rFonts w:hint="eastAsia" w:ascii="仿宋" w:hAnsi="仿宋" w:eastAsia="仿宋" w:cs="仿宋"/>
          <w:color w:val="auto"/>
        </w:rPr>
        <w:t>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5EB377E7">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5F2353ED">
      <w:pPr>
        <w:spacing w:before="165" w:beforeLines="50" w:line="360" w:lineRule="auto"/>
        <w:ind w:firstLine="3357" w:firstLineChars="1354"/>
        <w:rPr>
          <w:rFonts w:hint="eastAsia" w:ascii="仿宋" w:hAnsi="仿宋" w:eastAsia="仿宋" w:cs="仿宋"/>
          <w:color w:val="auto"/>
          <w:spacing w:val="4"/>
        </w:rPr>
      </w:pPr>
    </w:p>
    <w:p w14:paraId="76E81033">
      <w:pPr>
        <w:pStyle w:val="10"/>
        <w:rPr>
          <w:rFonts w:hint="eastAsia" w:ascii="仿宋" w:hAnsi="仿宋" w:eastAsia="仿宋" w:cs="仿宋"/>
          <w:color w:val="auto"/>
        </w:rPr>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1829">
    <w:pPr>
      <w:pBdr>
        <w:top w:val="double" w:color="auto" w:sz="4" w:space="1"/>
      </w:pBdr>
      <w:tabs>
        <w:tab w:val="center" w:pos="4685"/>
      </w:tabs>
      <w:jc w:val="left"/>
      <w:rPr>
        <w:rFonts w:ascii="仿宋" w:hAnsi="仿宋" w:eastAsia="仿宋" w:cs="仿宋"/>
        <w:sz w:val="21"/>
        <w:szCs w:val="21"/>
        <w:highlight w:val="none"/>
      </w:rPr>
    </w:pPr>
    <w:r>
      <w:rPr>
        <w:sz w:val="21"/>
      </w:rPr>
      <mc:AlternateContent>
        <mc:Choice Requires="wps">
          <w:drawing>
            <wp:anchor distT="0" distB="0" distL="114300" distR="114300" simplePos="0" relativeHeight="251661312" behindDoc="0" locked="0" layoutInCell="1" allowOverlap="1">
              <wp:simplePos x="0" y="0"/>
              <wp:positionH relativeFrom="margin">
                <wp:posOffset>2835275</wp:posOffset>
              </wp:positionH>
              <wp:positionV relativeFrom="paragraph">
                <wp:posOffset>243840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A2A6E8">
                          <w:pPr>
                            <w:pStyle w:val="17"/>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25pt;margin-top:19.2pt;height:144pt;width:144pt;mso-position-horizontal-relative:margin;mso-wrap-style:none;z-index:251661312;mso-width-relative:page;mso-height-relative:page;" filled="f" stroked="f" coordsize="21600,21600" o:gfxdata="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POETl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2EA2A6E8">
                    <w:pPr>
                      <w:pStyle w:val="17"/>
                    </w:pPr>
                    <w:r>
                      <w:fldChar w:fldCharType="begin"/>
                    </w:r>
                    <w:r>
                      <w:instrText xml:space="preserve"> PAGE  \* MERGEFORMAT </w:instrText>
                    </w:r>
                    <w:r>
                      <w:fldChar w:fldCharType="separate"/>
                    </w:r>
                    <w:r>
                      <w:t>- 2 -</w:t>
                    </w:r>
                    <w: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r>
      <w:rPr>
        <w:rFonts w:ascii="仿宋" w:hAnsi="仿宋" w:eastAsia="仿宋" w:cs="仿宋"/>
        <w:sz w:val="21"/>
        <w:szCs w:val="21"/>
        <w:highlight w:val="none"/>
      </w:rPr>
      <mc:AlternateContent>
        <mc:Choice Requires="wps">
          <w:drawing>
            <wp:anchor distT="0" distB="0" distL="114300" distR="114300" simplePos="0" relativeHeight="251660288"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3"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25A7A6F9">
                          <w:pPr>
                            <w:pStyle w:val="17"/>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60288;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Cb7eTe0AQAAgQMAAA4AAAAAAAAAAQAgAAAAJgEAAGRycy9lMm9Eb2MueG1sUEsFBgAAAAAG&#10;AAYAWQEAAEwFAAAAAA==&#10;">
              <v:fill on="f" focussize="0,0"/>
              <v:stroke on="f" weight="0.5pt"/>
              <v:imagedata o:title=""/>
              <o:lock v:ext="edit" aspectratio="f"/>
              <v:textbox inset="0mm,0mm,0mm,0mm">
                <w:txbxContent>
                  <w:p w14:paraId="25A7A6F9">
                    <w:pPr>
                      <w:pStyle w:val="17"/>
                      <w:jc w:val="both"/>
                      <w:rPr>
                        <w:rFonts w:ascii="仿宋" w:hAnsi="仿宋" w:eastAsia="仿宋" w:cs="仿宋"/>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2698750</wp:posOffset>
              </wp:positionH>
              <wp:positionV relativeFrom="paragraph">
                <wp:posOffset>175260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12.5pt;margin-top:13.8pt;height:19.75pt;width:37.1pt;mso-position-horizontal-relative:margin;z-index:251659264;mso-width-relative:page;mso-height-relative:page;" filled="f" stroked="f" coordsize="21600,21600" o:gfxdata="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D+RRX2QAAAAkBAAAPAAAAAAAAAAEAIAAAACIAAABkcnMvZG93bnJldi54bWxQSwECFAAUAAAA&#10;CACHTuJAlPRYQ7QBAACBAwAADgAAAAAAAAABACAAAAAoAQAAZHJzL2Uyb0RvYy54bWxQSwUGAAAA&#10;AAYABgBZAQAATgUAAAAA&#10;">
              <v:fill on="f" focussize="0,0"/>
              <v:stroke on="f" weight="0.5pt"/>
              <v:imagedata o:title=""/>
              <o:lock v:ext="edit" aspectratio="f"/>
              <v:textbox inset="0mm,0mm,0mm,0mm">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0801C">
    <w:pPr>
      <w:pStyle w:val="19"/>
      <w:pBdr>
        <w:bottom w:val="none" w:color="auto" w:sz="0" w:space="1"/>
      </w:pBdr>
      <w:tabs>
        <w:tab w:val="left" w:pos="3794"/>
      </w:tabs>
      <w:jc w:val="left"/>
      <w:rPr>
        <w:rFonts w:hint="eastAsia" w:eastAsia="宋体"/>
        <w:lang w:eastAsia="zh-CN"/>
      </w:rPr>
    </w:pP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光纤专线服务项目</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竞争性磋商文件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3">
    <w:nsid w:val="3FC0ED61"/>
    <w:multiLevelType w:val="singleLevel"/>
    <w:tmpl w:val="3FC0ED61"/>
    <w:lvl w:ilvl="0" w:tentative="0">
      <w:start w:val="4"/>
      <w:numFmt w:val="chineseCounting"/>
      <w:suff w:val="space"/>
      <w:lvlText w:val="第%1章"/>
      <w:lvlJc w:val="left"/>
      <w:rPr>
        <w:rFonts w:hint="eastAsia"/>
      </w:rPr>
    </w:lvl>
  </w:abstractNum>
  <w:abstractNum w:abstractNumId="4">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1"/>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09CD"/>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D38A4"/>
    <w:rsid w:val="00FE241C"/>
    <w:rsid w:val="00FE6836"/>
    <w:rsid w:val="014063FE"/>
    <w:rsid w:val="014713DF"/>
    <w:rsid w:val="01A10387"/>
    <w:rsid w:val="01B46F2C"/>
    <w:rsid w:val="01D839BD"/>
    <w:rsid w:val="020143AE"/>
    <w:rsid w:val="02066D67"/>
    <w:rsid w:val="020F7268"/>
    <w:rsid w:val="022272EA"/>
    <w:rsid w:val="023A5678"/>
    <w:rsid w:val="02564B51"/>
    <w:rsid w:val="029001BF"/>
    <w:rsid w:val="029A778E"/>
    <w:rsid w:val="02AB73DD"/>
    <w:rsid w:val="02BD5294"/>
    <w:rsid w:val="02C66169"/>
    <w:rsid w:val="02E21323"/>
    <w:rsid w:val="02ED480B"/>
    <w:rsid w:val="035B12CD"/>
    <w:rsid w:val="03654D86"/>
    <w:rsid w:val="036653F8"/>
    <w:rsid w:val="03795BF7"/>
    <w:rsid w:val="038D5330"/>
    <w:rsid w:val="039D317A"/>
    <w:rsid w:val="039E22F4"/>
    <w:rsid w:val="03D00C24"/>
    <w:rsid w:val="03D02787"/>
    <w:rsid w:val="03D177E1"/>
    <w:rsid w:val="03D94482"/>
    <w:rsid w:val="041777C9"/>
    <w:rsid w:val="042E0790"/>
    <w:rsid w:val="043C240F"/>
    <w:rsid w:val="04C73256"/>
    <w:rsid w:val="04D01847"/>
    <w:rsid w:val="051E6132"/>
    <w:rsid w:val="052439C6"/>
    <w:rsid w:val="05317378"/>
    <w:rsid w:val="053C7BED"/>
    <w:rsid w:val="05490A3B"/>
    <w:rsid w:val="05514912"/>
    <w:rsid w:val="056D58A2"/>
    <w:rsid w:val="0580326D"/>
    <w:rsid w:val="05886B6E"/>
    <w:rsid w:val="058B3A11"/>
    <w:rsid w:val="058C0049"/>
    <w:rsid w:val="05932C6E"/>
    <w:rsid w:val="05B6269C"/>
    <w:rsid w:val="05C749CA"/>
    <w:rsid w:val="061022D7"/>
    <w:rsid w:val="06583168"/>
    <w:rsid w:val="065F1A39"/>
    <w:rsid w:val="067007A0"/>
    <w:rsid w:val="06AB091A"/>
    <w:rsid w:val="06B31420"/>
    <w:rsid w:val="06B878D4"/>
    <w:rsid w:val="06F75E70"/>
    <w:rsid w:val="071B5892"/>
    <w:rsid w:val="074E1536"/>
    <w:rsid w:val="077641BB"/>
    <w:rsid w:val="077A30BA"/>
    <w:rsid w:val="078E032C"/>
    <w:rsid w:val="0795600D"/>
    <w:rsid w:val="07A237BB"/>
    <w:rsid w:val="07F61378"/>
    <w:rsid w:val="08090C1D"/>
    <w:rsid w:val="081E0B1B"/>
    <w:rsid w:val="083B791F"/>
    <w:rsid w:val="085207C5"/>
    <w:rsid w:val="087C7181"/>
    <w:rsid w:val="08811FD7"/>
    <w:rsid w:val="08BF22FE"/>
    <w:rsid w:val="08D315F8"/>
    <w:rsid w:val="08E01369"/>
    <w:rsid w:val="09090A14"/>
    <w:rsid w:val="09274C27"/>
    <w:rsid w:val="092E4C16"/>
    <w:rsid w:val="093322E7"/>
    <w:rsid w:val="09533E4E"/>
    <w:rsid w:val="099451F6"/>
    <w:rsid w:val="09AD10F2"/>
    <w:rsid w:val="09B32C87"/>
    <w:rsid w:val="09D70F07"/>
    <w:rsid w:val="09D724F3"/>
    <w:rsid w:val="09E01ABF"/>
    <w:rsid w:val="09E02E6F"/>
    <w:rsid w:val="09F7222B"/>
    <w:rsid w:val="0A03249E"/>
    <w:rsid w:val="0A03304E"/>
    <w:rsid w:val="0A03574F"/>
    <w:rsid w:val="0A0B19A8"/>
    <w:rsid w:val="0A252635"/>
    <w:rsid w:val="0A2637BC"/>
    <w:rsid w:val="0A4B74A5"/>
    <w:rsid w:val="0A533A95"/>
    <w:rsid w:val="0A5C22D3"/>
    <w:rsid w:val="0A825B11"/>
    <w:rsid w:val="0AC32834"/>
    <w:rsid w:val="0ACD110A"/>
    <w:rsid w:val="0ACD76E7"/>
    <w:rsid w:val="0ADA51CD"/>
    <w:rsid w:val="0B370A3C"/>
    <w:rsid w:val="0B38232C"/>
    <w:rsid w:val="0B6E5C7D"/>
    <w:rsid w:val="0B834620"/>
    <w:rsid w:val="0B9D7606"/>
    <w:rsid w:val="0BA457DB"/>
    <w:rsid w:val="0BB137ED"/>
    <w:rsid w:val="0BC63728"/>
    <w:rsid w:val="0BEB09D7"/>
    <w:rsid w:val="0BF67405"/>
    <w:rsid w:val="0BFA695A"/>
    <w:rsid w:val="0C2801BA"/>
    <w:rsid w:val="0C342C91"/>
    <w:rsid w:val="0C404922"/>
    <w:rsid w:val="0C443F60"/>
    <w:rsid w:val="0C526642"/>
    <w:rsid w:val="0C581959"/>
    <w:rsid w:val="0C89599F"/>
    <w:rsid w:val="0CC32696"/>
    <w:rsid w:val="0CCA08B2"/>
    <w:rsid w:val="0CCC5321"/>
    <w:rsid w:val="0CDB5F8D"/>
    <w:rsid w:val="0CF63E15"/>
    <w:rsid w:val="0D177993"/>
    <w:rsid w:val="0D1F2030"/>
    <w:rsid w:val="0D1F3617"/>
    <w:rsid w:val="0D241DEA"/>
    <w:rsid w:val="0D450893"/>
    <w:rsid w:val="0D4E59FF"/>
    <w:rsid w:val="0D780CCE"/>
    <w:rsid w:val="0D7830CD"/>
    <w:rsid w:val="0DA11D06"/>
    <w:rsid w:val="0DCA6AEA"/>
    <w:rsid w:val="0DD16D0D"/>
    <w:rsid w:val="0DFA5EE2"/>
    <w:rsid w:val="0E161C1D"/>
    <w:rsid w:val="0E29255C"/>
    <w:rsid w:val="0E551B69"/>
    <w:rsid w:val="0E6B152D"/>
    <w:rsid w:val="0E872C2E"/>
    <w:rsid w:val="0E9C375D"/>
    <w:rsid w:val="0EA00BF8"/>
    <w:rsid w:val="0EC71F0D"/>
    <w:rsid w:val="0EC87A33"/>
    <w:rsid w:val="0EC91C13"/>
    <w:rsid w:val="0ECA3505"/>
    <w:rsid w:val="0F193E79"/>
    <w:rsid w:val="0F1B45CB"/>
    <w:rsid w:val="0F26717C"/>
    <w:rsid w:val="0F2904D1"/>
    <w:rsid w:val="0F2C6307"/>
    <w:rsid w:val="0F2F2C29"/>
    <w:rsid w:val="0F3E49D6"/>
    <w:rsid w:val="0F6016B2"/>
    <w:rsid w:val="0FA7214B"/>
    <w:rsid w:val="0FB15291"/>
    <w:rsid w:val="0FD87665"/>
    <w:rsid w:val="0FE2603E"/>
    <w:rsid w:val="0FED54E5"/>
    <w:rsid w:val="0FF94DD3"/>
    <w:rsid w:val="10025A51"/>
    <w:rsid w:val="10094257"/>
    <w:rsid w:val="100A70D3"/>
    <w:rsid w:val="1060694B"/>
    <w:rsid w:val="10612637"/>
    <w:rsid w:val="10755AE8"/>
    <w:rsid w:val="10862995"/>
    <w:rsid w:val="108A4862"/>
    <w:rsid w:val="109B71AD"/>
    <w:rsid w:val="10CB4116"/>
    <w:rsid w:val="10D4477D"/>
    <w:rsid w:val="10DC73EA"/>
    <w:rsid w:val="10F437D3"/>
    <w:rsid w:val="110601F5"/>
    <w:rsid w:val="111E7A3F"/>
    <w:rsid w:val="113B5F52"/>
    <w:rsid w:val="113F716A"/>
    <w:rsid w:val="11612DE7"/>
    <w:rsid w:val="11622F12"/>
    <w:rsid w:val="117D028D"/>
    <w:rsid w:val="117F6C7E"/>
    <w:rsid w:val="11864CAE"/>
    <w:rsid w:val="11911FF2"/>
    <w:rsid w:val="11BF02AB"/>
    <w:rsid w:val="11C957E2"/>
    <w:rsid w:val="11DA55CB"/>
    <w:rsid w:val="11EA5308"/>
    <w:rsid w:val="11EB4164"/>
    <w:rsid w:val="11F86C31"/>
    <w:rsid w:val="120D40DA"/>
    <w:rsid w:val="12313330"/>
    <w:rsid w:val="126F44AE"/>
    <w:rsid w:val="12727028"/>
    <w:rsid w:val="12756516"/>
    <w:rsid w:val="12AF63E3"/>
    <w:rsid w:val="12B96010"/>
    <w:rsid w:val="12BD2907"/>
    <w:rsid w:val="12C119AD"/>
    <w:rsid w:val="12D363A6"/>
    <w:rsid w:val="12DC5085"/>
    <w:rsid w:val="12EB02B2"/>
    <w:rsid w:val="13135720"/>
    <w:rsid w:val="13184B04"/>
    <w:rsid w:val="131F2DF3"/>
    <w:rsid w:val="13257202"/>
    <w:rsid w:val="136B4277"/>
    <w:rsid w:val="13900507"/>
    <w:rsid w:val="13927931"/>
    <w:rsid w:val="13A63941"/>
    <w:rsid w:val="13AE7BCD"/>
    <w:rsid w:val="13FA05B1"/>
    <w:rsid w:val="143F2545"/>
    <w:rsid w:val="144E7D68"/>
    <w:rsid w:val="146B6DB5"/>
    <w:rsid w:val="14814BAE"/>
    <w:rsid w:val="1481691C"/>
    <w:rsid w:val="14AE29C6"/>
    <w:rsid w:val="14AE4E9E"/>
    <w:rsid w:val="14BC12D4"/>
    <w:rsid w:val="14CD2D3D"/>
    <w:rsid w:val="14D55B55"/>
    <w:rsid w:val="14E2746C"/>
    <w:rsid w:val="15352E30"/>
    <w:rsid w:val="15364DB8"/>
    <w:rsid w:val="155213EE"/>
    <w:rsid w:val="1557566D"/>
    <w:rsid w:val="1570612F"/>
    <w:rsid w:val="15735F27"/>
    <w:rsid w:val="15772301"/>
    <w:rsid w:val="159716B1"/>
    <w:rsid w:val="15C24C1E"/>
    <w:rsid w:val="15C37496"/>
    <w:rsid w:val="15D43E1B"/>
    <w:rsid w:val="15EC04AB"/>
    <w:rsid w:val="16002E0D"/>
    <w:rsid w:val="162D7A28"/>
    <w:rsid w:val="166C3875"/>
    <w:rsid w:val="168D57EA"/>
    <w:rsid w:val="168F50FB"/>
    <w:rsid w:val="16AF1581"/>
    <w:rsid w:val="16C04AD8"/>
    <w:rsid w:val="16CB042F"/>
    <w:rsid w:val="17031836"/>
    <w:rsid w:val="170E3A0C"/>
    <w:rsid w:val="17150DEE"/>
    <w:rsid w:val="172059C3"/>
    <w:rsid w:val="172F68A1"/>
    <w:rsid w:val="173575C8"/>
    <w:rsid w:val="174175CE"/>
    <w:rsid w:val="177B5642"/>
    <w:rsid w:val="17B43FAD"/>
    <w:rsid w:val="17B67E79"/>
    <w:rsid w:val="17D172BB"/>
    <w:rsid w:val="17E36735"/>
    <w:rsid w:val="17EB056B"/>
    <w:rsid w:val="17EE4066"/>
    <w:rsid w:val="17FF522B"/>
    <w:rsid w:val="180D4FC6"/>
    <w:rsid w:val="18115831"/>
    <w:rsid w:val="18237858"/>
    <w:rsid w:val="1827564D"/>
    <w:rsid w:val="18573033"/>
    <w:rsid w:val="185D2675"/>
    <w:rsid w:val="18630674"/>
    <w:rsid w:val="1887378A"/>
    <w:rsid w:val="18893D8F"/>
    <w:rsid w:val="189936D6"/>
    <w:rsid w:val="189F659D"/>
    <w:rsid w:val="18A94B85"/>
    <w:rsid w:val="18AB05AC"/>
    <w:rsid w:val="18C52625"/>
    <w:rsid w:val="18F37F21"/>
    <w:rsid w:val="19035052"/>
    <w:rsid w:val="195B3A93"/>
    <w:rsid w:val="195B4159"/>
    <w:rsid w:val="19697BFA"/>
    <w:rsid w:val="198F76FC"/>
    <w:rsid w:val="19913656"/>
    <w:rsid w:val="19995302"/>
    <w:rsid w:val="19A93B5C"/>
    <w:rsid w:val="1A0B713C"/>
    <w:rsid w:val="1A18186E"/>
    <w:rsid w:val="1A2357DA"/>
    <w:rsid w:val="1A3A5D93"/>
    <w:rsid w:val="1A490F86"/>
    <w:rsid w:val="1A862C6F"/>
    <w:rsid w:val="1AA9113E"/>
    <w:rsid w:val="1B164EE1"/>
    <w:rsid w:val="1B1F6520"/>
    <w:rsid w:val="1B387CCD"/>
    <w:rsid w:val="1B457073"/>
    <w:rsid w:val="1B6A61A2"/>
    <w:rsid w:val="1B882E13"/>
    <w:rsid w:val="1BA64C58"/>
    <w:rsid w:val="1BAA7C5C"/>
    <w:rsid w:val="1BB1395D"/>
    <w:rsid w:val="1BC66DE9"/>
    <w:rsid w:val="1BCA00BC"/>
    <w:rsid w:val="1BCA1590"/>
    <w:rsid w:val="1BD25A4D"/>
    <w:rsid w:val="1BDF5DD7"/>
    <w:rsid w:val="1BE74617"/>
    <w:rsid w:val="1C170594"/>
    <w:rsid w:val="1C1E3E82"/>
    <w:rsid w:val="1C365FDC"/>
    <w:rsid w:val="1C441279"/>
    <w:rsid w:val="1C580FD9"/>
    <w:rsid w:val="1C676ADD"/>
    <w:rsid w:val="1C6C2228"/>
    <w:rsid w:val="1C956CC3"/>
    <w:rsid w:val="1CA67C4D"/>
    <w:rsid w:val="1CA85E46"/>
    <w:rsid w:val="1CB752FE"/>
    <w:rsid w:val="1CC30EB7"/>
    <w:rsid w:val="1CDE025F"/>
    <w:rsid w:val="1D0272F8"/>
    <w:rsid w:val="1D1502E7"/>
    <w:rsid w:val="1D505A7C"/>
    <w:rsid w:val="1D7E7C3A"/>
    <w:rsid w:val="1DC1156E"/>
    <w:rsid w:val="1DD4626F"/>
    <w:rsid w:val="1DE67F4B"/>
    <w:rsid w:val="1DF519D4"/>
    <w:rsid w:val="1E226931"/>
    <w:rsid w:val="1E5B7998"/>
    <w:rsid w:val="1E7723B9"/>
    <w:rsid w:val="1EB773B0"/>
    <w:rsid w:val="1ED33FFC"/>
    <w:rsid w:val="1EE644DF"/>
    <w:rsid w:val="1EEB6A49"/>
    <w:rsid w:val="1EFF6B48"/>
    <w:rsid w:val="1F025B67"/>
    <w:rsid w:val="1F177F6F"/>
    <w:rsid w:val="1F1D15C5"/>
    <w:rsid w:val="1F426D78"/>
    <w:rsid w:val="1F975C85"/>
    <w:rsid w:val="1FB12E34"/>
    <w:rsid w:val="1FFA4EF4"/>
    <w:rsid w:val="203748DC"/>
    <w:rsid w:val="203E1CA9"/>
    <w:rsid w:val="204C2851"/>
    <w:rsid w:val="205310CF"/>
    <w:rsid w:val="205552D0"/>
    <w:rsid w:val="205D5850"/>
    <w:rsid w:val="207B4905"/>
    <w:rsid w:val="209566F8"/>
    <w:rsid w:val="210E2B59"/>
    <w:rsid w:val="21204F2B"/>
    <w:rsid w:val="213F281F"/>
    <w:rsid w:val="21425982"/>
    <w:rsid w:val="216B0993"/>
    <w:rsid w:val="218477E9"/>
    <w:rsid w:val="21A66ACF"/>
    <w:rsid w:val="22230513"/>
    <w:rsid w:val="222F59A7"/>
    <w:rsid w:val="22743D02"/>
    <w:rsid w:val="227A2221"/>
    <w:rsid w:val="227B6223"/>
    <w:rsid w:val="227C25D4"/>
    <w:rsid w:val="22866D78"/>
    <w:rsid w:val="22934AD2"/>
    <w:rsid w:val="22A86A93"/>
    <w:rsid w:val="22AA6C4E"/>
    <w:rsid w:val="22AF0D33"/>
    <w:rsid w:val="22B660C8"/>
    <w:rsid w:val="22C30F5F"/>
    <w:rsid w:val="22CD6561"/>
    <w:rsid w:val="2343273C"/>
    <w:rsid w:val="23637330"/>
    <w:rsid w:val="23701F96"/>
    <w:rsid w:val="239F4031"/>
    <w:rsid w:val="23A456C2"/>
    <w:rsid w:val="23AD3127"/>
    <w:rsid w:val="23B33533"/>
    <w:rsid w:val="23D0369C"/>
    <w:rsid w:val="23D22A8E"/>
    <w:rsid w:val="24215DEA"/>
    <w:rsid w:val="243417E3"/>
    <w:rsid w:val="245711E5"/>
    <w:rsid w:val="24853FA4"/>
    <w:rsid w:val="24960543"/>
    <w:rsid w:val="24981CF4"/>
    <w:rsid w:val="24CF0BF4"/>
    <w:rsid w:val="24EB0296"/>
    <w:rsid w:val="24EB590B"/>
    <w:rsid w:val="24F429D4"/>
    <w:rsid w:val="252A75D0"/>
    <w:rsid w:val="255268D8"/>
    <w:rsid w:val="257349B4"/>
    <w:rsid w:val="25764ECC"/>
    <w:rsid w:val="258A0126"/>
    <w:rsid w:val="25A10C0E"/>
    <w:rsid w:val="25CB59E7"/>
    <w:rsid w:val="25CD79B1"/>
    <w:rsid w:val="25D6349D"/>
    <w:rsid w:val="26045D20"/>
    <w:rsid w:val="260B3AF2"/>
    <w:rsid w:val="262C5472"/>
    <w:rsid w:val="2684068A"/>
    <w:rsid w:val="269310DE"/>
    <w:rsid w:val="26AF718A"/>
    <w:rsid w:val="26C51C72"/>
    <w:rsid w:val="26C824CB"/>
    <w:rsid w:val="26DF6C4D"/>
    <w:rsid w:val="26F56530"/>
    <w:rsid w:val="27117D71"/>
    <w:rsid w:val="272351DA"/>
    <w:rsid w:val="27806629"/>
    <w:rsid w:val="279938C3"/>
    <w:rsid w:val="27BB660B"/>
    <w:rsid w:val="27CA50AA"/>
    <w:rsid w:val="27D41D6F"/>
    <w:rsid w:val="27E268FA"/>
    <w:rsid w:val="27E92DC7"/>
    <w:rsid w:val="27EC5193"/>
    <w:rsid w:val="27FD68AB"/>
    <w:rsid w:val="28192A9D"/>
    <w:rsid w:val="281F00BE"/>
    <w:rsid w:val="288D6330"/>
    <w:rsid w:val="289A25AC"/>
    <w:rsid w:val="289B4D50"/>
    <w:rsid w:val="289F69A7"/>
    <w:rsid w:val="28BA1342"/>
    <w:rsid w:val="28C373E1"/>
    <w:rsid w:val="28CB3EC1"/>
    <w:rsid w:val="28D64DCE"/>
    <w:rsid w:val="28DB6270"/>
    <w:rsid w:val="28F00106"/>
    <w:rsid w:val="28FD57BD"/>
    <w:rsid w:val="290851A4"/>
    <w:rsid w:val="29090E5E"/>
    <w:rsid w:val="291D0C4F"/>
    <w:rsid w:val="2926733A"/>
    <w:rsid w:val="29490736"/>
    <w:rsid w:val="2959623E"/>
    <w:rsid w:val="29743B7F"/>
    <w:rsid w:val="29AA2530"/>
    <w:rsid w:val="29B6075C"/>
    <w:rsid w:val="29CD5E3B"/>
    <w:rsid w:val="29D137E8"/>
    <w:rsid w:val="29E71961"/>
    <w:rsid w:val="29FE7327"/>
    <w:rsid w:val="2A153136"/>
    <w:rsid w:val="2A261D85"/>
    <w:rsid w:val="2A3B0D29"/>
    <w:rsid w:val="2A486993"/>
    <w:rsid w:val="2A8F4AF2"/>
    <w:rsid w:val="2A9C1D07"/>
    <w:rsid w:val="2ABE6686"/>
    <w:rsid w:val="2ACD67C3"/>
    <w:rsid w:val="2AD22DF5"/>
    <w:rsid w:val="2ADE2EC0"/>
    <w:rsid w:val="2AE94167"/>
    <w:rsid w:val="2B29508C"/>
    <w:rsid w:val="2B6155BE"/>
    <w:rsid w:val="2B9461B9"/>
    <w:rsid w:val="2BB26467"/>
    <w:rsid w:val="2BC34250"/>
    <w:rsid w:val="2BC370D8"/>
    <w:rsid w:val="2BC824AB"/>
    <w:rsid w:val="2BFC4078"/>
    <w:rsid w:val="2C4E1DAD"/>
    <w:rsid w:val="2C83526D"/>
    <w:rsid w:val="2C9B3B5B"/>
    <w:rsid w:val="2CB325CB"/>
    <w:rsid w:val="2CC613CB"/>
    <w:rsid w:val="2CEA351A"/>
    <w:rsid w:val="2CF40EA6"/>
    <w:rsid w:val="2CFA4E04"/>
    <w:rsid w:val="2D032849"/>
    <w:rsid w:val="2D0F2711"/>
    <w:rsid w:val="2D2875D8"/>
    <w:rsid w:val="2D7175D5"/>
    <w:rsid w:val="2D91543B"/>
    <w:rsid w:val="2DB81892"/>
    <w:rsid w:val="2DB93127"/>
    <w:rsid w:val="2DC136D1"/>
    <w:rsid w:val="2DDE08F0"/>
    <w:rsid w:val="2DDF4554"/>
    <w:rsid w:val="2DEF23D6"/>
    <w:rsid w:val="2DFF5C18"/>
    <w:rsid w:val="2E110D45"/>
    <w:rsid w:val="2E352597"/>
    <w:rsid w:val="2E3E638D"/>
    <w:rsid w:val="2E4B3FA8"/>
    <w:rsid w:val="2E6F6F6B"/>
    <w:rsid w:val="2E74088C"/>
    <w:rsid w:val="2E766669"/>
    <w:rsid w:val="2E8C4602"/>
    <w:rsid w:val="2E9504E7"/>
    <w:rsid w:val="2EB75DE0"/>
    <w:rsid w:val="2EC00056"/>
    <w:rsid w:val="2F05294B"/>
    <w:rsid w:val="2F126410"/>
    <w:rsid w:val="2F28164B"/>
    <w:rsid w:val="2F4E7B55"/>
    <w:rsid w:val="2F6E5356"/>
    <w:rsid w:val="2F7B3516"/>
    <w:rsid w:val="2FA15DE1"/>
    <w:rsid w:val="2FB90FDC"/>
    <w:rsid w:val="2FB944D3"/>
    <w:rsid w:val="2FDEE2C7"/>
    <w:rsid w:val="2FF306CE"/>
    <w:rsid w:val="30090737"/>
    <w:rsid w:val="300B1767"/>
    <w:rsid w:val="30221728"/>
    <w:rsid w:val="302D6BF9"/>
    <w:rsid w:val="302D7B32"/>
    <w:rsid w:val="303A2D32"/>
    <w:rsid w:val="30474804"/>
    <w:rsid w:val="306A72EA"/>
    <w:rsid w:val="30894E1C"/>
    <w:rsid w:val="308C7C42"/>
    <w:rsid w:val="309061AB"/>
    <w:rsid w:val="3095731D"/>
    <w:rsid w:val="309D7E39"/>
    <w:rsid w:val="30C87C0A"/>
    <w:rsid w:val="30D77936"/>
    <w:rsid w:val="30EE4C7F"/>
    <w:rsid w:val="30FB252D"/>
    <w:rsid w:val="310C3CE5"/>
    <w:rsid w:val="31210BB1"/>
    <w:rsid w:val="31292574"/>
    <w:rsid w:val="31741628"/>
    <w:rsid w:val="318667D8"/>
    <w:rsid w:val="318C376E"/>
    <w:rsid w:val="318E65F9"/>
    <w:rsid w:val="31B3122F"/>
    <w:rsid w:val="31D47FB5"/>
    <w:rsid w:val="31D84DD7"/>
    <w:rsid w:val="31E43039"/>
    <w:rsid w:val="31F5620E"/>
    <w:rsid w:val="320F30B2"/>
    <w:rsid w:val="32321DDA"/>
    <w:rsid w:val="32454A35"/>
    <w:rsid w:val="32B20292"/>
    <w:rsid w:val="32B9192E"/>
    <w:rsid w:val="32C2710D"/>
    <w:rsid w:val="32F61C22"/>
    <w:rsid w:val="33347A0A"/>
    <w:rsid w:val="33400A6D"/>
    <w:rsid w:val="334360CE"/>
    <w:rsid w:val="335224CC"/>
    <w:rsid w:val="335A1288"/>
    <w:rsid w:val="3390106E"/>
    <w:rsid w:val="33A239EE"/>
    <w:rsid w:val="33B5389C"/>
    <w:rsid w:val="340B52BB"/>
    <w:rsid w:val="343B6932"/>
    <w:rsid w:val="34491EAB"/>
    <w:rsid w:val="344D7405"/>
    <w:rsid w:val="34581C7A"/>
    <w:rsid w:val="348A29CC"/>
    <w:rsid w:val="34A16E0A"/>
    <w:rsid w:val="34A233FA"/>
    <w:rsid w:val="34CD0436"/>
    <w:rsid w:val="34F6551E"/>
    <w:rsid w:val="352F0DCA"/>
    <w:rsid w:val="35310C1F"/>
    <w:rsid w:val="35515ACE"/>
    <w:rsid w:val="35531DB4"/>
    <w:rsid w:val="355BB90B"/>
    <w:rsid w:val="35747DC3"/>
    <w:rsid w:val="35A6254C"/>
    <w:rsid w:val="35E57EE9"/>
    <w:rsid w:val="35E714A8"/>
    <w:rsid w:val="360F461D"/>
    <w:rsid w:val="361C453F"/>
    <w:rsid w:val="36263B37"/>
    <w:rsid w:val="3663227C"/>
    <w:rsid w:val="366D6646"/>
    <w:rsid w:val="36730100"/>
    <w:rsid w:val="369475BA"/>
    <w:rsid w:val="36CF1B3C"/>
    <w:rsid w:val="36F46778"/>
    <w:rsid w:val="37054AD1"/>
    <w:rsid w:val="37351374"/>
    <w:rsid w:val="37485BBF"/>
    <w:rsid w:val="37591238"/>
    <w:rsid w:val="37783A7D"/>
    <w:rsid w:val="377D0476"/>
    <w:rsid w:val="37B835C4"/>
    <w:rsid w:val="37C337CD"/>
    <w:rsid w:val="37CD3840"/>
    <w:rsid w:val="37EB4243"/>
    <w:rsid w:val="37F37D5B"/>
    <w:rsid w:val="38083C0E"/>
    <w:rsid w:val="382316B2"/>
    <w:rsid w:val="38270896"/>
    <w:rsid w:val="3842327E"/>
    <w:rsid w:val="38621C2D"/>
    <w:rsid w:val="386237C7"/>
    <w:rsid w:val="387845C4"/>
    <w:rsid w:val="388614C8"/>
    <w:rsid w:val="38945D88"/>
    <w:rsid w:val="389B1BE5"/>
    <w:rsid w:val="38A24905"/>
    <w:rsid w:val="38A67AE0"/>
    <w:rsid w:val="38B50391"/>
    <w:rsid w:val="38CC7771"/>
    <w:rsid w:val="38D51E80"/>
    <w:rsid w:val="38E16B12"/>
    <w:rsid w:val="38E51285"/>
    <w:rsid w:val="38FB45D2"/>
    <w:rsid w:val="390A6033"/>
    <w:rsid w:val="39400042"/>
    <w:rsid w:val="394813E6"/>
    <w:rsid w:val="39CB4D7F"/>
    <w:rsid w:val="39D92970"/>
    <w:rsid w:val="3A1341AE"/>
    <w:rsid w:val="3A29074D"/>
    <w:rsid w:val="3A451DB4"/>
    <w:rsid w:val="3A5C05D3"/>
    <w:rsid w:val="3AA21D55"/>
    <w:rsid w:val="3ABE69A4"/>
    <w:rsid w:val="3AC02FED"/>
    <w:rsid w:val="3AC04519"/>
    <w:rsid w:val="3ACB76AE"/>
    <w:rsid w:val="3B0466C6"/>
    <w:rsid w:val="3B046865"/>
    <w:rsid w:val="3B54214A"/>
    <w:rsid w:val="3B614FD8"/>
    <w:rsid w:val="3B86636A"/>
    <w:rsid w:val="3BAE6679"/>
    <w:rsid w:val="3BB53402"/>
    <w:rsid w:val="3BD3155A"/>
    <w:rsid w:val="3C071709"/>
    <w:rsid w:val="3C1F309D"/>
    <w:rsid w:val="3C395EF0"/>
    <w:rsid w:val="3C53303F"/>
    <w:rsid w:val="3C6A6BB7"/>
    <w:rsid w:val="3C83772A"/>
    <w:rsid w:val="3C9C5ED7"/>
    <w:rsid w:val="3CB32841"/>
    <w:rsid w:val="3D0C3234"/>
    <w:rsid w:val="3D0D40C6"/>
    <w:rsid w:val="3D2456AE"/>
    <w:rsid w:val="3D3F727B"/>
    <w:rsid w:val="3D4602B7"/>
    <w:rsid w:val="3D54685A"/>
    <w:rsid w:val="3D626168"/>
    <w:rsid w:val="3D850719"/>
    <w:rsid w:val="3D876CA3"/>
    <w:rsid w:val="3DC7164A"/>
    <w:rsid w:val="3E1675C3"/>
    <w:rsid w:val="3E7C15E5"/>
    <w:rsid w:val="3E841959"/>
    <w:rsid w:val="3E8B4D5B"/>
    <w:rsid w:val="3E8C2F03"/>
    <w:rsid w:val="3E9042A5"/>
    <w:rsid w:val="3E9B30B4"/>
    <w:rsid w:val="3EAA48DB"/>
    <w:rsid w:val="3EBE53BD"/>
    <w:rsid w:val="3EC040FF"/>
    <w:rsid w:val="3ECA0ADA"/>
    <w:rsid w:val="3F172570"/>
    <w:rsid w:val="3F300ECA"/>
    <w:rsid w:val="3F541D83"/>
    <w:rsid w:val="3F6A12B4"/>
    <w:rsid w:val="3F713809"/>
    <w:rsid w:val="3F73768E"/>
    <w:rsid w:val="3F8F587F"/>
    <w:rsid w:val="3F927149"/>
    <w:rsid w:val="3F9721D9"/>
    <w:rsid w:val="3FF46752"/>
    <w:rsid w:val="3FFA3DB6"/>
    <w:rsid w:val="402976EF"/>
    <w:rsid w:val="40324859"/>
    <w:rsid w:val="404E1296"/>
    <w:rsid w:val="40526FD9"/>
    <w:rsid w:val="40791E96"/>
    <w:rsid w:val="40A02CD3"/>
    <w:rsid w:val="40A5751C"/>
    <w:rsid w:val="40B13A14"/>
    <w:rsid w:val="40C727F3"/>
    <w:rsid w:val="40CB6139"/>
    <w:rsid w:val="40E57E4D"/>
    <w:rsid w:val="40E67048"/>
    <w:rsid w:val="40F37BF0"/>
    <w:rsid w:val="40FB45CE"/>
    <w:rsid w:val="411E57CA"/>
    <w:rsid w:val="412066E5"/>
    <w:rsid w:val="41237074"/>
    <w:rsid w:val="4151103E"/>
    <w:rsid w:val="41605109"/>
    <w:rsid w:val="416A07BB"/>
    <w:rsid w:val="41807C8E"/>
    <w:rsid w:val="41A31E73"/>
    <w:rsid w:val="41BE41FA"/>
    <w:rsid w:val="41C061C4"/>
    <w:rsid w:val="41CE5A5E"/>
    <w:rsid w:val="41E070C7"/>
    <w:rsid w:val="420C4C73"/>
    <w:rsid w:val="42153AB9"/>
    <w:rsid w:val="42214965"/>
    <w:rsid w:val="42217CBA"/>
    <w:rsid w:val="42262E1E"/>
    <w:rsid w:val="423E3E73"/>
    <w:rsid w:val="425E4856"/>
    <w:rsid w:val="425F0891"/>
    <w:rsid w:val="42614DE9"/>
    <w:rsid w:val="42795A04"/>
    <w:rsid w:val="42BC3DFA"/>
    <w:rsid w:val="42EB0EE8"/>
    <w:rsid w:val="430E6F58"/>
    <w:rsid w:val="43236A0A"/>
    <w:rsid w:val="43374E41"/>
    <w:rsid w:val="436F7EA2"/>
    <w:rsid w:val="438235F5"/>
    <w:rsid w:val="439A372E"/>
    <w:rsid w:val="43AA1D1C"/>
    <w:rsid w:val="43CE260B"/>
    <w:rsid w:val="43EA22C3"/>
    <w:rsid w:val="43FE4C26"/>
    <w:rsid w:val="44222311"/>
    <w:rsid w:val="44295E33"/>
    <w:rsid w:val="443B271B"/>
    <w:rsid w:val="4445385E"/>
    <w:rsid w:val="44610BB9"/>
    <w:rsid w:val="447A4D50"/>
    <w:rsid w:val="4492209A"/>
    <w:rsid w:val="44922F79"/>
    <w:rsid w:val="44943B80"/>
    <w:rsid w:val="44CE3D26"/>
    <w:rsid w:val="44D60EA3"/>
    <w:rsid w:val="44DC72E5"/>
    <w:rsid w:val="450E3C7D"/>
    <w:rsid w:val="451156D2"/>
    <w:rsid w:val="451737C4"/>
    <w:rsid w:val="4545387C"/>
    <w:rsid w:val="454D4B6C"/>
    <w:rsid w:val="456B25C8"/>
    <w:rsid w:val="4579400F"/>
    <w:rsid w:val="457D4E2C"/>
    <w:rsid w:val="458C5803"/>
    <w:rsid w:val="459B31D0"/>
    <w:rsid w:val="45A105E7"/>
    <w:rsid w:val="45B61DB8"/>
    <w:rsid w:val="45D33D70"/>
    <w:rsid w:val="46421D06"/>
    <w:rsid w:val="465313B5"/>
    <w:rsid w:val="466A1778"/>
    <w:rsid w:val="46882DF4"/>
    <w:rsid w:val="46896C28"/>
    <w:rsid w:val="46C45F14"/>
    <w:rsid w:val="46F1491E"/>
    <w:rsid w:val="473F6AAA"/>
    <w:rsid w:val="47486CB4"/>
    <w:rsid w:val="47627C1A"/>
    <w:rsid w:val="47836886"/>
    <w:rsid w:val="4791488A"/>
    <w:rsid w:val="47982EBF"/>
    <w:rsid w:val="479A18A0"/>
    <w:rsid w:val="479B32AB"/>
    <w:rsid w:val="479B74B7"/>
    <w:rsid w:val="47B92282"/>
    <w:rsid w:val="47D53006"/>
    <w:rsid w:val="47FD283F"/>
    <w:rsid w:val="47FD545A"/>
    <w:rsid w:val="48036570"/>
    <w:rsid w:val="483D231C"/>
    <w:rsid w:val="485340A8"/>
    <w:rsid w:val="48641BA5"/>
    <w:rsid w:val="488E74E0"/>
    <w:rsid w:val="489D0500"/>
    <w:rsid w:val="48A164FA"/>
    <w:rsid w:val="48BE0390"/>
    <w:rsid w:val="48D93691"/>
    <w:rsid w:val="48DE4DA9"/>
    <w:rsid w:val="48F60B83"/>
    <w:rsid w:val="4901159C"/>
    <w:rsid w:val="490C3F55"/>
    <w:rsid w:val="490C74F2"/>
    <w:rsid w:val="49252778"/>
    <w:rsid w:val="49304650"/>
    <w:rsid w:val="49513C1C"/>
    <w:rsid w:val="4951766D"/>
    <w:rsid w:val="495D022C"/>
    <w:rsid w:val="496136BD"/>
    <w:rsid w:val="49624A1D"/>
    <w:rsid w:val="499F167E"/>
    <w:rsid w:val="49A14B2D"/>
    <w:rsid w:val="49CA2650"/>
    <w:rsid w:val="49CE0084"/>
    <w:rsid w:val="49FB3D32"/>
    <w:rsid w:val="4A1C78A3"/>
    <w:rsid w:val="4A475953"/>
    <w:rsid w:val="4A5072FE"/>
    <w:rsid w:val="4A51301D"/>
    <w:rsid w:val="4A5F6A03"/>
    <w:rsid w:val="4A641D7C"/>
    <w:rsid w:val="4A8D4B15"/>
    <w:rsid w:val="4ADE75FA"/>
    <w:rsid w:val="4AE20B8A"/>
    <w:rsid w:val="4AEF0CB8"/>
    <w:rsid w:val="4B0227AD"/>
    <w:rsid w:val="4B0C5871"/>
    <w:rsid w:val="4B28767C"/>
    <w:rsid w:val="4B3319A9"/>
    <w:rsid w:val="4B660F61"/>
    <w:rsid w:val="4B840262"/>
    <w:rsid w:val="4B9A4BBC"/>
    <w:rsid w:val="4BAB2A37"/>
    <w:rsid w:val="4BC55E91"/>
    <w:rsid w:val="4BE72CF3"/>
    <w:rsid w:val="4BF91A12"/>
    <w:rsid w:val="4BFF47E7"/>
    <w:rsid w:val="4C1A0369"/>
    <w:rsid w:val="4C2B3187"/>
    <w:rsid w:val="4C2E47AE"/>
    <w:rsid w:val="4C583F29"/>
    <w:rsid w:val="4C5B648B"/>
    <w:rsid w:val="4C622F61"/>
    <w:rsid w:val="4CB832B6"/>
    <w:rsid w:val="4CCD784F"/>
    <w:rsid w:val="4CD43AAE"/>
    <w:rsid w:val="4CD82A7A"/>
    <w:rsid w:val="4CF431C6"/>
    <w:rsid w:val="4CF52198"/>
    <w:rsid w:val="4D00037B"/>
    <w:rsid w:val="4D073D43"/>
    <w:rsid w:val="4D194BB5"/>
    <w:rsid w:val="4D1A2C2C"/>
    <w:rsid w:val="4D1C5778"/>
    <w:rsid w:val="4D5762D8"/>
    <w:rsid w:val="4D6421A1"/>
    <w:rsid w:val="4D891815"/>
    <w:rsid w:val="4DBE5748"/>
    <w:rsid w:val="4DC67576"/>
    <w:rsid w:val="4DD113D1"/>
    <w:rsid w:val="4DE73FAF"/>
    <w:rsid w:val="4DF96402"/>
    <w:rsid w:val="4E0878E7"/>
    <w:rsid w:val="4E3643EA"/>
    <w:rsid w:val="4E4F4B57"/>
    <w:rsid w:val="4E5458D5"/>
    <w:rsid w:val="4E6D3230"/>
    <w:rsid w:val="4E712D20"/>
    <w:rsid w:val="4E755319"/>
    <w:rsid w:val="4E8F4547"/>
    <w:rsid w:val="4EA019FE"/>
    <w:rsid w:val="4EA03605"/>
    <w:rsid w:val="4EB1136E"/>
    <w:rsid w:val="4EB629ED"/>
    <w:rsid w:val="4ED83404"/>
    <w:rsid w:val="4EDB5B27"/>
    <w:rsid w:val="4EE14C8C"/>
    <w:rsid w:val="4EE25A25"/>
    <w:rsid w:val="4EEA1FF1"/>
    <w:rsid w:val="4F251C07"/>
    <w:rsid w:val="4F527C52"/>
    <w:rsid w:val="4F5675EC"/>
    <w:rsid w:val="4F5C39D0"/>
    <w:rsid w:val="4F5F2FE5"/>
    <w:rsid w:val="4F631A95"/>
    <w:rsid w:val="4F8E1C49"/>
    <w:rsid w:val="4F9CB9D4"/>
    <w:rsid w:val="4FBF309A"/>
    <w:rsid w:val="4FD57B2B"/>
    <w:rsid w:val="4FF20CFB"/>
    <w:rsid w:val="4FFD5555"/>
    <w:rsid w:val="50063693"/>
    <w:rsid w:val="501B25C1"/>
    <w:rsid w:val="501E2913"/>
    <w:rsid w:val="50282405"/>
    <w:rsid w:val="504C2826"/>
    <w:rsid w:val="50605A80"/>
    <w:rsid w:val="50795E03"/>
    <w:rsid w:val="507F1834"/>
    <w:rsid w:val="50A73E77"/>
    <w:rsid w:val="50A80333"/>
    <w:rsid w:val="50BD049E"/>
    <w:rsid w:val="51175266"/>
    <w:rsid w:val="51187CB1"/>
    <w:rsid w:val="512978E2"/>
    <w:rsid w:val="512C7ED2"/>
    <w:rsid w:val="51384EF6"/>
    <w:rsid w:val="51447EB8"/>
    <w:rsid w:val="515A16D1"/>
    <w:rsid w:val="515B45AE"/>
    <w:rsid w:val="515E041A"/>
    <w:rsid w:val="51656440"/>
    <w:rsid w:val="51AE6B08"/>
    <w:rsid w:val="51BB5A4E"/>
    <w:rsid w:val="51CE0E4F"/>
    <w:rsid w:val="51E56C3A"/>
    <w:rsid w:val="51E74F62"/>
    <w:rsid w:val="51EE22AD"/>
    <w:rsid w:val="5217598C"/>
    <w:rsid w:val="524640E5"/>
    <w:rsid w:val="52477FB9"/>
    <w:rsid w:val="52586B0D"/>
    <w:rsid w:val="5270749E"/>
    <w:rsid w:val="52813798"/>
    <w:rsid w:val="52DD31AF"/>
    <w:rsid w:val="52E7213A"/>
    <w:rsid w:val="53332CCF"/>
    <w:rsid w:val="533C7C39"/>
    <w:rsid w:val="53421DE6"/>
    <w:rsid w:val="53453E2E"/>
    <w:rsid w:val="53512AFE"/>
    <w:rsid w:val="53564664"/>
    <w:rsid w:val="53897DEB"/>
    <w:rsid w:val="538C4158"/>
    <w:rsid w:val="53DA359C"/>
    <w:rsid w:val="53E0645B"/>
    <w:rsid w:val="53FB5528"/>
    <w:rsid w:val="540D26EC"/>
    <w:rsid w:val="54302D35"/>
    <w:rsid w:val="54437915"/>
    <w:rsid w:val="545E655F"/>
    <w:rsid w:val="54627EC3"/>
    <w:rsid w:val="54705100"/>
    <w:rsid w:val="548633EE"/>
    <w:rsid w:val="548F06A5"/>
    <w:rsid w:val="54A174AE"/>
    <w:rsid w:val="54A24AF2"/>
    <w:rsid w:val="54AB6860"/>
    <w:rsid w:val="54D2234C"/>
    <w:rsid w:val="54E16E62"/>
    <w:rsid w:val="54E253A7"/>
    <w:rsid w:val="54F26070"/>
    <w:rsid w:val="550223C7"/>
    <w:rsid w:val="5510646B"/>
    <w:rsid w:val="551306D9"/>
    <w:rsid w:val="5579BBE4"/>
    <w:rsid w:val="55A0224B"/>
    <w:rsid w:val="55CF37E9"/>
    <w:rsid w:val="55D24547"/>
    <w:rsid w:val="55D830B5"/>
    <w:rsid w:val="55E711DA"/>
    <w:rsid w:val="56066E0E"/>
    <w:rsid w:val="562C5FD5"/>
    <w:rsid w:val="566221A5"/>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1584A"/>
    <w:rsid w:val="589876D9"/>
    <w:rsid w:val="58B67DDB"/>
    <w:rsid w:val="58D204C9"/>
    <w:rsid w:val="58DF00D7"/>
    <w:rsid w:val="58E41529"/>
    <w:rsid w:val="58E558F0"/>
    <w:rsid w:val="58E86CA3"/>
    <w:rsid w:val="58ED268A"/>
    <w:rsid w:val="59161131"/>
    <w:rsid w:val="593966A9"/>
    <w:rsid w:val="59B13FFB"/>
    <w:rsid w:val="59CC4189"/>
    <w:rsid w:val="59D56AC7"/>
    <w:rsid w:val="59FA3B27"/>
    <w:rsid w:val="59FA5928"/>
    <w:rsid w:val="5A05233C"/>
    <w:rsid w:val="5A0B5DB7"/>
    <w:rsid w:val="5A1A42FD"/>
    <w:rsid w:val="5A3B30F9"/>
    <w:rsid w:val="5A617614"/>
    <w:rsid w:val="5A817CA1"/>
    <w:rsid w:val="5A864844"/>
    <w:rsid w:val="5A943ECD"/>
    <w:rsid w:val="5AA2241F"/>
    <w:rsid w:val="5AB8771B"/>
    <w:rsid w:val="5B160A43"/>
    <w:rsid w:val="5B211E2D"/>
    <w:rsid w:val="5B2561DF"/>
    <w:rsid w:val="5B2A24B5"/>
    <w:rsid w:val="5B2A2BD4"/>
    <w:rsid w:val="5B48305A"/>
    <w:rsid w:val="5B5A57CC"/>
    <w:rsid w:val="5B5A764A"/>
    <w:rsid w:val="5B913620"/>
    <w:rsid w:val="5BCA3A6F"/>
    <w:rsid w:val="5BF5778D"/>
    <w:rsid w:val="5BFF784C"/>
    <w:rsid w:val="5BFFFAEC"/>
    <w:rsid w:val="5C0B6550"/>
    <w:rsid w:val="5C0C5E32"/>
    <w:rsid w:val="5C563555"/>
    <w:rsid w:val="5C7F3C67"/>
    <w:rsid w:val="5CC146B8"/>
    <w:rsid w:val="5CF90EAB"/>
    <w:rsid w:val="5D101956"/>
    <w:rsid w:val="5D125A2F"/>
    <w:rsid w:val="5D156F6C"/>
    <w:rsid w:val="5D596CE2"/>
    <w:rsid w:val="5D6A092C"/>
    <w:rsid w:val="5D6D29CC"/>
    <w:rsid w:val="5D9958D6"/>
    <w:rsid w:val="5D9A4EFD"/>
    <w:rsid w:val="5DA71300"/>
    <w:rsid w:val="5DAE23A7"/>
    <w:rsid w:val="5DC75BB3"/>
    <w:rsid w:val="5DD35D36"/>
    <w:rsid w:val="5E2C2993"/>
    <w:rsid w:val="5E59187D"/>
    <w:rsid w:val="5E683F93"/>
    <w:rsid w:val="5E7D126D"/>
    <w:rsid w:val="5E7F1DF2"/>
    <w:rsid w:val="5E885D0C"/>
    <w:rsid w:val="5EA36B33"/>
    <w:rsid w:val="5EB3691D"/>
    <w:rsid w:val="5EBE2D22"/>
    <w:rsid w:val="5ECB647C"/>
    <w:rsid w:val="5ED05841"/>
    <w:rsid w:val="5ED54D16"/>
    <w:rsid w:val="5EFD0600"/>
    <w:rsid w:val="5EFF1CDE"/>
    <w:rsid w:val="5F2003BF"/>
    <w:rsid w:val="5F227739"/>
    <w:rsid w:val="5F3F4B64"/>
    <w:rsid w:val="5F4A5D67"/>
    <w:rsid w:val="5F4B40F8"/>
    <w:rsid w:val="5F6F5E8B"/>
    <w:rsid w:val="5F7008B5"/>
    <w:rsid w:val="5F7D4C95"/>
    <w:rsid w:val="5F8748DA"/>
    <w:rsid w:val="5F92022D"/>
    <w:rsid w:val="5FB8032D"/>
    <w:rsid w:val="5FD52C27"/>
    <w:rsid w:val="60096A5F"/>
    <w:rsid w:val="60201E9B"/>
    <w:rsid w:val="602867D3"/>
    <w:rsid w:val="606031FB"/>
    <w:rsid w:val="606A6585"/>
    <w:rsid w:val="60820545"/>
    <w:rsid w:val="608545AF"/>
    <w:rsid w:val="609863C2"/>
    <w:rsid w:val="60C56AE9"/>
    <w:rsid w:val="60CA1CA6"/>
    <w:rsid w:val="60D274A6"/>
    <w:rsid w:val="60EC10DB"/>
    <w:rsid w:val="60F31CBA"/>
    <w:rsid w:val="610D33AD"/>
    <w:rsid w:val="612D083D"/>
    <w:rsid w:val="61655B26"/>
    <w:rsid w:val="61735D7E"/>
    <w:rsid w:val="61774699"/>
    <w:rsid w:val="61963FB3"/>
    <w:rsid w:val="61BF1193"/>
    <w:rsid w:val="620054DB"/>
    <w:rsid w:val="620A0F96"/>
    <w:rsid w:val="620B398A"/>
    <w:rsid w:val="62127AB7"/>
    <w:rsid w:val="623854C9"/>
    <w:rsid w:val="628337CD"/>
    <w:rsid w:val="628A2B23"/>
    <w:rsid w:val="629B1021"/>
    <w:rsid w:val="62B729DE"/>
    <w:rsid w:val="62C61C59"/>
    <w:rsid w:val="62E41FCE"/>
    <w:rsid w:val="62FE2ACC"/>
    <w:rsid w:val="631D04A8"/>
    <w:rsid w:val="632366B5"/>
    <w:rsid w:val="632F2690"/>
    <w:rsid w:val="633E139F"/>
    <w:rsid w:val="635B1617"/>
    <w:rsid w:val="63660F98"/>
    <w:rsid w:val="63B47D88"/>
    <w:rsid w:val="63C9234B"/>
    <w:rsid w:val="63DC5FEA"/>
    <w:rsid w:val="642D091A"/>
    <w:rsid w:val="64345BA7"/>
    <w:rsid w:val="64403B07"/>
    <w:rsid w:val="644D10C3"/>
    <w:rsid w:val="64590086"/>
    <w:rsid w:val="645C36D2"/>
    <w:rsid w:val="64694A07"/>
    <w:rsid w:val="64715EAA"/>
    <w:rsid w:val="64895636"/>
    <w:rsid w:val="64943DD8"/>
    <w:rsid w:val="64B85521"/>
    <w:rsid w:val="64BA750C"/>
    <w:rsid w:val="64C71348"/>
    <w:rsid w:val="64CD45D0"/>
    <w:rsid w:val="64DD2A65"/>
    <w:rsid w:val="64DE5FBC"/>
    <w:rsid w:val="65273CE0"/>
    <w:rsid w:val="6528077E"/>
    <w:rsid w:val="655B398A"/>
    <w:rsid w:val="656C1129"/>
    <w:rsid w:val="658C7807"/>
    <w:rsid w:val="658E139E"/>
    <w:rsid w:val="6598349C"/>
    <w:rsid w:val="659E78AB"/>
    <w:rsid w:val="65E32B45"/>
    <w:rsid w:val="65F547B2"/>
    <w:rsid w:val="65FF3EB1"/>
    <w:rsid w:val="660D3612"/>
    <w:rsid w:val="66106E6A"/>
    <w:rsid w:val="662F5543"/>
    <w:rsid w:val="66383CCB"/>
    <w:rsid w:val="66437A17"/>
    <w:rsid w:val="66524779"/>
    <w:rsid w:val="667A0688"/>
    <w:rsid w:val="66AE44DE"/>
    <w:rsid w:val="66E551E9"/>
    <w:rsid w:val="66F207E8"/>
    <w:rsid w:val="67035DD6"/>
    <w:rsid w:val="672E1E4E"/>
    <w:rsid w:val="676E167A"/>
    <w:rsid w:val="67733446"/>
    <w:rsid w:val="67A3598E"/>
    <w:rsid w:val="67B20D62"/>
    <w:rsid w:val="67BB6955"/>
    <w:rsid w:val="67C30A8C"/>
    <w:rsid w:val="67D9E9C4"/>
    <w:rsid w:val="67DC5256"/>
    <w:rsid w:val="67DDD805"/>
    <w:rsid w:val="67EF7AB2"/>
    <w:rsid w:val="67F93FF4"/>
    <w:rsid w:val="681F3672"/>
    <w:rsid w:val="6823620F"/>
    <w:rsid w:val="6825519A"/>
    <w:rsid w:val="6871773A"/>
    <w:rsid w:val="68776D2D"/>
    <w:rsid w:val="689E5795"/>
    <w:rsid w:val="68AB7F1E"/>
    <w:rsid w:val="68BC6646"/>
    <w:rsid w:val="68C22203"/>
    <w:rsid w:val="68CD4B9F"/>
    <w:rsid w:val="68F20A7E"/>
    <w:rsid w:val="68FF422E"/>
    <w:rsid w:val="69004411"/>
    <w:rsid w:val="69044FD5"/>
    <w:rsid w:val="6906520C"/>
    <w:rsid w:val="691B5192"/>
    <w:rsid w:val="69545B61"/>
    <w:rsid w:val="69603C65"/>
    <w:rsid w:val="69690D6B"/>
    <w:rsid w:val="69934C07"/>
    <w:rsid w:val="69B06A65"/>
    <w:rsid w:val="69BD10B7"/>
    <w:rsid w:val="69F87E54"/>
    <w:rsid w:val="6A042842"/>
    <w:rsid w:val="6A075959"/>
    <w:rsid w:val="6A0A7BDD"/>
    <w:rsid w:val="6A473329"/>
    <w:rsid w:val="6A4D41E9"/>
    <w:rsid w:val="6A683E41"/>
    <w:rsid w:val="6A935E99"/>
    <w:rsid w:val="6A9A1827"/>
    <w:rsid w:val="6AA059A4"/>
    <w:rsid w:val="6AA80231"/>
    <w:rsid w:val="6AC360AA"/>
    <w:rsid w:val="6AC66C8E"/>
    <w:rsid w:val="6AC73A79"/>
    <w:rsid w:val="6AEC1C54"/>
    <w:rsid w:val="6AF72C35"/>
    <w:rsid w:val="6AFF36C8"/>
    <w:rsid w:val="6B3D5262"/>
    <w:rsid w:val="6B6214E3"/>
    <w:rsid w:val="6B8C6F93"/>
    <w:rsid w:val="6B992D08"/>
    <w:rsid w:val="6BC33DCA"/>
    <w:rsid w:val="6BDE533F"/>
    <w:rsid w:val="6BEA3CBA"/>
    <w:rsid w:val="6C4371D7"/>
    <w:rsid w:val="6C671883"/>
    <w:rsid w:val="6C69561B"/>
    <w:rsid w:val="6C6F3F6B"/>
    <w:rsid w:val="6C714066"/>
    <w:rsid w:val="6C78665D"/>
    <w:rsid w:val="6C8B4963"/>
    <w:rsid w:val="6C950AE3"/>
    <w:rsid w:val="6CB73081"/>
    <w:rsid w:val="6CD40836"/>
    <w:rsid w:val="6CE150D7"/>
    <w:rsid w:val="6D031434"/>
    <w:rsid w:val="6D0443EC"/>
    <w:rsid w:val="6D0669CA"/>
    <w:rsid w:val="6D1504AB"/>
    <w:rsid w:val="6D2E7AC3"/>
    <w:rsid w:val="6D3B1643"/>
    <w:rsid w:val="6D417909"/>
    <w:rsid w:val="6D4C36DA"/>
    <w:rsid w:val="6D4F6931"/>
    <w:rsid w:val="6D643657"/>
    <w:rsid w:val="6D892025"/>
    <w:rsid w:val="6D9C243D"/>
    <w:rsid w:val="6DAC22A7"/>
    <w:rsid w:val="6DCD5018"/>
    <w:rsid w:val="6DD0378F"/>
    <w:rsid w:val="6DEE0D89"/>
    <w:rsid w:val="6DF45A53"/>
    <w:rsid w:val="6DFD5F26"/>
    <w:rsid w:val="6E1E75B4"/>
    <w:rsid w:val="6E392E75"/>
    <w:rsid w:val="6E3C67F4"/>
    <w:rsid w:val="6E500B67"/>
    <w:rsid w:val="6E641B01"/>
    <w:rsid w:val="6E9A03A3"/>
    <w:rsid w:val="6EA3753C"/>
    <w:rsid w:val="6EB74CEA"/>
    <w:rsid w:val="6EF966EE"/>
    <w:rsid w:val="6F0C4592"/>
    <w:rsid w:val="6F3326BD"/>
    <w:rsid w:val="6F3B572B"/>
    <w:rsid w:val="6F3B6D06"/>
    <w:rsid w:val="6F8F17E5"/>
    <w:rsid w:val="6F925F92"/>
    <w:rsid w:val="6F995010"/>
    <w:rsid w:val="6FA41DD9"/>
    <w:rsid w:val="6FA86524"/>
    <w:rsid w:val="6FAF8AEC"/>
    <w:rsid w:val="6FC226DE"/>
    <w:rsid w:val="6FC73D9C"/>
    <w:rsid w:val="6FCA1EA2"/>
    <w:rsid w:val="6FD87E72"/>
    <w:rsid w:val="6FF0368B"/>
    <w:rsid w:val="6FFE498E"/>
    <w:rsid w:val="70195400"/>
    <w:rsid w:val="70234204"/>
    <w:rsid w:val="70254DA3"/>
    <w:rsid w:val="70315FC9"/>
    <w:rsid w:val="70420F60"/>
    <w:rsid w:val="704C7282"/>
    <w:rsid w:val="70720FFE"/>
    <w:rsid w:val="707E4A26"/>
    <w:rsid w:val="70995A07"/>
    <w:rsid w:val="70A70E37"/>
    <w:rsid w:val="70B33A64"/>
    <w:rsid w:val="70C03BBE"/>
    <w:rsid w:val="70D75A78"/>
    <w:rsid w:val="70D81457"/>
    <w:rsid w:val="70EA47AB"/>
    <w:rsid w:val="7104645B"/>
    <w:rsid w:val="71194805"/>
    <w:rsid w:val="714D0321"/>
    <w:rsid w:val="71520337"/>
    <w:rsid w:val="71833BD0"/>
    <w:rsid w:val="718B32F5"/>
    <w:rsid w:val="7193764F"/>
    <w:rsid w:val="71946559"/>
    <w:rsid w:val="71AB4D43"/>
    <w:rsid w:val="71FE5418"/>
    <w:rsid w:val="721A255F"/>
    <w:rsid w:val="72362331"/>
    <w:rsid w:val="723B0CC2"/>
    <w:rsid w:val="7245721D"/>
    <w:rsid w:val="72573FCA"/>
    <w:rsid w:val="7259730A"/>
    <w:rsid w:val="72694F09"/>
    <w:rsid w:val="72A02886"/>
    <w:rsid w:val="72C34085"/>
    <w:rsid w:val="72C70CD2"/>
    <w:rsid w:val="72CE208D"/>
    <w:rsid w:val="72CF6D83"/>
    <w:rsid w:val="72EF4F30"/>
    <w:rsid w:val="73264280"/>
    <w:rsid w:val="7349576A"/>
    <w:rsid w:val="734A070C"/>
    <w:rsid w:val="73681127"/>
    <w:rsid w:val="73826DA0"/>
    <w:rsid w:val="738E58F8"/>
    <w:rsid w:val="73A510BC"/>
    <w:rsid w:val="73AB3572"/>
    <w:rsid w:val="73B65723"/>
    <w:rsid w:val="73CD0678"/>
    <w:rsid w:val="74260A97"/>
    <w:rsid w:val="742F4C4C"/>
    <w:rsid w:val="74415A40"/>
    <w:rsid w:val="748702F8"/>
    <w:rsid w:val="748F53FE"/>
    <w:rsid w:val="74AC4F21"/>
    <w:rsid w:val="74B86015"/>
    <w:rsid w:val="74C4154C"/>
    <w:rsid w:val="75037697"/>
    <w:rsid w:val="751211BF"/>
    <w:rsid w:val="752C0E9F"/>
    <w:rsid w:val="755D5BBB"/>
    <w:rsid w:val="757135B3"/>
    <w:rsid w:val="7581526D"/>
    <w:rsid w:val="758D7B90"/>
    <w:rsid w:val="75AD1C8E"/>
    <w:rsid w:val="7625485B"/>
    <w:rsid w:val="76271592"/>
    <w:rsid w:val="762E19DD"/>
    <w:rsid w:val="76303784"/>
    <w:rsid w:val="76685904"/>
    <w:rsid w:val="767F5A2A"/>
    <w:rsid w:val="7688437D"/>
    <w:rsid w:val="76BB222A"/>
    <w:rsid w:val="76C174E4"/>
    <w:rsid w:val="76C80E10"/>
    <w:rsid w:val="76E56D55"/>
    <w:rsid w:val="7725331B"/>
    <w:rsid w:val="77763B50"/>
    <w:rsid w:val="777F70C2"/>
    <w:rsid w:val="77AF4370"/>
    <w:rsid w:val="77C63DD0"/>
    <w:rsid w:val="77D47CF8"/>
    <w:rsid w:val="77F60A8C"/>
    <w:rsid w:val="77FD4885"/>
    <w:rsid w:val="782D7460"/>
    <w:rsid w:val="785F7751"/>
    <w:rsid w:val="786619C4"/>
    <w:rsid w:val="786C3B6A"/>
    <w:rsid w:val="78736567"/>
    <w:rsid w:val="7874504A"/>
    <w:rsid w:val="787E6801"/>
    <w:rsid w:val="78BB4892"/>
    <w:rsid w:val="78C25DA2"/>
    <w:rsid w:val="78C338C8"/>
    <w:rsid w:val="78CB1AC5"/>
    <w:rsid w:val="78D43CB7"/>
    <w:rsid w:val="78DB6E64"/>
    <w:rsid w:val="78E77689"/>
    <w:rsid w:val="78F079E2"/>
    <w:rsid w:val="78FF2EBC"/>
    <w:rsid w:val="790170AD"/>
    <w:rsid w:val="7906058B"/>
    <w:rsid w:val="790F57B7"/>
    <w:rsid w:val="79173FDF"/>
    <w:rsid w:val="79226D09"/>
    <w:rsid w:val="792440B5"/>
    <w:rsid w:val="793D0A2C"/>
    <w:rsid w:val="79436DD9"/>
    <w:rsid w:val="79685363"/>
    <w:rsid w:val="796C1E09"/>
    <w:rsid w:val="79753CF6"/>
    <w:rsid w:val="79894B12"/>
    <w:rsid w:val="799F58FF"/>
    <w:rsid w:val="79AD92F8"/>
    <w:rsid w:val="79B06543"/>
    <w:rsid w:val="79BA1EB4"/>
    <w:rsid w:val="79BE0C60"/>
    <w:rsid w:val="79BF63C4"/>
    <w:rsid w:val="79C30024"/>
    <w:rsid w:val="79D00527"/>
    <w:rsid w:val="79E82F16"/>
    <w:rsid w:val="79F322CA"/>
    <w:rsid w:val="79FD0ED6"/>
    <w:rsid w:val="7A13111B"/>
    <w:rsid w:val="7A270205"/>
    <w:rsid w:val="7A7A7A7B"/>
    <w:rsid w:val="7A7C01D3"/>
    <w:rsid w:val="7A7F5896"/>
    <w:rsid w:val="7A937E45"/>
    <w:rsid w:val="7ABB7E4F"/>
    <w:rsid w:val="7ABE4B2A"/>
    <w:rsid w:val="7AF43536"/>
    <w:rsid w:val="7AF818A5"/>
    <w:rsid w:val="7B1B73AF"/>
    <w:rsid w:val="7B1B74E2"/>
    <w:rsid w:val="7B21100A"/>
    <w:rsid w:val="7B2C1BF9"/>
    <w:rsid w:val="7B4B6523"/>
    <w:rsid w:val="7B501C76"/>
    <w:rsid w:val="7B6968FC"/>
    <w:rsid w:val="7B7315D6"/>
    <w:rsid w:val="7B7F7F7B"/>
    <w:rsid w:val="7B8E085C"/>
    <w:rsid w:val="7BA022B3"/>
    <w:rsid w:val="7BA44225"/>
    <w:rsid w:val="7BAA2419"/>
    <w:rsid w:val="7BBDD5BF"/>
    <w:rsid w:val="7BC97A9E"/>
    <w:rsid w:val="7BDF78F4"/>
    <w:rsid w:val="7BF769F1"/>
    <w:rsid w:val="7C33298E"/>
    <w:rsid w:val="7C6C666E"/>
    <w:rsid w:val="7C905799"/>
    <w:rsid w:val="7CAE4AB6"/>
    <w:rsid w:val="7CB646C1"/>
    <w:rsid w:val="7CC876FF"/>
    <w:rsid w:val="7CDD2CBE"/>
    <w:rsid w:val="7CF84D52"/>
    <w:rsid w:val="7D0C1497"/>
    <w:rsid w:val="7D466226"/>
    <w:rsid w:val="7D4F1BCF"/>
    <w:rsid w:val="7D871784"/>
    <w:rsid w:val="7D9964B3"/>
    <w:rsid w:val="7DD5318F"/>
    <w:rsid w:val="7DDB0ECD"/>
    <w:rsid w:val="7DFD1245"/>
    <w:rsid w:val="7E272D5F"/>
    <w:rsid w:val="7E370FE0"/>
    <w:rsid w:val="7E7D104F"/>
    <w:rsid w:val="7E8D59DD"/>
    <w:rsid w:val="7E97382D"/>
    <w:rsid w:val="7EB44517"/>
    <w:rsid w:val="7EB70029"/>
    <w:rsid w:val="7ED437E6"/>
    <w:rsid w:val="7ED6644D"/>
    <w:rsid w:val="7ED924B9"/>
    <w:rsid w:val="7EDCACBC"/>
    <w:rsid w:val="7EDFAA12"/>
    <w:rsid w:val="7EE4203A"/>
    <w:rsid w:val="7EE53E5E"/>
    <w:rsid w:val="7EFB3DBC"/>
    <w:rsid w:val="7EFF7BB0"/>
    <w:rsid w:val="7F036B11"/>
    <w:rsid w:val="7F0B142E"/>
    <w:rsid w:val="7F2FF4AC"/>
    <w:rsid w:val="7F3D603B"/>
    <w:rsid w:val="7F651076"/>
    <w:rsid w:val="7F9075B3"/>
    <w:rsid w:val="7F9F1737"/>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50"/>
    <w:qFormat/>
    <w:uiPriority w:val="0"/>
    <w:pPr>
      <w:keepNext/>
      <w:keepLines/>
      <w:spacing w:line="360" w:lineRule="auto"/>
      <w:jc w:val="center"/>
      <w:outlineLvl w:val="0"/>
    </w:pPr>
    <w:rPr>
      <w:b/>
      <w:bCs/>
      <w:kern w:val="44"/>
      <w:sz w:val="30"/>
      <w:szCs w:val="44"/>
    </w:rPr>
  </w:style>
  <w:style w:type="paragraph" w:styleId="3">
    <w:name w:val="heading 2"/>
    <w:basedOn w:val="1"/>
    <w:next w:val="1"/>
    <w:link w:val="98"/>
    <w:qFormat/>
    <w:uiPriority w:val="0"/>
    <w:pPr>
      <w:keepNext/>
      <w:keepLines/>
      <w:spacing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line="415" w:lineRule="auto"/>
      <w:outlineLvl w:val="2"/>
    </w:pPr>
    <w:rPr>
      <w:b/>
      <w:bCs/>
      <w:sz w:val="32"/>
      <w:szCs w:val="32"/>
    </w:rPr>
  </w:style>
  <w:style w:type="paragraph" w:styleId="5">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6">
    <w:name w:val="heading 6"/>
    <w:basedOn w:val="1"/>
    <w:next w:val="1"/>
    <w:link w:val="67"/>
    <w:qFormat/>
    <w:uiPriority w:val="99"/>
    <w:pPr>
      <w:keepNext/>
      <w:keepLines/>
      <w:spacing w:before="240" w:after="64" w:line="320" w:lineRule="auto"/>
      <w:outlineLvl w:val="5"/>
    </w:pPr>
    <w:rPr>
      <w:rFonts w:ascii="Calibri Light" w:hAnsi="Calibri Light"/>
      <w:b/>
      <w:bCs/>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spacing w:line="300" w:lineRule="auto"/>
      <w:ind w:firstLine="420" w:firstLineChars="200"/>
    </w:pPr>
  </w:style>
  <w:style w:type="paragraph" w:styleId="8">
    <w:name w:val="toc 4"/>
    <w:basedOn w:val="1"/>
    <w:next w:val="1"/>
    <w:unhideWhenUsed/>
    <w:qFormat/>
    <w:uiPriority w:val="31"/>
    <w:pPr>
      <w:ind w:left="1275"/>
    </w:pPr>
    <w:rPr>
      <w:rFonts w:ascii="Calibri" w:hAnsi="Calibri"/>
      <w:szCs w:val="21"/>
    </w:rPr>
  </w:style>
  <w:style w:type="paragraph" w:styleId="9">
    <w:name w:val="annotation text"/>
    <w:basedOn w:val="1"/>
    <w:link w:val="71"/>
    <w:qFormat/>
    <w:uiPriority w:val="0"/>
    <w:pPr>
      <w:jc w:val="left"/>
    </w:pPr>
  </w:style>
  <w:style w:type="paragraph" w:styleId="10">
    <w:name w:val="Body Text"/>
    <w:basedOn w:val="1"/>
    <w:qFormat/>
    <w:uiPriority w:val="0"/>
    <w:rPr>
      <w:color w:val="993300"/>
    </w:r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5"/>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3"/>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Title"/>
    <w:basedOn w:val="1"/>
    <w:next w:val="1"/>
    <w:qFormat/>
    <w:uiPriority w:val="0"/>
    <w:pPr>
      <w:wordWrap w:val="0"/>
      <w:autoSpaceDE w:val="0"/>
      <w:autoSpaceDN w:val="0"/>
      <w:spacing w:before="240" w:after="120"/>
      <w:jc w:val="center"/>
      <w:outlineLvl w:val="0"/>
    </w:pPr>
    <w:rPr>
      <w:rFonts w:ascii="Cambria" w:hAnsi="Cambria"/>
      <w:b/>
      <w:bCs/>
      <w:kern w:val="0"/>
      <w:szCs w:val="32"/>
      <w:lang w:eastAsia="ko-KR"/>
    </w:rPr>
  </w:style>
  <w:style w:type="paragraph" w:styleId="29">
    <w:name w:val="annotation subject"/>
    <w:basedOn w:val="9"/>
    <w:next w:val="9"/>
    <w:link w:val="72"/>
    <w:qFormat/>
    <w:uiPriority w:val="0"/>
    <w:rPr>
      <w:b/>
      <w:bCs/>
    </w:rPr>
  </w:style>
  <w:style w:type="paragraph" w:styleId="30">
    <w:name w:val="Body Text First Indent"/>
    <w:basedOn w:val="1"/>
    <w:next w:val="1"/>
    <w:qFormat/>
    <w:uiPriority w:val="99"/>
    <w:pPr>
      <w:ind w:firstLine="420" w:firstLineChars="100"/>
    </w:pPr>
  </w:style>
  <w:style w:type="paragraph" w:styleId="31">
    <w:name w:val="Body Text First Indent 2"/>
    <w:basedOn w:val="11"/>
    <w:qFormat/>
    <w:uiPriority w:val="0"/>
    <w:pPr>
      <w:ind w:firstLine="200" w:firstLine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bCs/>
    </w:rPr>
  </w:style>
  <w:style w:type="character" w:styleId="36">
    <w:name w:val="page number"/>
    <w:basedOn w:val="34"/>
    <w:qFormat/>
    <w:uiPriority w:val="0"/>
  </w:style>
  <w:style w:type="character" w:styleId="37">
    <w:name w:val="FollowedHyperlink"/>
    <w:basedOn w:val="34"/>
    <w:qFormat/>
    <w:uiPriority w:val="0"/>
    <w:rPr>
      <w:color w:val="555555"/>
      <w:u w:val="none"/>
    </w:rPr>
  </w:style>
  <w:style w:type="character" w:styleId="38">
    <w:name w:val="Emphasis"/>
    <w:basedOn w:val="34"/>
    <w:qFormat/>
    <w:uiPriority w:val="0"/>
  </w:style>
  <w:style w:type="character" w:styleId="39">
    <w:name w:val="HTML Definition"/>
    <w:basedOn w:val="34"/>
    <w:qFormat/>
    <w:uiPriority w:val="0"/>
    <w:rPr>
      <w:i/>
      <w:iCs/>
    </w:rPr>
  </w:style>
  <w:style w:type="character" w:styleId="40">
    <w:name w:val="Hyperlink"/>
    <w:basedOn w:val="34"/>
    <w:qFormat/>
    <w:uiPriority w:val="99"/>
    <w:rPr>
      <w:rFonts w:hint="eastAsia" w:ascii="宋体" w:hAnsi="宋体" w:eastAsia="宋体" w:cs="宋体"/>
      <w:color w:val="000000"/>
      <w:sz w:val="18"/>
      <w:szCs w:val="18"/>
      <w:u w:val="none"/>
    </w:rPr>
  </w:style>
  <w:style w:type="character" w:styleId="41">
    <w:name w:val="HTML Code"/>
    <w:basedOn w:val="34"/>
    <w:qFormat/>
    <w:uiPriority w:val="0"/>
    <w:rPr>
      <w:rFonts w:hint="default" w:ascii="Menlo" w:hAnsi="Menlo" w:eastAsia="Menlo" w:cs="Menlo"/>
      <w:color w:val="C7254E"/>
      <w:sz w:val="21"/>
      <w:szCs w:val="21"/>
      <w:shd w:val="clear" w:color="auto" w:fill="F9F2F4"/>
    </w:rPr>
  </w:style>
  <w:style w:type="character" w:styleId="42">
    <w:name w:val="annotation reference"/>
    <w:basedOn w:val="34"/>
    <w:qFormat/>
    <w:uiPriority w:val="0"/>
    <w:rPr>
      <w:sz w:val="21"/>
      <w:szCs w:val="21"/>
    </w:rPr>
  </w:style>
  <w:style w:type="character" w:styleId="43">
    <w:name w:val="footnote reference"/>
    <w:basedOn w:val="34"/>
    <w:qFormat/>
    <w:uiPriority w:val="0"/>
    <w:rPr>
      <w:vertAlign w:val="superscript"/>
    </w:rPr>
  </w:style>
  <w:style w:type="character" w:styleId="44">
    <w:name w:val="HTML Keyboard"/>
    <w:basedOn w:val="34"/>
    <w:qFormat/>
    <w:uiPriority w:val="0"/>
    <w:rPr>
      <w:rFonts w:ascii="Menlo" w:hAnsi="Menlo" w:eastAsia="Menlo" w:cs="Menlo"/>
      <w:color w:val="FFFFFF"/>
      <w:sz w:val="21"/>
      <w:szCs w:val="21"/>
      <w:shd w:val="clear" w:color="auto" w:fill="333333"/>
    </w:rPr>
  </w:style>
  <w:style w:type="character" w:styleId="45">
    <w:name w:val="HTML Sample"/>
    <w:basedOn w:val="34"/>
    <w:qFormat/>
    <w:uiPriority w:val="0"/>
    <w:rPr>
      <w:rFonts w:hint="default" w:ascii="Menlo" w:hAnsi="Menlo" w:eastAsia="Menlo" w:cs="Menlo"/>
      <w:sz w:val="21"/>
      <w:szCs w:val="21"/>
    </w:rPr>
  </w:style>
  <w:style w:type="paragraph" w:customStyle="1" w:styleId="46">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47">
    <w:name w:val="正文模式"/>
    <w:basedOn w:val="1"/>
    <w:qFormat/>
    <w:uiPriority w:val="0"/>
    <w:pPr>
      <w:spacing w:line="360" w:lineRule="auto"/>
      <w:ind w:firstLine="480" w:firstLineChars="200"/>
    </w:pPr>
    <w:rPr>
      <w:rFonts w:cs="宋体"/>
      <w:szCs w:val="20"/>
    </w:rPr>
  </w:style>
  <w:style w:type="paragraph" w:customStyle="1" w:styleId="48">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
    <w:name w:val="列出段落1"/>
    <w:basedOn w:val="1"/>
    <w:qFormat/>
    <w:uiPriority w:val="34"/>
    <w:pPr>
      <w:ind w:firstLine="420" w:firstLineChars="200"/>
    </w:pPr>
    <w:rPr>
      <w:rFonts w:ascii="Calibri" w:hAnsi="Calibri"/>
      <w:szCs w:val="22"/>
    </w:rPr>
  </w:style>
  <w:style w:type="character" w:customStyle="1" w:styleId="50">
    <w:name w:val="标题 1 字符"/>
    <w:link w:val="2"/>
    <w:qFormat/>
    <w:uiPriority w:val="0"/>
    <w:rPr>
      <w:b/>
      <w:bCs/>
      <w:kern w:val="44"/>
      <w:sz w:val="30"/>
      <w:szCs w:val="44"/>
    </w:rPr>
  </w:style>
  <w:style w:type="paragraph" w:customStyle="1" w:styleId="51">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2">
    <w:name w:val="方案正文"/>
    <w:basedOn w:val="1"/>
    <w:qFormat/>
    <w:uiPriority w:val="0"/>
    <w:pPr>
      <w:widowControl/>
      <w:spacing w:line="360" w:lineRule="auto"/>
      <w:ind w:firstLine="504"/>
      <w:jc w:val="left"/>
    </w:pPr>
    <w:rPr>
      <w:rFonts w:ascii="宋体" w:hAnsi="宋体"/>
      <w:kern w:val="0"/>
      <w:szCs w:val="28"/>
    </w:rPr>
  </w:style>
  <w:style w:type="paragraph" w:customStyle="1" w:styleId="5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4">
    <w:name w:val="List Paragraph"/>
    <w:basedOn w:val="1"/>
    <w:qFormat/>
    <w:uiPriority w:val="34"/>
    <w:pPr>
      <w:ind w:firstLine="420" w:firstLineChars="200"/>
    </w:pPr>
  </w:style>
  <w:style w:type="character" w:customStyle="1" w:styleId="55">
    <w:name w:val="纯文本 字符"/>
    <w:link w:val="13"/>
    <w:qFormat/>
    <w:uiPriority w:val="99"/>
    <w:rPr>
      <w:rFonts w:ascii="宋体" w:hAnsi="Courier New" w:cs="Courier New"/>
      <w:kern w:val="2"/>
      <w:sz w:val="21"/>
      <w:szCs w:val="21"/>
    </w:rPr>
  </w:style>
  <w:style w:type="paragraph" w:customStyle="1" w:styleId="56">
    <w:name w:val="WPSOffice手动目录 1"/>
    <w:qFormat/>
    <w:uiPriority w:val="0"/>
    <w:rPr>
      <w:rFonts w:ascii="Times New Roman" w:hAnsi="Times New Roman" w:eastAsia="宋体" w:cs="Times New Roman"/>
      <w:lang w:val="en-US" w:eastAsia="zh-CN" w:bidi="ar-SA"/>
    </w:rPr>
  </w:style>
  <w:style w:type="paragraph" w:customStyle="1" w:styleId="5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8">
    <w:name w:val="hour_am"/>
    <w:basedOn w:val="34"/>
    <w:qFormat/>
    <w:uiPriority w:val="0"/>
  </w:style>
  <w:style w:type="character" w:customStyle="1" w:styleId="59">
    <w:name w:val="old"/>
    <w:basedOn w:val="34"/>
    <w:qFormat/>
    <w:uiPriority w:val="0"/>
    <w:rPr>
      <w:color w:val="999999"/>
    </w:rPr>
  </w:style>
  <w:style w:type="character" w:customStyle="1" w:styleId="60">
    <w:name w:val="tmpztreemove_arrow"/>
    <w:basedOn w:val="34"/>
    <w:qFormat/>
    <w:uiPriority w:val="0"/>
    <w:rPr>
      <w:shd w:val="clear" w:color="auto" w:fill="FFFFFF"/>
    </w:rPr>
  </w:style>
  <w:style w:type="character" w:customStyle="1" w:styleId="61">
    <w:name w:val="hover3"/>
    <w:basedOn w:val="34"/>
    <w:qFormat/>
    <w:uiPriority w:val="0"/>
    <w:rPr>
      <w:shd w:val="clear" w:color="auto" w:fill="EEEEEE"/>
    </w:rPr>
  </w:style>
  <w:style w:type="character" w:customStyle="1" w:styleId="62">
    <w:name w:val="glyphicon4"/>
    <w:basedOn w:val="34"/>
    <w:qFormat/>
    <w:uiPriority w:val="0"/>
  </w:style>
  <w:style w:type="character" w:customStyle="1" w:styleId="63">
    <w:name w:val="hour_pm"/>
    <w:basedOn w:val="34"/>
    <w:qFormat/>
    <w:uiPriority w:val="0"/>
  </w:style>
  <w:style w:type="character" w:customStyle="1" w:styleId="64">
    <w:name w:val="button"/>
    <w:basedOn w:val="34"/>
    <w:qFormat/>
    <w:uiPriority w:val="0"/>
  </w:style>
  <w:style w:type="paragraph" w:customStyle="1" w:styleId="65">
    <w:name w:val="样式1"/>
    <w:basedOn w:val="1"/>
    <w:qFormat/>
    <w:uiPriority w:val="0"/>
    <w:pPr>
      <w:adjustRightInd w:val="0"/>
      <w:textAlignment w:val="baseline"/>
    </w:pPr>
    <w:rPr>
      <w:rFonts w:ascii="宋体" w:hAnsi="宋体"/>
      <w:kern w:val="0"/>
      <w:szCs w:val="21"/>
    </w:rPr>
  </w:style>
  <w:style w:type="character" w:customStyle="1" w:styleId="66">
    <w:name w:val="indent"/>
    <w:basedOn w:val="34"/>
    <w:qFormat/>
    <w:uiPriority w:val="0"/>
  </w:style>
  <w:style w:type="character" w:customStyle="1" w:styleId="67">
    <w:name w:val="标题 6 字符"/>
    <w:basedOn w:val="34"/>
    <w:link w:val="6"/>
    <w:qFormat/>
    <w:uiPriority w:val="99"/>
    <w:rPr>
      <w:rFonts w:ascii="Calibri Light" w:hAnsi="Calibri Light"/>
      <w:b/>
      <w:bCs/>
      <w:kern w:val="2"/>
      <w:sz w:val="24"/>
      <w:szCs w:val="24"/>
    </w:rPr>
  </w:style>
  <w:style w:type="paragraph" w:customStyle="1" w:styleId="68">
    <w:name w:val="my-正文"/>
    <w:basedOn w:val="1"/>
    <w:qFormat/>
    <w:uiPriority w:val="0"/>
    <w:pPr>
      <w:spacing w:line="360" w:lineRule="auto"/>
    </w:pPr>
    <w:rPr>
      <w:rFonts w:ascii="宋体" w:hAnsi="宋体"/>
      <w:lang w:val="zh-CN"/>
    </w:rPr>
  </w:style>
  <w:style w:type="paragraph" w:customStyle="1" w:styleId="69">
    <w:name w:val="样式 首行缩进:  2 字符"/>
    <w:basedOn w:val="1"/>
    <w:qFormat/>
    <w:uiPriority w:val="0"/>
    <w:pPr>
      <w:spacing w:line="400" w:lineRule="exact"/>
      <w:ind w:firstLine="200" w:firstLineChars="200"/>
    </w:pPr>
    <w:rPr>
      <w:rFonts w:cs="宋体"/>
    </w:rPr>
  </w:style>
  <w:style w:type="paragraph" w:customStyle="1" w:styleId="70">
    <w:name w:val="p1"/>
    <w:basedOn w:val="1"/>
    <w:qFormat/>
    <w:uiPriority w:val="0"/>
    <w:pPr>
      <w:widowControl/>
    </w:pPr>
    <w:rPr>
      <w:rFonts w:ascii="Lucida Grande" w:hAnsi="Lucida Grande" w:cs="Lucida Grande"/>
      <w:color w:val="323333"/>
      <w:kern w:val="0"/>
      <w:szCs w:val="21"/>
    </w:rPr>
  </w:style>
  <w:style w:type="character" w:customStyle="1" w:styleId="71">
    <w:name w:val="批注文字 字符"/>
    <w:basedOn w:val="34"/>
    <w:link w:val="9"/>
    <w:qFormat/>
    <w:uiPriority w:val="0"/>
    <w:rPr>
      <w:kern w:val="2"/>
      <w:sz w:val="21"/>
      <w:szCs w:val="24"/>
    </w:rPr>
  </w:style>
  <w:style w:type="character" w:customStyle="1" w:styleId="72">
    <w:name w:val="批注主题 字符"/>
    <w:basedOn w:val="71"/>
    <w:link w:val="29"/>
    <w:qFormat/>
    <w:uiPriority w:val="0"/>
    <w:rPr>
      <w:b/>
      <w:bCs/>
      <w:kern w:val="2"/>
      <w:sz w:val="21"/>
      <w:szCs w:val="24"/>
    </w:rPr>
  </w:style>
  <w:style w:type="character" w:customStyle="1" w:styleId="73">
    <w:name w:val="批注框文本 字符"/>
    <w:basedOn w:val="34"/>
    <w:link w:val="16"/>
    <w:qFormat/>
    <w:uiPriority w:val="0"/>
    <w:rPr>
      <w:kern w:val="2"/>
      <w:sz w:val="18"/>
      <w:szCs w:val="18"/>
    </w:rPr>
  </w:style>
  <w:style w:type="paragraph" w:customStyle="1" w:styleId="74">
    <w:name w:val="title1"/>
    <w:basedOn w:val="1"/>
    <w:qFormat/>
    <w:uiPriority w:val="0"/>
    <w:pPr>
      <w:spacing w:before="150"/>
      <w:jc w:val="left"/>
    </w:pPr>
    <w:rPr>
      <w:b/>
      <w:kern w:val="0"/>
      <w:sz w:val="22"/>
      <w:szCs w:val="22"/>
    </w:rPr>
  </w:style>
  <w:style w:type="character" w:customStyle="1" w:styleId="75">
    <w:name w:val="标题 1 Char Char"/>
    <w:qFormat/>
    <w:uiPriority w:val="0"/>
    <w:rPr>
      <w:rFonts w:eastAsia="宋体"/>
      <w:b/>
      <w:spacing w:val="-2"/>
      <w:sz w:val="24"/>
      <w:lang w:val="en-US" w:eastAsia="zh-CN" w:bidi="ar-SA"/>
    </w:rPr>
  </w:style>
  <w:style w:type="character" w:customStyle="1" w:styleId="76">
    <w:name w:val="apple-converted-space"/>
    <w:basedOn w:val="34"/>
    <w:qFormat/>
    <w:uiPriority w:val="0"/>
  </w:style>
  <w:style w:type="character" w:customStyle="1" w:styleId="77">
    <w:name w:val="font71"/>
    <w:basedOn w:val="34"/>
    <w:qFormat/>
    <w:uiPriority w:val="0"/>
    <w:rPr>
      <w:rFonts w:hint="default" w:ascii="Times New Roman" w:hAnsi="Times New Roman" w:cs="Times New Roman"/>
      <w:b/>
      <w:color w:val="000000"/>
      <w:sz w:val="21"/>
      <w:szCs w:val="21"/>
      <w:u w:val="none"/>
    </w:rPr>
  </w:style>
  <w:style w:type="character" w:customStyle="1" w:styleId="78">
    <w:name w:val="font101"/>
    <w:basedOn w:val="34"/>
    <w:qFormat/>
    <w:uiPriority w:val="0"/>
    <w:rPr>
      <w:rFonts w:hint="default" w:ascii="Times New Roman" w:hAnsi="Times New Roman" w:cs="Times New Roman"/>
      <w:color w:val="333333"/>
      <w:sz w:val="21"/>
      <w:szCs w:val="21"/>
      <w:u w:val="none"/>
    </w:rPr>
  </w:style>
  <w:style w:type="paragraph" w:customStyle="1" w:styleId="79">
    <w:name w:val="y"/>
    <w:basedOn w:val="1"/>
    <w:qFormat/>
    <w:uiPriority w:val="0"/>
    <w:pPr>
      <w:spacing w:line="360" w:lineRule="auto"/>
      <w:ind w:firstLine="480" w:firstLineChars="200"/>
    </w:pPr>
    <w:rPr>
      <w:rFonts w:ascii="宋体" w:hAnsi="宋体"/>
    </w:rPr>
  </w:style>
  <w:style w:type="paragraph" w:customStyle="1" w:styleId="80">
    <w:name w:val="p18"/>
    <w:basedOn w:val="1"/>
    <w:qFormat/>
    <w:uiPriority w:val="0"/>
    <w:pPr>
      <w:widowControl/>
      <w:spacing w:line="360" w:lineRule="auto"/>
      <w:ind w:firstLine="420"/>
    </w:pPr>
    <w:rPr>
      <w:rFonts w:ascii="Arial" w:hAnsi="Arial" w:eastAsia="Adobe 仿宋 Std R" w:cs="Arial"/>
      <w:kern w:val="0"/>
    </w:rPr>
  </w:style>
  <w:style w:type="paragraph" w:customStyle="1" w:styleId="81">
    <w:name w:val="p17"/>
    <w:basedOn w:val="1"/>
    <w:qFormat/>
    <w:uiPriority w:val="0"/>
    <w:pPr>
      <w:widowControl/>
      <w:ind w:firstLine="420"/>
    </w:pPr>
    <w:rPr>
      <w:kern w:val="0"/>
      <w:szCs w:val="21"/>
    </w:rPr>
  </w:style>
  <w:style w:type="paragraph" w:customStyle="1" w:styleId="82">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3">
    <w:name w:val="列出段落11"/>
    <w:basedOn w:val="1"/>
    <w:qFormat/>
    <w:uiPriority w:val="34"/>
    <w:pPr>
      <w:ind w:firstLine="420" w:firstLineChars="200"/>
    </w:pPr>
    <w:rPr>
      <w:rFonts w:ascii="Calibri" w:hAnsi="Calibri"/>
      <w:szCs w:val="22"/>
    </w:rPr>
  </w:style>
  <w:style w:type="paragraph" w:customStyle="1" w:styleId="84">
    <w:name w:val="正文自定"/>
    <w:basedOn w:val="1"/>
    <w:qFormat/>
    <w:uiPriority w:val="0"/>
    <w:pPr>
      <w:tabs>
        <w:tab w:val="left" w:pos="7665"/>
      </w:tabs>
      <w:spacing w:line="360" w:lineRule="auto"/>
      <w:ind w:firstLine="480" w:firstLineChars="200"/>
    </w:pPr>
    <w:rPr>
      <w:rFonts w:ascii="宋体" w:hAnsi="宋体"/>
    </w:rPr>
  </w:style>
  <w:style w:type="character" w:customStyle="1" w:styleId="85">
    <w:name w:val="font21"/>
    <w:basedOn w:val="34"/>
    <w:qFormat/>
    <w:uiPriority w:val="0"/>
    <w:rPr>
      <w:rFonts w:hint="eastAsia" w:ascii="宋体" w:hAnsi="宋体" w:eastAsia="宋体" w:cs="宋体"/>
      <w:color w:val="000000"/>
      <w:sz w:val="22"/>
      <w:szCs w:val="22"/>
      <w:u w:val="none"/>
    </w:rPr>
  </w:style>
  <w:style w:type="character" w:customStyle="1" w:styleId="86">
    <w:name w:val="font01"/>
    <w:basedOn w:val="34"/>
    <w:qFormat/>
    <w:uiPriority w:val="0"/>
    <w:rPr>
      <w:rFonts w:hint="eastAsia" w:ascii="宋体" w:hAnsi="宋体" w:eastAsia="宋体" w:cs="宋体"/>
      <w:color w:val="000000"/>
      <w:sz w:val="22"/>
      <w:szCs w:val="22"/>
      <w:u w:val="none"/>
    </w:rPr>
  </w:style>
  <w:style w:type="character" w:customStyle="1" w:styleId="87">
    <w:name w:val="font31"/>
    <w:basedOn w:val="34"/>
    <w:qFormat/>
    <w:uiPriority w:val="0"/>
    <w:rPr>
      <w:rFonts w:hint="eastAsia" w:ascii="宋体" w:hAnsi="宋体" w:eastAsia="宋体" w:cs="宋体"/>
      <w:color w:val="000000"/>
      <w:sz w:val="21"/>
      <w:szCs w:val="21"/>
      <w:u w:val="none"/>
    </w:rPr>
  </w:style>
  <w:style w:type="character" w:customStyle="1" w:styleId="88">
    <w:name w:val="font41"/>
    <w:basedOn w:val="34"/>
    <w:qFormat/>
    <w:uiPriority w:val="0"/>
    <w:rPr>
      <w:rFonts w:hint="eastAsia" w:ascii="宋体" w:hAnsi="宋体" w:eastAsia="宋体" w:cs="宋体"/>
      <w:color w:val="000000"/>
      <w:sz w:val="21"/>
      <w:szCs w:val="21"/>
      <w:u w:val="none"/>
    </w:rPr>
  </w:style>
  <w:style w:type="paragraph" w:customStyle="1" w:styleId="89">
    <w:name w:val="目录"/>
    <w:basedOn w:val="1"/>
    <w:qFormat/>
    <w:uiPriority w:val="0"/>
    <w:pPr>
      <w:widowControl/>
      <w:jc w:val="center"/>
    </w:pPr>
    <w:rPr>
      <w:rFonts w:ascii="宋体"/>
      <w:b/>
      <w:kern w:val="0"/>
      <w:sz w:val="36"/>
    </w:rPr>
  </w:style>
  <w:style w:type="paragraph" w:customStyle="1" w:styleId="90">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1">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2">
    <w:name w:val="title13"/>
    <w:basedOn w:val="1"/>
    <w:qFormat/>
    <w:uiPriority w:val="0"/>
    <w:pPr>
      <w:spacing w:before="150"/>
      <w:jc w:val="left"/>
    </w:pPr>
    <w:rPr>
      <w:b/>
      <w:bCs/>
      <w:kern w:val="0"/>
      <w:sz w:val="22"/>
      <w:szCs w:val="22"/>
    </w:rPr>
  </w:style>
  <w:style w:type="character" w:customStyle="1" w:styleId="93">
    <w:name w:val="15"/>
    <w:basedOn w:val="34"/>
    <w:qFormat/>
    <w:uiPriority w:val="0"/>
  </w:style>
  <w:style w:type="paragraph" w:customStyle="1" w:styleId="94">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5">
    <w:name w:val="正文缩进1"/>
    <w:basedOn w:val="1"/>
    <w:qFormat/>
    <w:uiPriority w:val="0"/>
    <w:pPr>
      <w:ind w:firstLine="420" w:firstLineChars="200"/>
    </w:pPr>
  </w:style>
  <w:style w:type="paragraph" w:customStyle="1" w:styleId="96">
    <w:name w:val="Table Text"/>
    <w:basedOn w:val="1"/>
    <w:semiHidden/>
    <w:qFormat/>
    <w:uiPriority w:val="0"/>
    <w:rPr>
      <w:rFonts w:ascii="仿宋" w:hAnsi="仿宋" w:eastAsia="仿宋" w:cs="仿宋"/>
      <w:lang w:eastAsia="en-US"/>
    </w:rPr>
  </w:style>
  <w:style w:type="table" w:customStyle="1" w:styleId="97">
    <w:name w:val="Table Normal"/>
    <w:unhideWhenUsed/>
    <w:qFormat/>
    <w:uiPriority w:val="0"/>
    <w:tblPr>
      <w:tblCellMar>
        <w:top w:w="0" w:type="dxa"/>
        <w:left w:w="0" w:type="dxa"/>
        <w:bottom w:w="0" w:type="dxa"/>
        <w:right w:w="0" w:type="dxa"/>
      </w:tblCellMar>
    </w:tblPr>
  </w:style>
  <w:style w:type="character" w:customStyle="1" w:styleId="98">
    <w:name w:val="标题 2 字符"/>
    <w:link w:val="3"/>
    <w:qFormat/>
    <w:uiPriority w:val="0"/>
    <w:rPr>
      <w:rFonts w:ascii="Arial" w:hAnsi="Arial"/>
      <w:b/>
      <w:bCs/>
      <w:sz w:val="28"/>
      <w:szCs w:val="32"/>
    </w:rPr>
  </w:style>
  <w:style w:type="paragraph" w:customStyle="1" w:styleId="99">
    <w:name w:val="列出段落5"/>
    <w:basedOn w:val="1"/>
    <w:qFormat/>
    <w:uiPriority w:val="0"/>
    <w:pPr>
      <w:ind w:firstLine="420" w:firstLineChars="200"/>
    </w:pPr>
  </w:style>
  <w:style w:type="paragraph" w:customStyle="1" w:styleId="100">
    <w:name w:val="null3"/>
    <w:qFormat/>
    <w:uiPriority w:val="0"/>
    <w:rPr>
      <w:rFonts w:hint="eastAsia" w:ascii="Calibri" w:hAnsi="Calibri" w:eastAsia="宋体" w:cs="Times New Roman"/>
      <w:lang w:val="en-US" w:eastAsia="zh-Hans" w:bidi="ar-SA"/>
    </w:rPr>
  </w:style>
  <w:style w:type="paragraph" w:customStyle="1" w:styleId="101">
    <w:name w:val="Body text|1"/>
    <w:basedOn w:val="1"/>
    <w:qFormat/>
    <w:uiPriority w:val="0"/>
    <w:pPr>
      <w:spacing w:line="439" w:lineRule="auto"/>
      <w:ind w:firstLine="400"/>
    </w:pPr>
    <w:rPr>
      <w:rFonts w:ascii="宋体" w:hAnsi="宋体" w:cs="宋体"/>
      <w:sz w:val="22"/>
      <w:szCs w:val="22"/>
      <w:lang w:val="zh-TW" w:eastAsia="zh-TW" w:bidi="zh-TW"/>
    </w:rPr>
  </w:style>
  <w:style w:type="paragraph" w:customStyle="1" w:styleId="102">
    <w:name w:val="Normal Indent"/>
    <w:basedOn w:val="1"/>
    <w:qFormat/>
    <w:uiPriority w:val="0"/>
    <w:pPr>
      <w:ind w:firstLine="200" w:firstLineChars="200"/>
    </w:pPr>
    <w:rPr>
      <w:rFonts w:eastAsia="楷体_GB2312"/>
    </w:rPr>
  </w:style>
  <w:style w:type="paragraph" w:customStyle="1" w:styleId="103">
    <w:name w:val="p15"/>
    <w:basedOn w:val="1"/>
    <w:qFormat/>
    <w:uiPriority w:val="0"/>
    <w:pPr>
      <w:widowControl/>
      <w:ind w:firstLine="420"/>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f887ca76-3a95-4ab8-be3a-3b8fd8bc9fa4</errorID>
      <errorWord>;</errorWord>
      <group>L1_Format</group>
      <groupName>格式问题</groupName>
      <ability>L2_HalfPunc_CN</ability>
      <abilityName>全半角问题</abilityName>
      <candidateList>
        <item>；</item>
      </candidateList>
      <explain>文本全半角错误。</explain>
      <paraID>462E2AC0</paraID>
      <start>25</start>
      <end>26</end>
      <status>unmodified</status>
      <modifiedWord/>
      <trackRevisions>false</trackRevisions>
    </reviewItem>
    <reviewItem>
      <errorID>8a6ca779-735f-4182-865a-313e1b6f2e66</errorID>
      <errorWord>复印件加盖</errorWord>
      <group>L1_Word</group>
      <groupName>字词问题</groupName>
      <ability>L2_Typo</ability>
      <abilityName>字词错误</abilityName>
      <candidateList>
        <item>复印件并加盖</item>
      </candidateList>
      <explain/>
      <paraID>3EE37557</paraID>
      <start>33</start>
      <end>38</end>
      <status>unmodified</status>
      <modifiedWord/>
      <trackRevisions>false</trackRevisions>
    </reviewItem>
    <reviewItem>
      <errorID>e98517ee-e9f6-4f1d-b0bf-eca1ad5194ff</errorID>
      <errorWord>釆</errorWord>
      <group>L1_Word</group>
      <groupName>字词问题</groupName>
      <ability>L2_Typo</ability>
      <abilityName>字词错误</abilityName>
      <candidateList>
        <item>采</item>
      </candidateList>
      <explain/>
      <paraID>31B66D41</paraID>
      <start>2</start>
      <end>3</end>
      <status>modified</status>
      <modifiedWord>采</modifiedWord>
      <trackRevisions>false</trackRevisions>
    </reviewItem>
    <reviewItem>
      <errorID>beb83238-67d3-4625-9830-615e2aac9485</errorID>
      <errorWord>复印件加盖</errorWord>
      <group>L1_Word</group>
      <groupName>字词问题</groupName>
      <ability>L2_Typo</ability>
      <abilityName>字词错误</abilityName>
      <candidateList>
        <item>复印件并加盖</item>
      </candidateList>
      <explain/>
      <paraID>73E4C2F2</paraID>
      <start>97</start>
      <end>102</end>
      <status>unmodified</status>
      <modifiedWord/>
      <trackRevisions>false</trackRevisions>
    </reviewItem>
    <reviewItem>
      <errorID>030b615a-07fb-4139-b9fd-3fbca340c826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b61bf565-3d26-444f-97db-10f2c9c3d5dc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7ea5b8e1-ab1b-44bf-8369-dc7b575d7d0b</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unmodified</status>
      <modifiedWord/>
      <trackRevisions>false</trackRevisions>
    </reviewItem>
    <reviewItem>
      <errorID>a4a645ab-1658-430c-8845-8da12ba87bd2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24857954-2076-41b5-8f94-0d123e4368b0</errorID>
      <errorWord>间</errorWord>
      <group>L1_Word</group>
      <groupName>字词问题</groupName>
      <ability>L2_Typo</ability>
      <abilityName>字词错误</abilityName>
      <candidateList>
        <item>间内</item>
      </candidateList>
      <explain/>
      <paraID>7A537B27</paraID>
      <start>62</start>
      <end>64</end>
      <status>modified</status>
      <modifiedWord>间内</modifiedWord>
      <trackRevisions>false</trackRevisions>
    </reviewItem>
    <reviewItem>
      <errorID>3029df46-932a-45f6-97a9-69c84a97c9c3</errorID>
      <errorWord>复印件加盖</errorWord>
      <group>L1_Word</group>
      <groupName>字词问题</groupName>
      <ability>L2_Typo</ability>
      <abilityName>字词错误</abilityName>
      <candidateList>
        <item>复印件并加盖</item>
      </candidateList>
      <explain/>
      <paraID>7F0582FA</paraID>
      <start>27</start>
      <end>32</end>
      <status>unmodified</status>
      <modifiedWord/>
      <trackRevisions>false</trackRevisions>
    </reviewItem>
    <reviewItem>
      <errorID>170a0d5c-e08c-4730-9d1f-e11bcfb8d412</errorID>
      <errorWord>位</errorWord>
      <group>L1_Word</group>
      <groupName>字词问题</groupName>
      <ability>L2_Typo</ability>
      <abilityName>字词错误</abilityName>
      <candidateList>
        <item>位在</item>
      </candidateList>
      <explain/>
      <paraID>3D86ECC8</paraID>
      <start>18</start>
      <end>19</end>
      <status>unmodified</status>
      <modifiedWord/>
      <trackRevisions>false</trackRevisions>
    </reviewItem>
    <reviewItem>
      <errorID>393d5dec-5967-4a30-a1b6-18ce10a40f03</errorID>
      <errorWord>;</errorWord>
      <group>L1_Format</group>
      <groupName>格式问题</groupName>
      <ability>L2_HalfPunc_CN</ability>
      <abilityName>全半角问题</abilityName>
      <candidateList>
        <item>；</item>
      </candidateList>
      <explain>文本全半角错误。</explain>
      <paraID>191ECCC0</paraID>
      <start>53</start>
      <end>54</end>
      <status>unmodified</status>
      <modifiedWord/>
      <trackRevisions>false</trackRevisions>
    </reviewItem>
    <reviewItem>
      <errorID>e570b712-cae5-48f6-b468-bb29acd2fa03</errorID>
      <errorWord>楚</errorWord>
      <group>L1_Word</group>
      <groupName>字词问题</groupName>
      <ability>L2_Typo</ability>
      <abilityName>字词错误</abilityName>
      <candidateList>
        <item>楚地</item>
      </candidateList>
      <explain/>
      <paraID>677FE2A8</paraID>
      <start>68</start>
      <end>69</end>
      <status>unmodified</status>
      <modifiedWord/>
      <trackRevisions>false</trackRevisions>
    </reviewItem>
    <reviewItem>
      <errorID>7bff2215-c205-43e5-a206-9938b2626bfa</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7e85678a-1f9d-45a7-8dcd-bd438b09b062</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46b16f87-3d8f-4457-b2b7-96bacd112ae4</errorID>
      <errorWord>响应文件做</errorWord>
      <group>L1_Word</group>
      <groupName>字词问题</groupName>
      <ability>L2_Typo</ability>
      <abilityName>字词错误</abilityName>
      <candidateList>
        <item>响应文件作</item>
      </candidateList>
      <explain/>
      <paraID> 592D1E4</paraID>
      <start>23</start>
      <end>28</end>
      <status>unmodified</status>
      <modifiedWord/>
      <trackRevisions>false</trackRevisions>
    </reviewItem>
    <reviewItem>
      <errorID>44491671-dced-4346-9405-d1c9c72635f5</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e9868fee-a95b-4bba-b987-ddc3275d3262</errorID>
      <errorWord>响应文件做</errorWord>
      <group>L1_Word</group>
      <groupName>字词问题</groupName>
      <ability>L2_Typo</ability>
      <abilityName>字词错误</abilityName>
      <candidateList>
        <item>响应文件作</item>
      </candidateList>
      <explain/>
      <paraID>30088DA2</paraID>
      <start>30</start>
      <end>35</end>
      <status>unmodified</status>
      <modifiedWord/>
      <trackRevisions>false</trackRevisions>
    </reviewItem>
    <reviewItem>
      <errorID>1e4ff6c5-4ad9-4ed3-86eb-46c481aa9525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a4317da1-838a-4d14-abbc-f55ca7429195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393b908e-28fb-4ce8-986d-dce965710998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7b81ab58-86af-4bc4-973e-e8205a7979cc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7b5d415d-8089-45a0-baf5-9ffab16b33d2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38a9c0a2-494b-444d-8912-040fe2094a5f</errorID>
      <errorWord>受</errorWord>
      <group>L1_Word</group>
      <groupName>字词问题</groupName>
      <ability>L2_Typo</ability>
      <abilityName>字词错误</abilityName>
      <candidateList>
        <item>受到</item>
      </candidateList>
      <explain/>
      <paraID>66ED6C2B</paraID>
      <start>41</start>
      <end>42</end>
      <status>unmodified</status>
      <modifiedWord/>
      <trackRevisions>false</trackRevisions>
    </reviewItem>
    <reviewItem>
      <errorID>6ca87dd7-952e-44f3-8b93-b74c0cab938b</errorID>
      <errorWord>原则做出结论</errorWord>
      <group>L1_Word</group>
      <groupName>字词问题</groupName>
      <ability>L2_Typo</ability>
      <abilityName>字词错误</abilityName>
      <candidateList>
        <item>原则作出结论</item>
      </candidateList>
      <explain/>
      <paraID>426120C2</paraID>
      <start>29</start>
      <end>35</end>
      <status>unmodified</status>
      <modifiedWord/>
      <trackRevisions>false</trackRevisions>
    </reviewItem>
    <reviewItem>
      <errorID>1a59f75e-e81c-45fa-89af-4a9dd80d42ee</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unmodified</status>
      <modifiedWord/>
      <trackRevisions>false</trackRevisions>
    </reviewItem>
    <reviewItem>
      <errorID>cfee9545-88fe-4078-aef6-11f830133c16</errorID>
      <errorWord>[2020]</errorWord>
      <group>L1_Punc</group>
      <groupName>标点问题</groupName>
      <ability>L2_Punc_CN</ability>
      <abilityName>标点符号问题</abilityName>
      <candidateList>
        <item>〔2020〕</item>
      </candidateList>
      <explain/>
      <paraID>4F278EB8</paraID>
      <start>26</start>
      <end>32</end>
      <status>unmodified</status>
      <modifiedWord/>
      <trackRevisions>false</trackRevisions>
    </reviewItem>
    <reviewItem>
      <errorID>4be906b6-5e44-4ffe-a161-3208f2d0901b</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a11aed8f-f174-48cb-a170-2df7a1a06c34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b4114810-6ea0-4ae1-aa1d-6bcab8ec4544</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0cf0d584-07c7-4958-bcd1-06d833da8ba9</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0a8758bd-29dc-4397-949b-c106fe87bed8</errorID>
      <errorWord>[2022]</errorWord>
      <group>L1_Punc</group>
      <groupName>标点问题</groupName>
      <ability>L2_Punc_CN</ability>
      <abilityName>标点符号问题</abilityName>
      <candidateList>
        <item>〔2022〕</item>
      </candidateList>
      <explain/>
      <paraID>37C2D89B</paraID>
      <start>29</start>
      <end>35</end>
      <status>unmodified</status>
      <modifiedWord/>
      <trackRevisions>false</trackRevisions>
    </reviewItem>
    <reviewItem>
      <errorID>4bd4ef22-176b-49c8-812d-a69056cac54d</errorID>
      <errorWord>[2020]</errorWord>
      <group>L1_Punc</group>
      <groupName>标点问题</groupName>
      <ability>L2_Punc_CN</ability>
      <abilityName>标点符号问题</abilityName>
      <candidateList>
        <item>〔2020〕</item>
      </candidateList>
      <explain/>
      <paraID>37C2D89B</paraID>
      <start>71</start>
      <end>77</end>
      <status>unmodified</status>
      <modifiedWord/>
      <trackRevisions>false</trackRevisions>
    </reviewItem>
    <reviewItem>
      <errorID>5909e163-6b02-497c-a032-0de79fd4365b</errorID>
      <errorWord>[2020]</errorWord>
      <group>L1_Punc</group>
      <groupName>标点问题</groupName>
      <ability>L2_Punc_CN</ability>
      <abilityName>标点符号问题</abilityName>
      <candidateList>
        <item>〔2020〕</item>
      </candidateList>
      <explain/>
      <paraID>37C2D89B</paraID>
      <start>175</start>
      <end>181</end>
      <status>unmodified</status>
      <modifiedWord/>
      <trackRevisions>false</trackRevisions>
    </reviewItem>
    <reviewItem>
      <errorID>c8f97585-7eaa-4ce2-9606-70ec2a123ff2</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c9f9a920-9a59-4b2a-8c4c-9f27f2e7039b</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c17a9ccf-8971-4cfe-bda7-3036b97688cb</errorID>
      <errorWord>[2017]</errorWord>
      <group>L1_Punc</group>
      <groupName>标点问题</groupName>
      <ability>L2_Punc_CN</ability>
      <abilityName>标点符号问题</abilityName>
      <candidateList>
        <item>〔2017〕</item>
      </candidateList>
      <explain/>
      <paraID>7AAF8380</paraID>
      <start>48</start>
      <end>54</end>
      <status>unmodified</status>
      <modifiedWord/>
      <trackRevisions>false</trackRevisions>
    </reviewItem>
    <reviewItem>
      <errorID>8f825691-dd6b-457a-aee9-bdc31f552f65</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242b4394-c901-4c8b-9f9e-ad35c1e06afd</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043dee65-c8eb-4e99-8d90-1e38afc68883</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0c5e24ca-248e-4768-8200-eeaf1b9316fc</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e1985174-4eab-4dc2-9ce1-c4eca077e5c2</errorID>
      <errorWord>[2019]</errorWord>
      <group>L1_Punc</group>
      <groupName>标点问题</groupName>
      <ability>L2_Punc_CN</ability>
      <abilityName>标点符号问题</abilityName>
      <candidateList>
        <item>〔2019〕</item>
      </candidateList>
      <explain/>
      <paraID>732EC621</paraID>
      <start>55</start>
      <end>61</end>
      <status>unmodified</status>
      <modifiedWord/>
      <trackRevisions>false</trackRevisions>
    </reviewItem>
    <reviewItem>
      <errorID>6fba1e48-5e0a-4f35-81b1-b06445724f22</errorID>
      <errorWord>[2021]</errorWord>
      <group>L1_Punc</group>
      <groupName>标点问题</groupName>
      <ability>L2_Punc_CN</ability>
      <abilityName>标点符号问题</abilityName>
      <candidateList>
        <item>〔2021〕</item>
      </candidateList>
      <explain/>
      <paraID>5CE8FA1D</paraID>
      <start>50</start>
      <end>56</end>
      <status>unmodified</status>
      <modifiedWord/>
      <trackRevisions>false</trackRevisions>
    </reviewItem>
    <reviewItem>
      <errorID>e196aa2c-5b3e-457d-bfc1-952353de750a</errorID>
      <errorWord>&lt;</errorWord>
      <group>L1_Format</group>
      <groupName>格式问题</groupName>
      <ability>L2_HalfPunc_CN</ability>
      <abilityName>全半角问题</abilityName>
      <candidateList>
        <item>〈</item>
      </candidateList>
      <explain>文本全半角错误。</explain>
      <paraID>34A665BD</paraID>
      <start>40</start>
      <end>41</end>
      <status>unmodified</status>
      <modifiedWord/>
      <trackRevisions>false</trackRevisions>
    </reviewItem>
    <reviewItem>
      <errorID>be0771de-192c-4303-9446-8d5bdef7782a</errorID>
      <errorWord>[2021]</errorWord>
      <group>L1_Punc</group>
      <groupName>标点问题</groupName>
      <ability>L2_Punc_CN</ability>
      <abilityName>标点符号问题</abilityName>
      <candidateList>
        <item>〔2021〕</item>
      </candidateList>
      <explain/>
      <paraID>34A665BD</paraID>
      <start>82</start>
      <end>88</end>
      <status>unmodified</status>
      <modifiedWord/>
      <trackRevisions>false</trackRevisions>
    </reviewItem>
    <reviewItem>
      <errorID>0a4d2d5d-c770-4c9f-bacb-cfcefcd98166</errorID>
      <errorWord>申告</errorWord>
      <group>L1_Word</group>
      <groupName>字词问题</groupName>
      <ability>L2_Typo</ability>
      <abilityName>字词错误</abilityName>
      <candidateList>
        <item>申报</item>
      </candidateList>
      <explain/>
      <paraID>19F1B351</paraID>
      <start>13</start>
      <end>15</end>
      <status>unmodified</status>
      <modifiedWord/>
      <trackRevisions>false</trackRevisions>
    </reviewItem>
    <reviewItem>
      <errorID>27ed487e-64dd-4e41-920a-73abd8b7b972</errorID>
      <errorWord>适用方</errorWord>
      <group>L1_Word</group>
      <groupName>字词问题</groupName>
      <ability>L2_Typo</ability>
      <abilityName>字词错误</abilityName>
      <candidateList>
        <item>使用方</item>
      </candidateList>
      <explain/>
      <paraID>19F1B351</paraID>
      <start>70</start>
      <end>73</end>
      <status>unmodified</status>
      <modifiedWord/>
      <trackRevisions>false</trackRevisions>
    </reviewItem>
    <reviewItem>
      <errorID>ce97ec6b-9a1e-4bf8-9268-b2d7cd4da572</errorID>
      <errorWord>：</errorWord>
      <group>L1_Format</group>
      <groupName>格式问题</groupName>
      <ability>L2_HalfPunc_CN</ability>
      <abilityName>全半角问题</abilityName>
      <candidateList>
        <item>:</item>
      </candidateList>
      <explain>文本全半角错误。</explain>
      <paraID>104DC483</paraID>
      <start>6</start>
      <end>7</end>
      <status>unmodified</status>
      <modifiedWord/>
      <trackRevisions>false</trackRevisions>
    </reviewItem>
    <reviewItem>
      <errorID>ccb62f06-97e3-441f-b12d-fe4068c32d76</errorID>
      <errorWord>求</errorWord>
      <group>L1_Word</group>
      <groupName>字词问题</groupName>
      <ability>L2_Typo</ability>
      <abilityName>字词错误</abilityName>
      <candidateList>
        <item>求的</item>
      </candidateList>
      <explain/>
      <paraID>6FCBA74A</paraID>
      <start>31</start>
      <end>32</end>
      <status>unmodified</status>
      <modifiedWord/>
      <trackRevisions>false</trackRevisions>
    </reviewItem>
    <reviewItem>
      <errorID>0821d8ac-aaf8-42ad-b56b-01ef5eae9351</errorID>
      <errorWord>对公帐户</errorWord>
      <group>L1_Word</group>
      <groupName>字词问题</groupName>
      <ability>L2_Alias</ability>
      <abilityName>也作/曾用词</abilityName>
      <candidateList>
        <item>对公账户</item>
      </candidateList>
      <explain>词汇[对公帐户]为不规范表述或旧称，其规范书面表述为[对公账户]。</explain>
      <paraID>5DC725D7</paraID>
      <start>2</start>
      <end>6</end>
      <status>modified</status>
      <modifiedWord>对公账户</modifiedWord>
      <trackRevisions>false</trackRevisions>
    </reviewItem>
    <reviewItem>
      <errorID>f6fe727e-4b08-46d5-bf6f-7875f3f26dbb</errorID>
      <errorWord>透漏</errorWord>
      <group>L1_Word</group>
      <groupName>字词问题</groupName>
      <ability>L2_Typo</ability>
      <abilityName>字词错误</abilityName>
      <candidateList>
        <item>透露</item>
      </candidateList>
      <explain/>
      <paraID>3D7C6441</paraID>
      <start>22</start>
      <end>24</end>
      <status>unmodified</status>
      <modifiedWord/>
      <trackRevisions>false</trackRevisions>
    </reviewItem>
    <reviewItem>
      <errorID>0f4a9324-f878-44c2-89eb-a34eaf70b776</errorID>
      <errorWord>签定协议</errorWord>
      <group>L1_Word</group>
      <groupName>字词问题</groupName>
      <ability>L2_Typo</ability>
      <abilityName>字词错误</abilityName>
      <candidateList>
        <item>签订协议</item>
      </candidateList>
      <explain>存在发音相同字词的误用。</explain>
      <paraID> 3EB847E</paraID>
      <start>6</start>
      <end>10</end>
      <status>modified</status>
      <modifiedWord>签订协议</modifiedWord>
      <trackRevisions>false</trackRevisions>
    </reviewItem>
    <reviewItem>
      <errorID>ab62f7c2-599c-4c78-8fa5-1d0ad17a4ae2</errorID>
      <errorWord>时时</errorWord>
      <group>L1_Word</group>
      <groupName>字词问题</groupName>
      <ability>L2_Typo</ability>
      <abilityName>字词错误</abilityName>
      <candidateList>
        <item>实时</item>
      </candidateList>
      <explain/>
      <paraID>1361D4F5</paraID>
      <start>39</start>
      <end>41</end>
      <status>modified</status>
      <modifiedWord>实时</modifiedWord>
      <trackRevisions>false</trackRevisions>
    </reviewItem>
    <reviewItem>
      <errorID>4414d71e-c227-4231-a4a3-98eb6ae591c6</errorID>
      <errorWord>透漏</errorWord>
      <group>L1_Word</group>
      <groupName>字词问题</groupName>
      <ability>L2_Typo</ability>
      <abilityName>字词错误</abilityName>
      <candidateList>
        <item>透露</item>
      </candidateList>
      <explain/>
      <paraID>4F7EB57D</paraID>
      <start>22</start>
      <end>24</end>
      <status>modified</status>
      <modifiedWord>透露</modifiedWord>
      <trackRevisions>false</trackRevisions>
    </reviewItem>
    <reviewItem>
      <errorID>c929fb8d-5264-4832-aa64-5f248c9e268b</errorID>
      <errorWord>俩个</errorWord>
      <group>L1_Word</group>
      <groupName>字词问题</groupName>
      <ability>L2_Typo</ability>
      <abilityName>字词错误</abilityName>
      <candidateList>
        <item>两个</item>
      </candidateList>
      <explain/>
      <paraID>325AACAB</paraID>
      <start>82</start>
      <end>84</end>
      <status>modified</status>
      <modifiedWord>两个</modifiedWord>
      <trackRevisions>false</trackRevisions>
    </reviewItem>
    <reviewItem>
      <errorID>4a959fbb-dae1-436f-a58f-7423825fce9b</errorID>
      <errorWord>人民法院诉讼解决</errorWord>
      <group>L1_Knowledge</group>
      <groupName>知识性问题</groupName>
      <ability>L2_Knowledge</ability>
      <abilityName>其他知识</abilityName>
      <candidateList>
        <item>人民法院提起诉讼</item>
      </candidateList>
      <explain/>
      <paraID>544EC2F9</paraID>
      <start>50</start>
      <end>58</end>
      <status>modified</status>
      <modifiedWord>人民法院提起诉讼</modifiedWord>
      <trackRevisions>false</trackRevisions>
    </reviewItem>
    <reviewItem>
      <errorID>13a80766-952b-4d1c-9a9d-330d46f1c7d3</errorID>
      <errorWord>为尽事宜</errorWord>
      <group>L1_Word</group>
      <groupName>字词问题</groupName>
      <ability>L2_Typo</ability>
      <abilityName>字词错误</abilityName>
      <candidateList>
        <item>未尽事宜</item>
      </candidateList>
      <explain/>
      <paraID>56AB87EF</paraID>
      <start>9</start>
      <end>13</end>
      <status>modified</status>
      <modifiedWord>未尽事宜</modifiedWord>
      <trackRevisions>false</trackRevisions>
    </reviewItem>
    <reviewItem>
      <errorID>2492ec62-154f-4142-97ce-53bc413aed56</errorID>
      <errorWord>签</errorWord>
      <group>L1_Word</group>
      <groupName>字词问题</groupName>
      <ability>L2_Typo</ability>
      <abilityName>字词错误</abilityName>
      <candidateList>
        <item>签订</item>
      </candidateList>
      <explain/>
      <paraID>56AB87EF</paraID>
      <start>16</start>
      <end>18</end>
      <status>modified</status>
      <modifiedWord>签订</modifiedWord>
      <trackRevisions>false</trackRevisions>
    </reviewItem>
    <reviewItem>
      <errorID>74de3853-551b-4338-af49-46561cc2ccf1</errorID>
      <errorWord>供</errorWord>
      <group>L1_Word</group>
      <groupName>字词问题</groupName>
      <ability>L2_Typo</ability>
      <abilityName>字词错误</abilityName>
      <candidateList>
        <item>供的</item>
      </candidateList>
      <explain/>
      <paraID> B7CF62A</paraID>
      <start>109</start>
      <end>111</end>
      <status>modified</status>
      <modifiedWord>供的</modifiedWord>
      <trackRevisions>false</trackRevisions>
    </reviewItem>
    <reviewItem>
      <errorID>32976799-341e-4141-8287-221be811803a</errorID>
      <errorWord>用户并</errorWord>
      <group>L1_Word</group>
      <groupName>字词问题</groupName>
      <ability>L2_Typo</ability>
      <abilityName>字词错误</abilityName>
      <candidateList>
        <item>用户</item>
      </candidateList>
      <explain/>
      <paraID> B7CF62A</paraID>
      <start>114</start>
      <end>117</end>
      <status>unmodified</status>
      <modifiedWord/>
      <trackRevisions>false</trackRevisions>
    </reviewItem>
    <reviewItem>
      <errorID>4d5578be-158d-48d4-89f3-5aeed0ef38c0</errorID>
      <errorWord>复印件加盖</errorWord>
      <group>L1_Word</group>
      <groupName>字词问题</groupName>
      <ability>L2_Typo</ability>
      <abilityName>字词错误</abilityName>
      <candidateList>
        <item>复印件并加盖</item>
      </candidateList>
      <explain/>
      <paraID> B7CF62A</paraID>
      <start>167</start>
      <end>172</end>
      <status>unmodified</status>
      <modifiedWord/>
      <trackRevisions>false</trackRevisions>
    </reviewItem>
    <reviewItem>
      <errorID>8f476560-5943-4a4e-8e89-6cdfc88760c3</errorID>
      <errorWord>决不允许</errorWord>
      <group>L1_Word</group>
      <groupName>字词问题</groupName>
      <ability>L2_Typo</ability>
      <abilityName>字词错误</abilityName>
      <candidateList>
        <item>绝不允许</item>
      </candidateList>
      <explain>存在发音相同字词的误用。</explain>
      <paraID>34F17C17</paraID>
      <start>2</start>
      <end>6</end>
      <status>unmodified</status>
      <modifiedWord/>
      <trackRevisions>false</trackRevisions>
    </reviewItem>
    <reviewItem>
      <errorID>350378e7-d13b-47be-8934-48a4f656b69c</errorID>
      <errorWord>决不允许</errorWord>
      <group>L1_Word</group>
      <groupName>字词问题</groupName>
      <ability>L2_Typo</ability>
      <abilityName>字词错误</abilityName>
      <candidateList>
        <item>绝不允许</item>
      </candidateList>
      <explain>存在发音相同字词的误用。</explain>
      <paraID> 694C034</paraID>
      <start>2</start>
      <end>6</end>
      <status>unmodified</status>
      <modifiedWord/>
      <trackRevisions>false</trackRevisions>
    </reviewItem>
    <reviewItem>
      <errorID>5fd521ea-fb55-4b09-8789-c30f7cbe0ec1</errorID>
      <errorWord>决不允许</errorWord>
      <group>L1_Word</group>
      <groupName>字词问题</groupName>
      <ability>L2_Typo</ability>
      <abilityName>字词错误</abilityName>
      <candidateList>
        <item>绝不允许</item>
      </candidateList>
      <explain>存在发音相同字词的误用。</explain>
      <paraID>15D61966</paraID>
      <start>2</start>
      <end>6</end>
      <status>unmodified</status>
      <modifiedWord/>
      <trackRevisions>false</trackRevisions>
    </reviewItem>
    <reviewItem>
      <errorID>51a1ad8a-fbf6-420b-bc31-974c90eb1d23</errorID>
      <errorWord>；）</errorWord>
      <group>L1_Punc</group>
      <groupName>标点问题</groupName>
      <ability>L2_Punc_CN</ability>
      <abilityName>标点符号问题</abilityName>
      <candidateList>
        <item>）</item>
      </candidateList>
      <explain/>
      <paraID>4C0EE595</paraID>
      <start>28</start>
      <end>30</end>
      <status>unmodified</status>
      <modifiedWord/>
      <trackRevisions>false</trackRevisions>
    </reviewItem>
    <reviewItem>
      <errorID>e0ce914f-2d4c-46bc-843a-f28678c880f9</errorID>
      <errorWord>"</errorWord>
      <group>L1_Format</group>
      <groupName>格式问题</groupName>
      <ability>L2_HalfPunc_CN</ability>
      <abilityName>全半角问题</abilityName>
      <candidateList>
        <item>“</item>
      </candidateList>
      <explain>文本全半角错误。</explain>
      <paraID>7DB0072D</paraID>
      <start>217</start>
      <end>218</end>
      <status>unmodified</status>
      <modifiedWord/>
      <trackRevisions>false</trackRevisions>
    </reviewItem>
    <reviewItem>
      <errorID>40811401-ab05-4890-8ca2-8325d6537a56</errorID>
      <errorWord>"</errorWord>
      <group>L1_Format</group>
      <groupName>格式问题</groupName>
      <ability>L2_HalfPunc_CN</ability>
      <abilityName>全半角问题</abilityName>
      <candidateList>
        <item>”</item>
      </candidateList>
      <explain>文本全半角错误。</explain>
      <paraID>7DB0072D</paraID>
      <start>227</start>
      <end>228</end>
      <status>unmodified</status>
      <modifiedWord/>
      <trackRevisions>false</trackRevisions>
    </reviewItem>
    <reviewItem>
      <errorID>f758926d-c24f-4788-bc72-dfd6076dc1ef</errorID>
      <errorWord>"</errorWord>
      <group>L1_Format</group>
      <groupName>格式问题</groupName>
      <ability>L2_HalfPunc_CN</ability>
      <abilityName>全半角问题</abilityName>
      <candidateList>
        <item>“</item>
      </candidateList>
      <explain>文本全半角错误。</explain>
      <paraID>733257FB</paraID>
      <start>57</start>
      <end>58</end>
      <status>unmodified</status>
      <modifiedWord/>
      <trackRevisions>false</trackRevisions>
    </reviewItem>
    <reviewItem>
      <errorID>6b8688f9-5eea-4ab5-81ee-55b718d81387</errorID>
      <errorWord>"</errorWord>
      <group>L1_Format</group>
      <groupName>格式问题</groupName>
      <ability>L2_HalfPunc_CN</ability>
      <abilityName>全半角问题</abilityName>
      <candidateList>
        <item>”</item>
      </candidateList>
      <explain>文本全半角错误。</explain>
      <paraID>733257FB</paraID>
      <start>67</start>
      <end>68</end>
      <status>unmodified</status>
      <modifiedWord/>
      <trackRevisions>false</trackRevisions>
    </reviewItem>
    <reviewItem>
      <errorID>f828b853-05ec-4e05-bac5-8acb5d312c5d</errorID>
      <errorWord>“/</errorWord>
      <group>L1_Punc</group>
      <groupName>标点问题</groupName>
      <ability>L2_Punc_CN</ability>
      <abilityName>标点符号问题</abilityName>
      <candidateList>
        <item>“</item>
      </candidateList>
      <explain/>
      <paraID>55D6A5DD</paraID>
      <start>41</start>
      <end>43</end>
      <status>unmodified</status>
      <modifiedWord/>
      <trackRevisions>false</trackRevisions>
    </reviewItem>
    <reviewItem>
      <errorID>a6b22180-9da7-41a0-950e-f4ec17baf1f5</errorID>
      <errorWord>“/</errorWord>
      <group>L1_Punc</group>
      <groupName>标点问题</groupName>
      <ability>L2_Punc_CN</ability>
      <abilityName>标点符号问题</abilityName>
      <candidateList>
        <item>“</item>
      </candidateList>
      <explain/>
      <paraID>55D6A5DD</paraID>
      <start>79</start>
      <end>81</end>
      <status>unmodified</status>
      <modifiedWord/>
      <trackRevisions>false</trackRevisions>
    </reviewItem>
    <reviewItem>
      <errorID>8e638bff-1517-4dd6-bb12-74aee7af148b</errorID>
      <errorWord>：）</errorWord>
      <group>L1_Punc</group>
      <groupName>标点问题</groupName>
      <ability>L2_Punc_CN</ability>
      <abilityName>标点符号问题</abilityName>
      <candidateList>
        <item>）</item>
      </candidateList>
      <explain/>
      <paraID>2F18BE9A</paraID>
      <start>87</start>
      <end>89</end>
      <status>unmodified</status>
      <modifiedWord/>
      <trackRevisions>false</trackRevisions>
    </reviewItem>
    <reviewItem>
      <errorID>86e8349c-2487-4252-a707-054e6dc263ad</errorID>
      <errorWord>[2011]</errorWord>
      <group>L1_Punc</group>
      <groupName>标点问题</groupName>
      <ability>L2_Punc_CN</ability>
      <abilityName>标点符号问题</abilityName>
      <candidateList>
        <item>〔2011〕</item>
      </candidateList>
      <explain/>
      <paraID>1F74BF3F</paraID>
      <start>68</start>
      <end>74</end>
      <status>unmodified</status>
      <modifiedWord/>
      <trackRevisions>false</trackRevisions>
    </reviewItem>
    <reviewItem>
      <errorID>a166b901-4445-411c-ae43-13fa13ae9a54</errorID>
      <errorWord>[2020]</errorWord>
      <group>L1_Punc</group>
      <groupName>标点问题</groupName>
      <ability>L2_Punc_CN</ability>
      <abilityName>标点符号问题</abilityName>
      <candidateList>
        <item>〔2020〕</item>
      </candidateList>
      <explain/>
      <paraID>1F74BF3F</paraID>
      <start>121</start>
      <end>127</end>
      <status>unmodified</status>
      <modifiedWord/>
      <trackRevisions>false</trackRevisions>
    </reviewItem>
    <reviewItem>
      <errorID>0057bd0b-7f64-440c-9d2d-1f3f9e65a70d</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53c2c7d0-c7ac-4ed9-ab18-7a1c2942368f</errorID>
      <errorWord>“/</errorWord>
      <group>L1_Punc</group>
      <groupName>标点问题</groupName>
      <ability>L2_Punc_CN</ability>
      <abilityName>标点符号问题</abilityName>
      <candidateList>
        <item>“</item>
      </candidateList>
      <explain/>
      <paraID>2B1A4F4C</paraID>
      <start>24</start>
      <end>26</end>
      <status>unmodified</status>
      <modifiedWord/>
      <trackRevisions>false</trackRevisions>
    </reviewItem>
    <reviewItem>
      <errorID>0fedf295-c552-4a3d-88e9-01e59175b4bc</errorID>
      <errorWord>[2017]</errorWord>
      <group>L1_Punc</group>
      <groupName>标点问题</groupName>
      <ability>L2_Punc_CN</ability>
      <abilityName>标点符号问题</abilityName>
      <candidateList>
        <item>〔2017〕</item>
      </candidateList>
      <explain/>
      <paraID>57E07F4C</paraID>
      <start>41</start>
      <end>47</end>
      <status>unmodified</status>
      <modifiedWord/>
      <trackRevisions>false</trackRevisions>
    </reviewItem>
    <reviewItem>
      <errorID>1053b447-119e-4328-81c5-2924987d92ac</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ea5975-d1bc-40a9-8944-d32b54cd821d}">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74</Pages>
  <Words>2911</Words>
  <Characters>3274</Characters>
  <Lines>311</Lines>
  <Paragraphs>87</Paragraphs>
  <TotalTime>0</TotalTime>
  <ScaleCrop>false</ScaleCrop>
  <LinksUpToDate>false</LinksUpToDate>
  <CharactersWithSpaces>3400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德仁招标</cp:lastModifiedBy>
  <cp:lastPrinted>2023-04-13T01:31:00Z</cp:lastPrinted>
  <dcterms:modified xsi:type="dcterms:W3CDTF">2026-09-28T13:40:49Z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5A173D215339443FA7F668027E412C91_13</vt:lpwstr>
  </property>
  <property fmtid="{D5CDD505-2E9C-101B-9397-08002B2CF9AE}" pid="4" name="KSOTemplateDocerSaveRecord">
    <vt:lpwstr>eyJoZGlkIjoiNzNmNDZlOGE4YzBiODhkNTY3NTdiYjNiMTljZmEwZTciLCJ1c2VySWQiOiIyNzQ5OTcwMTQifQ==</vt:lpwstr>
  </property>
</Properties>
</file>