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版本号：ZX2026-03-54.1B120260525001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多学科交叉融合的网络空间安全实验室建设项目(二次)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ZX2026-03-54.1B1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多学科交叉融合的网络空间安全实验室建设项目(二次)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ZX2026-03-54.1B1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多学科交叉融合的网络空间安全实验室建设项目(二次)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本项目拟建设多学科交叉融合的网络空间安全实验室，具体采购内容详见谈判文件第三章。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采购包1（多学科交叉融合的网络空间安全实验室建设项目）：属于专门面向中小企业采购。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说明：项目验收合格一年后退还。交纳形式为银行转账等非现金形式，供应商以银行、保险公司出具保函形式提交履约保证金的，采购单位不得拒收。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本项目拟建设多学科交叉融合的网络空间安全实验室，具体采购内容详见谈判文件第三章。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1,470,000.00</w:t>
      </w:r>
    </w:p>
    <w:p>
      <w:pPr>
        <w:pStyle w:val="null3"/>
      </w:pPr>
      <w:r>
        <w:rPr>
          <w:rFonts w:ascii="仿宋_GB2312" w:hAnsi="仿宋_GB2312" w:cs="仿宋_GB2312" w:eastAsia="仿宋_GB2312"/>
        </w:rPr>
        <w:t>采购包最高限价（元）: 1,470,000.00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西安文理学院多学科交叉融合的网络空间安全实验室建设项目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标的名称：西安文理学院多学科交叉融合的网络空间安全实验室建设项目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采购内容</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万兆交换机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千兆交换机</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实验平台计算节点</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实验平台存储节点</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异常行为实时监测平台</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教学实训系统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考核评估系统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竞赛系统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虚拟化仿真引擎系统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核心产品</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场景拓扑管理系统</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信息技术安全基础课程资源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渗透测试课程资源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SQL注入漏洞脆弱性分析实验课程资源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XSS漏洞脆弱性分析实验课程资源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CSRF漏洞脆弱性分析实验课程资源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逻辑安全漏洞脆弱性分析实验课程资源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目录遍历漏洞脆弱性分析实验课程资源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文件管理漏洞脆弱性分析实验课程资源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文件上传漏洞脆弱性分析实验课程资源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20</w:t>
                  </w:r>
                </w:p>
              </w:tc>
              <w:tc>
                <w:tcPr>
                  <w:tcW w:type="dxa" w:w="638"/>
                </w:tcPr>
                <w:p>
                  <w:pPr>
                    <w:pStyle w:val="null3"/>
                  </w:pPr>
                  <w:r>
                    <w:rPr>
                      <w:rFonts w:ascii="仿宋_GB2312" w:hAnsi="仿宋_GB2312" w:cs="仿宋_GB2312" w:eastAsia="仿宋_GB2312"/>
                    </w:rPr>
                    <w:t>文件包含漏洞分析实验课程资源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源码审计技术实验课程资源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密码实验课程资源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网络攻防竞赛课程资源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智能安全实验课程资源</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攻防工具库与漏洞资源库</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多维智显仪</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①本项目为竞争性谈判，下述技术要求，供应商所投产品均须满足或优于谈判文件要求，若未响应或响应内容不满足要求，按照无效文件处理。</w:t>
            </w:r>
          </w:p>
          <w:p>
            <w:pPr>
              <w:pStyle w:val="null3"/>
            </w:pPr>
            <w:r>
              <w:rPr>
                <w:rFonts w:ascii="仿宋_GB2312" w:hAnsi="仿宋_GB2312" w:cs="仿宋_GB2312" w:eastAsia="仿宋_GB2312"/>
              </w:rPr>
              <w:t>②参数中要求提供证明材料的，供应商须按照要求提供证明材料，若未提供符合要求的证明材料或证明材料无法佐证，按照无效文件处理。</w:t>
            </w:r>
          </w:p>
          <w:p>
            <w:pPr>
              <w:pStyle w:val="null3"/>
            </w:pPr>
            <w:r>
              <w:rPr>
                <w:rFonts w:ascii="仿宋_GB2312" w:hAnsi="仿宋_GB2312" w:cs="仿宋_GB2312" w:eastAsia="仿宋_GB2312"/>
              </w:rPr>
              <w:t>③参数中的标注“（演示项）”的，评审现场通过腾讯会议组织开展（开标现场会联系供应商电子化交易平台投标人签到表登记的电话，请各供应商保持通信畅通），每个供应商的演示时长不超过15分钟。演示须采用真实系统演示，若提供视频录屏及截图视为不满足要求，按无效文件处理。若演示内容不符合谈判文件技术要求或在规定时间内未全部演示，按无效文件处理。</w:t>
            </w:r>
          </w:p>
          <w:p>
            <w:pPr>
              <w:pStyle w:val="null3"/>
            </w:pPr>
            <w:r>
              <w:rPr>
                <w:rFonts w:ascii="仿宋_GB2312" w:hAnsi="仿宋_GB2312" w:cs="仿宋_GB2312" w:eastAsia="仿宋_GB2312"/>
              </w:rPr>
              <w:t>（一）万兆交换机</w:t>
            </w:r>
          </w:p>
          <w:p>
            <w:pPr>
              <w:pStyle w:val="null3"/>
            </w:pPr>
            <w:r>
              <w:rPr>
                <w:rFonts w:ascii="仿宋_GB2312" w:hAnsi="仿宋_GB2312" w:cs="仿宋_GB2312" w:eastAsia="仿宋_GB2312"/>
              </w:rPr>
              <w:t>1、支持并实配10G/1G接口数≥20，25G/10G接口数量≥4，40G接口数≥2，整机可扩展支持10G接口数≥32。</w:t>
            </w:r>
          </w:p>
          <w:p>
            <w:pPr>
              <w:pStyle w:val="null3"/>
            </w:pPr>
            <w:r>
              <w:rPr>
                <w:rFonts w:ascii="仿宋_GB2312" w:hAnsi="仿宋_GB2312" w:cs="仿宋_GB2312" w:eastAsia="仿宋_GB2312"/>
              </w:rPr>
              <w:t>2、交换容量≥2.56Tbps。包转发率≥570Mpps。</w:t>
            </w:r>
          </w:p>
          <w:p>
            <w:pPr>
              <w:pStyle w:val="null3"/>
            </w:pPr>
            <w:r>
              <w:rPr>
                <w:rFonts w:ascii="仿宋_GB2312" w:hAnsi="仿宋_GB2312" w:cs="仿宋_GB2312" w:eastAsia="仿宋_GB2312"/>
              </w:rPr>
              <w:t>3、支持硬件健康状态可视化，可以对风扇状态、电源、温度、板载电压进行监控，尤其是在日常巡查中发现电压异常前兆，可及时处理，避免出现电压异常宕机。</w:t>
            </w:r>
          </w:p>
          <w:p>
            <w:pPr>
              <w:pStyle w:val="null3"/>
            </w:pPr>
            <w:r>
              <w:rPr>
                <w:rFonts w:ascii="仿宋_GB2312" w:hAnsi="仿宋_GB2312" w:cs="仿宋_GB2312" w:eastAsia="仿宋_GB2312"/>
              </w:rPr>
              <w:t>4、支持硬件层级双boot，采用两个FLASH芯片存储boot软件（系统引导程序），实现硬件级boot冗余备份，避免因FLASH芯片故障导致交换机无法启动。</w:t>
            </w:r>
          </w:p>
          <w:p>
            <w:pPr>
              <w:pStyle w:val="null3"/>
            </w:pPr>
            <w:r>
              <w:rPr>
                <w:rFonts w:ascii="仿宋_GB2312" w:hAnsi="仿宋_GB2312" w:cs="仿宋_GB2312" w:eastAsia="仿宋_GB2312"/>
              </w:rPr>
              <w:t>5、设备支持故障隔离技术，用于监测光模块状态，一旦出现故障，可马上识别、并将故障模块隔离。</w:t>
            </w:r>
          </w:p>
          <w:p>
            <w:pPr>
              <w:pStyle w:val="null3"/>
            </w:pPr>
            <w:r>
              <w:rPr>
                <w:rFonts w:ascii="仿宋_GB2312" w:hAnsi="仿宋_GB2312" w:cs="仿宋_GB2312" w:eastAsia="仿宋_GB2312"/>
              </w:rPr>
              <w:t>6、支持RIP，OSPF，BGP，RIPng，OSPFv3，BGP4+。</w:t>
            </w:r>
          </w:p>
          <w:p>
            <w:pPr>
              <w:pStyle w:val="null3"/>
            </w:pPr>
            <w:r>
              <w:rPr>
                <w:rFonts w:ascii="仿宋_GB2312" w:hAnsi="仿宋_GB2312" w:cs="仿宋_GB2312" w:eastAsia="仿宋_GB2312"/>
              </w:rPr>
              <w:t>7、支持多虚一技术，可将多台物理设备虚拟化为一台逻辑设备统一管理。</w:t>
            </w:r>
          </w:p>
          <w:p>
            <w:pPr>
              <w:pStyle w:val="null3"/>
            </w:pPr>
            <w:r>
              <w:rPr>
                <w:rFonts w:ascii="仿宋_GB2312" w:hAnsi="仿宋_GB2312" w:cs="仿宋_GB2312" w:eastAsia="仿宋_GB2312"/>
              </w:rPr>
              <w:t>8、支持CPU保护功能，能够针对发往CPU处理的各种报文进行流区分和优先级队列分级处理，保护交换机在各种环境下稳定工作。</w:t>
            </w:r>
          </w:p>
          <w:p>
            <w:pPr>
              <w:pStyle w:val="null3"/>
            </w:pPr>
            <w:r>
              <w:rPr>
                <w:rFonts w:ascii="仿宋_GB2312" w:hAnsi="仿宋_GB2312" w:cs="仿宋_GB2312" w:eastAsia="仿宋_GB2312"/>
              </w:rPr>
              <w:t>9、支持专门基础网络保护机制，能够限制用户向网络中发送数据包的速率，对有攻击行为的用户进行隔离，保证设备和整网的安全稳定运行。</w:t>
            </w:r>
          </w:p>
          <w:p>
            <w:pPr>
              <w:pStyle w:val="null3"/>
            </w:pPr>
            <w:r>
              <w:rPr>
                <w:rFonts w:ascii="仿宋_GB2312" w:hAnsi="仿宋_GB2312" w:cs="仿宋_GB2312" w:eastAsia="仿宋_GB2312"/>
              </w:rPr>
              <w:t>10、150W交流电源模块，万兆LC接口模块，适用于SFP+接口。</w:t>
            </w:r>
          </w:p>
          <w:p>
            <w:pPr>
              <w:pStyle w:val="null3"/>
            </w:pPr>
            <w:r>
              <w:rPr>
                <w:rFonts w:ascii="仿宋_GB2312" w:hAnsi="仿宋_GB2312" w:cs="仿宋_GB2312" w:eastAsia="仿宋_GB2312"/>
              </w:rPr>
              <w:t>（二）千兆交换机</w:t>
            </w:r>
          </w:p>
          <w:p>
            <w:pPr>
              <w:pStyle w:val="null3"/>
            </w:pPr>
            <w:r>
              <w:rPr>
                <w:rFonts w:ascii="仿宋_GB2312" w:hAnsi="仿宋_GB2312" w:cs="仿宋_GB2312" w:eastAsia="仿宋_GB2312"/>
              </w:rPr>
              <w:t>1、交换容量≥670Gbps，包转发率≥170Mpps。</w:t>
            </w:r>
          </w:p>
          <w:p>
            <w:pPr>
              <w:pStyle w:val="null3"/>
            </w:pPr>
            <w:r>
              <w:rPr>
                <w:rFonts w:ascii="仿宋_GB2312" w:hAnsi="仿宋_GB2312" w:cs="仿宋_GB2312" w:eastAsia="仿宋_GB2312"/>
              </w:rPr>
              <w:t>2、固化10/100/1000M以太网端口≥24，固化1G/10G SFP+XS接口≥4个。</w:t>
            </w:r>
          </w:p>
          <w:p>
            <w:pPr>
              <w:pStyle w:val="null3"/>
            </w:pPr>
            <w:r>
              <w:rPr>
                <w:rFonts w:ascii="仿宋_GB2312" w:hAnsi="仿宋_GB2312" w:cs="仿宋_GB2312" w:eastAsia="仿宋_GB2312"/>
              </w:rPr>
              <w:t>3、产品端口浪涌抗扰度≥10KV。</w:t>
            </w:r>
          </w:p>
          <w:p>
            <w:pPr>
              <w:pStyle w:val="null3"/>
            </w:pPr>
            <w:r>
              <w:rPr>
                <w:rFonts w:ascii="仿宋_GB2312" w:hAnsi="仿宋_GB2312" w:cs="仿宋_GB2312" w:eastAsia="仿宋_GB2312"/>
              </w:rPr>
              <w:t>4、支持IPv4和IPv6的静态路由、RIP/RIPng、OSPFv2/OSPFv3等三层路由协议。</w:t>
            </w:r>
          </w:p>
          <w:p>
            <w:pPr>
              <w:pStyle w:val="null3"/>
            </w:pPr>
            <w:r>
              <w:rPr>
                <w:rFonts w:ascii="仿宋_GB2312" w:hAnsi="仿宋_GB2312" w:cs="仿宋_GB2312" w:eastAsia="仿宋_GB2312"/>
              </w:rPr>
              <w:t>5、支持专门针对CPU保护机制功能，保障CPU安全。</w:t>
            </w:r>
          </w:p>
          <w:p>
            <w:pPr>
              <w:pStyle w:val="null3"/>
            </w:pPr>
            <w:r>
              <w:rPr>
                <w:rFonts w:ascii="仿宋_GB2312" w:hAnsi="仿宋_GB2312" w:cs="仿宋_GB2312" w:eastAsia="仿宋_GB2312"/>
              </w:rPr>
              <w:t>6、支持专门基础网络保护机制，能够限制用户向网络中发送数据包的速率，对有攻击行为的用户进行隔离。</w:t>
            </w:r>
          </w:p>
          <w:p>
            <w:pPr>
              <w:pStyle w:val="null3"/>
            </w:pPr>
            <w:r>
              <w:rPr>
                <w:rFonts w:ascii="仿宋_GB2312" w:hAnsi="仿宋_GB2312" w:cs="仿宋_GB2312" w:eastAsia="仿宋_GB2312"/>
              </w:rPr>
              <w:t>7、支持虚拟化功能，支持OpenFlow 1.3协议，设备MAC地址≥16K。</w:t>
            </w:r>
          </w:p>
          <w:p>
            <w:pPr>
              <w:pStyle w:val="null3"/>
            </w:pPr>
            <w:r>
              <w:rPr>
                <w:rFonts w:ascii="仿宋_GB2312" w:hAnsi="仿宋_GB2312" w:cs="仿宋_GB2312" w:eastAsia="仿宋_GB2312"/>
              </w:rPr>
              <w:t>（三）实验平台计算节点</w:t>
            </w:r>
          </w:p>
          <w:p>
            <w:pPr>
              <w:pStyle w:val="null3"/>
            </w:pPr>
            <w:r>
              <w:rPr>
                <w:rFonts w:ascii="仿宋_GB2312" w:hAnsi="仿宋_GB2312" w:cs="仿宋_GB2312" w:eastAsia="仿宋_GB2312"/>
              </w:rPr>
              <w:t>1、CPU满足国产信创，不低于2颗CPU、16核32线程，基础主频≥2.5GHz，双路均衡部署，支持国产操作系统与虚拟化平台。</w:t>
            </w:r>
          </w:p>
          <w:p>
            <w:pPr>
              <w:pStyle w:val="null3"/>
            </w:pPr>
            <w:r>
              <w:rPr>
                <w:rFonts w:ascii="仿宋_GB2312" w:hAnsi="仿宋_GB2312" w:cs="仿宋_GB2312" w:eastAsia="仿宋_GB2312"/>
              </w:rPr>
              <w:t>2、内存：≥64GB DDR4*8，支持内存热备、镜像、插槽扩容功能。</w:t>
            </w:r>
          </w:p>
          <w:p>
            <w:pPr>
              <w:pStyle w:val="null3"/>
            </w:pPr>
            <w:r>
              <w:rPr>
                <w:rFonts w:ascii="仿宋_GB2312" w:hAnsi="仿宋_GB2312" w:cs="仿宋_GB2312" w:eastAsia="仿宋_GB2312"/>
              </w:rPr>
              <w:t>3、固态硬盘（SSD）：≥960GB 2.5 英寸企业级 SSD，SATA/SAS 接口，3D TLC颗粒。</w:t>
            </w:r>
          </w:p>
          <w:p>
            <w:pPr>
              <w:pStyle w:val="null3"/>
            </w:pPr>
            <w:r>
              <w:rPr>
                <w:rFonts w:ascii="仿宋_GB2312" w:hAnsi="仿宋_GB2312" w:cs="仿宋_GB2312" w:eastAsia="仿宋_GB2312"/>
              </w:rPr>
              <w:t>4、机械硬盘（HDD）：≥8TB 3.5 英寸企业级 HDD，7200转，满足数据存储。</w:t>
            </w:r>
          </w:p>
          <w:p>
            <w:pPr>
              <w:pStyle w:val="null3"/>
            </w:pPr>
            <w:r>
              <w:rPr>
                <w:rFonts w:ascii="仿宋_GB2312" w:hAnsi="仿宋_GB2312" w:cs="仿宋_GB2312" w:eastAsia="仿宋_GB2312"/>
              </w:rPr>
              <w:t>5、阵列支持：板载/外接 RAID支持 0/1/5/10/JBOD，保障数据安全。</w:t>
            </w:r>
          </w:p>
          <w:p>
            <w:pPr>
              <w:pStyle w:val="null3"/>
            </w:pPr>
            <w:r>
              <w:rPr>
                <w:rFonts w:ascii="仿宋_GB2312" w:hAnsi="仿宋_GB2312" w:cs="仿宋_GB2312" w:eastAsia="仿宋_GB2312"/>
              </w:rPr>
              <w:t>6、盘位：兼容准系统标准 2.5"/3.5" 盘位，支持热插拔。</w:t>
            </w:r>
          </w:p>
          <w:p>
            <w:pPr>
              <w:pStyle w:val="null3"/>
            </w:pPr>
            <w:r>
              <w:rPr>
                <w:rFonts w:ascii="仿宋_GB2312" w:hAnsi="仿宋_GB2312" w:cs="仿宋_GB2312" w:eastAsia="仿宋_GB2312"/>
              </w:rPr>
              <w:t>7、规格：≥800W 1+1 冗余双电源，CRPS 工业级模组。</w:t>
            </w:r>
          </w:p>
          <w:p>
            <w:pPr>
              <w:pStyle w:val="null3"/>
            </w:pPr>
            <w:r>
              <w:rPr>
                <w:rFonts w:ascii="仿宋_GB2312" w:hAnsi="仿宋_GB2312" w:cs="仿宋_GB2312" w:eastAsia="仿宋_GB2312"/>
              </w:rPr>
              <w:t>8、特性：热插拔、冗余备份，单电源故障不宕机，支持在线更换。</w:t>
            </w:r>
          </w:p>
          <w:p>
            <w:pPr>
              <w:pStyle w:val="null3"/>
            </w:pPr>
            <w:r>
              <w:rPr>
                <w:rFonts w:ascii="仿宋_GB2312" w:hAnsi="仿宋_GB2312" w:cs="仿宋_GB2312" w:eastAsia="仿宋_GB2312"/>
              </w:rPr>
              <w:t>9、效率：≥92% 白金效率，节能降噪，支持宽幅电压输入。</w:t>
            </w:r>
          </w:p>
          <w:p>
            <w:pPr>
              <w:pStyle w:val="null3"/>
            </w:pPr>
            <w:r>
              <w:rPr>
                <w:rFonts w:ascii="仿宋_GB2312" w:hAnsi="仿宋_GB2312" w:cs="仿宋_GB2312" w:eastAsia="仿宋_GB2312"/>
              </w:rPr>
              <w:t>10、扩展：提供标准 PCIe 扩展插槽，满足网卡、RAID 卡、HBA 卡等扩展需求。</w:t>
            </w:r>
          </w:p>
          <w:p>
            <w:pPr>
              <w:pStyle w:val="null3"/>
            </w:pPr>
            <w:r>
              <w:rPr>
                <w:rFonts w:ascii="仿宋_GB2312" w:hAnsi="仿宋_GB2312" w:cs="仿宋_GB2312" w:eastAsia="仿宋_GB2312"/>
              </w:rPr>
              <w:t>（四）实验平台存储节点</w:t>
            </w:r>
          </w:p>
          <w:p>
            <w:pPr>
              <w:pStyle w:val="null3"/>
            </w:pPr>
            <w:r>
              <w:rPr>
                <w:rFonts w:ascii="仿宋_GB2312" w:hAnsi="仿宋_GB2312" w:cs="仿宋_GB2312" w:eastAsia="仿宋_GB2312"/>
              </w:rPr>
              <w:t xml:space="preserve">1、CPU：配置≥2颗国产化处理器；单颗处理器主频≥2.20 GHz，核数≥32核，缓存≥64MB，TDP≥140W。 </w:t>
            </w:r>
          </w:p>
          <w:p>
            <w:pPr>
              <w:pStyle w:val="null3"/>
            </w:pPr>
            <w:r>
              <w:rPr>
                <w:rFonts w:ascii="仿宋_GB2312" w:hAnsi="仿宋_GB2312" w:cs="仿宋_GB2312" w:eastAsia="仿宋_GB2312"/>
              </w:rPr>
              <w:t>2、内存：64GB* 4 DDR4-3200MHz内存。</w:t>
            </w:r>
          </w:p>
          <w:p>
            <w:pPr>
              <w:pStyle w:val="null3"/>
            </w:pPr>
            <w:r>
              <w:rPr>
                <w:rFonts w:ascii="仿宋_GB2312" w:hAnsi="仿宋_GB2312" w:cs="仿宋_GB2312" w:eastAsia="仿宋_GB2312"/>
              </w:rPr>
              <w:t>3、硬盘:≥1*8TB 7.2K SAS盘，≥1*3.84T NVME-SSD固态硬盘。</w:t>
            </w:r>
          </w:p>
          <w:p>
            <w:pPr>
              <w:pStyle w:val="null3"/>
            </w:pPr>
            <w:r>
              <w:rPr>
                <w:rFonts w:ascii="仿宋_GB2312" w:hAnsi="仿宋_GB2312" w:cs="仿宋_GB2312" w:eastAsia="仿宋_GB2312"/>
              </w:rPr>
              <w:t>4、Raid卡:≥1张，8通道，2GB缓存，支持raid 0,1,5,6,10,50,60,JBOD。</w:t>
            </w:r>
          </w:p>
          <w:p>
            <w:pPr>
              <w:pStyle w:val="null3"/>
            </w:pPr>
            <w:r>
              <w:rPr>
                <w:rFonts w:ascii="仿宋_GB2312" w:hAnsi="仿宋_GB2312" w:cs="仿宋_GB2312" w:eastAsia="仿宋_GB2312"/>
              </w:rPr>
              <w:t>5、网卡:配置≥4口千兆以太网卡。</w:t>
            </w:r>
          </w:p>
          <w:p>
            <w:pPr>
              <w:pStyle w:val="null3"/>
            </w:pPr>
            <w:r>
              <w:rPr>
                <w:rFonts w:ascii="仿宋_GB2312" w:hAnsi="仿宋_GB2312" w:cs="仿宋_GB2312" w:eastAsia="仿宋_GB2312"/>
              </w:rPr>
              <w:t>6、电源：配置≥1300W（1+1）冗余电源。</w:t>
            </w:r>
          </w:p>
          <w:p>
            <w:pPr>
              <w:pStyle w:val="null3"/>
            </w:pPr>
            <w:r>
              <w:rPr>
                <w:rFonts w:ascii="仿宋_GB2312" w:hAnsi="仿宋_GB2312" w:cs="仿宋_GB2312" w:eastAsia="仿宋_GB2312"/>
              </w:rPr>
              <w:t>7、服务器硬件经过物理老化处理测试，MTBF 无故障运行时间超 50000 小时。</w:t>
            </w:r>
          </w:p>
          <w:p>
            <w:pPr>
              <w:pStyle w:val="null3"/>
            </w:pPr>
            <w:r>
              <w:rPr>
                <w:rFonts w:ascii="仿宋_GB2312" w:hAnsi="仿宋_GB2312" w:cs="仿宋_GB2312" w:eastAsia="仿宋_GB2312"/>
              </w:rPr>
              <w:t>8、具备防勒索功能模块，支持特殊格式病毒检测率应达到100%、流行病毒检测率和清除率应达到98%以上。</w:t>
            </w:r>
          </w:p>
          <w:p>
            <w:pPr>
              <w:pStyle w:val="null3"/>
            </w:pPr>
            <w:r>
              <w:rPr>
                <w:rFonts w:ascii="仿宋_GB2312" w:hAnsi="仿宋_GB2312" w:cs="仿宋_GB2312" w:eastAsia="仿宋_GB2312"/>
              </w:rPr>
              <w:t>（五）异常行为实时监测平台</w:t>
            </w:r>
          </w:p>
          <w:p>
            <w:pPr>
              <w:pStyle w:val="null3"/>
            </w:pPr>
            <w:r>
              <w:rPr>
                <w:rFonts w:ascii="仿宋_GB2312" w:hAnsi="仿宋_GB2312" w:cs="仿宋_GB2312" w:eastAsia="仿宋_GB2312"/>
              </w:rPr>
              <w:t>1、标准机架式，2*8核CPU（信创），128GB内存，系统盘：240GB SSD，数据盘：1TB，板载2个千兆电口，6个空闲PCIE可扩展槽位，双电源。</w:t>
            </w:r>
          </w:p>
          <w:p>
            <w:pPr>
              <w:pStyle w:val="null3"/>
            </w:pPr>
            <w:r>
              <w:rPr>
                <w:rFonts w:ascii="仿宋_GB2312" w:hAnsi="仿宋_GB2312" w:cs="仿宋_GB2312" w:eastAsia="仿宋_GB2312"/>
              </w:rPr>
              <w:t>2、综合安全态势，全局总览整体安全态势，展示用户最关心的告警层风险内容，包括告警分析和风险主机分析，支持2D/3D风险威胁地图切换。</w:t>
            </w:r>
          </w:p>
          <w:p>
            <w:pPr>
              <w:pStyle w:val="null3"/>
            </w:pPr>
            <w:r>
              <w:rPr>
                <w:rFonts w:ascii="仿宋_GB2312" w:hAnsi="仿宋_GB2312" w:cs="仿宋_GB2312" w:eastAsia="仿宋_GB2312"/>
              </w:rPr>
              <w:t>3、威胁事件态势，监控整体威胁事件态势，从内对内，外对内和内对内三个方向进行描述；具备威胁事件类型、事件总数、热点事件、事件趋势等内容的统计与展示功能。</w:t>
            </w:r>
          </w:p>
          <w:p>
            <w:pPr>
              <w:pStyle w:val="null3"/>
            </w:pPr>
            <w:r>
              <w:rPr>
                <w:rFonts w:ascii="仿宋_GB2312" w:hAnsi="仿宋_GB2312" w:cs="仿宋_GB2312" w:eastAsia="仿宋_GB2312"/>
              </w:rPr>
              <w:t>4、内置威胁情报检测，APT情报检测能力，内置IOC数据库覆盖至少覆盖240个家族。</w:t>
            </w:r>
          </w:p>
          <w:p>
            <w:pPr>
              <w:pStyle w:val="null3"/>
            </w:pPr>
            <w:r>
              <w:rPr>
                <w:rFonts w:ascii="仿宋_GB2312" w:hAnsi="仿宋_GB2312" w:cs="仿宋_GB2312" w:eastAsia="仿宋_GB2312"/>
              </w:rPr>
              <w:t>5、APT通信特征检测，APT威胁情报关联恶意文件。</w:t>
            </w:r>
          </w:p>
          <w:p>
            <w:pPr>
              <w:pStyle w:val="null3"/>
            </w:pPr>
            <w:r>
              <w:rPr>
                <w:rFonts w:ascii="仿宋_GB2312" w:hAnsi="仿宋_GB2312" w:cs="仿宋_GB2312" w:eastAsia="仿宋_GB2312"/>
              </w:rPr>
              <w:t>6、具备DNS隐蔽隧道通信检测：基于隧道工具的DNS隐蔽隧道；DNS直连隧道；APT32利用DNS隧道通信；基于DNS隐蔽隧道关联分析发现受控主机。</w:t>
            </w:r>
          </w:p>
          <w:p>
            <w:pPr>
              <w:pStyle w:val="null3"/>
            </w:pPr>
            <w:r>
              <w:rPr>
                <w:rFonts w:ascii="仿宋_GB2312" w:hAnsi="仿宋_GB2312" w:cs="仿宋_GB2312" w:eastAsia="仿宋_GB2312"/>
              </w:rPr>
              <w:t>7、支持僵尸网络流量通信检测：基于同源僵尸网络通信发现受控主机；基于流量特征检测僵尸网络通信。</w:t>
            </w:r>
          </w:p>
          <w:p>
            <w:pPr>
              <w:pStyle w:val="null3"/>
            </w:pPr>
            <w:r>
              <w:rPr>
                <w:rFonts w:ascii="仿宋_GB2312" w:hAnsi="仿宋_GB2312" w:cs="仿宋_GB2312" w:eastAsia="仿宋_GB2312"/>
              </w:rPr>
              <w:t>8、支持webshell检测：基于机器学习方法检测PHP/ASP/JSP动态脚本的webshell上传；检测冰蝎、蚁剑等加密webshell通信；检测webshell通信行为 。（投标文件中提供软件功能截图证明）</w:t>
            </w:r>
          </w:p>
          <w:p>
            <w:pPr>
              <w:pStyle w:val="null3"/>
            </w:pPr>
            <w:r>
              <w:rPr>
                <w:rFonts w:ascii="仿宋_GB2312" w:hAnsi="仿宋_GB2312" w:cs="仿宋_GB2312" w:eastAsia="仿宋_GB2312"/>
              </w:rPr>
              <w:t>9、支持基于智能模型（人工智能模型）检测DGA域名、恶意代码加密外联通信流量、网络内暗网Tor流量、DNS隐秘隧道通信、ICMP隐秘隧道通信等。</w:t>
            </w:r>
          </w:p>
          <w:p>
            <w:pPr>
              <w:pStyle w:val="null3"/>
            </w:pPr>
            <w:r>
              <w:rPr>
                <w:rFonts w:ascii="仿宋_GB2312" w:hAnsi="仿宋_GB2312" w:cs="仿宋_GB2312" w:eastAsia="仿宋_GB2312"/>
              </w:rPr>
              <w:t>10、具备从流量中还原文件并进行威胁检测的能力，文件类型应包括docx、xlsx、pptx、wps、doc、xls、ppt、rtf、pdf、exe、elf、zip、7z、rar、gzip、tar、pyc、py、html、php、xml、bat、swf、jpeg、png、pcap、class、jar、js、jsp、asp、torrent、apk等（投标文件中提供软件功能截图证明）。</w:t>
            </w:r>
          </w:p>
          <w:p>
            <w:pPr>
              <w:pStyle w:val="null3"/>
            </w:pPr>
            <w:r>
              <w:rPr>
                <w:rFonts w:ascii="仿宋_GB2312" w:hAnsi="仿宋_GB2312" w:cs="仿宋_GB2312" w:eastAsia="仿宋_GB2312"/>
              </w:rPr>
              <w:t>11、支持威胁检测白名单，支持类型包括威胁事件的源/目的IP、包含的域名/URL、威胁类别、规则ID。</w:t>
            </w:r>
          </w:p>
          <w:p>
            <w:pPr>
              <w:pStyle w:val="null3"/>
            </w:pPr>
            <w:r>
              <w:rPr>
                <w:rFonts w:ascii="仿宋_GB2312" w:hAnsi="仿宋_GB2312" w:cs="仿宋_GB2312" w:eastAsia="仿宋_GB2312"/>
              </w:rPr>
              <w:t>（六）教学实训系统</w:t>
            </w:r>
          </w:p>
          <w:p>
            <w:pPr>
              <w:pStyle w:val="null3"/>
            </w:pPr>
            <w:r>
              <w:rPr>
                <w:rFonts w:ascii="仿宋_GB2312" w:hAnsi="仿宋_GB2312" w:cs="仿宋_GB2312" w:eastAsia="仿宋_GB2312"/>
              </w:rPr>
              <w:t>1、支持按学员专业（如信息安全、计算机学科与技术）、岗位（安全运维、应急响应、渗透测试等）、级别（初/中/高）定制不同梯度学习路线（投标文件中提供软件功能截图证明）。</w:t>
            </w:r>
          </w:p>
          <w:p>
            <w:pPr>
              <w:pStyle w:val="null3"/>
            </w:pPr>
            <w:r>
              <w:rPr>
                <w:rFonts w:ascii="仿宋_GB2312" w:hAnsi="仿宋_GB2312" w:cs="仿宋_GB2312" w:eastAsia="仿宋_GB2312"/>
              </w:rPr>
              <w:t>2、学习路线支持创建多阶段，每个阶段支持关联课程专题、科目训练资源。</w:t>
            </w:r>
          </w:p>
          <w:p>
            <w:pPr>
              <w:pStyle w:val="null3"/>
            </w:pPr>
            <w:r>
              <w:rPr>
                <w:rFonts w:ascii="仿宋_GB2312" w:hAnsi="仿宋_GB2312" w:cs="仿宋_GB2312" w:eastAsia="仿宋_GB2312"/>
              </w:rPr>
              <w:t>3、学习路线阶段及资源可通过鼠标拖动以移动顺序及位置。</w:t>
            </w:r>
          </w:p>
          <w:p>
            <w:pPr>
              <w:pStyle w:val="null3"/>
            </w:pPr>
            <w:r>
              <w:rPr>
                <w:rFonts w:ascii="仿宋_GB2312" w:hAnsi="仿宋_GB2312" w:cs="仿宋_GB2312" w:eastAsia="仿宋_GB2312"/>
              </w:rPr>
              <w:t>4、支持制定学习任务，管理员可下发任务，也可查看任务详情，学习任务支持设置学员完成率指标。</w:t>
            </w:r>
          </w:p>
          <w:p>
            <w:pPr>
              <w:pStyle w:val="null3"/>
            </w:pPr>
            <w:r>
              <w:rPr>
                <w:rFonts w:ascii="仿宋_GB2312" w:hAnsi="仿宋_GB2312" w:cs="仿宋_GB2312" w:eastAsia="仿宋_GB2312"/>
              </w:rPr>
              <w:t>5、学习任务包含专题学习、学习路线、任务排行，注重基础知识的理解和掌握，为后续的实践和考核打下基础。支持动态扩展的接口，能够导入新的课程。支持学生基于PPT、PDF、Word文档等知识课件学习，支持课件内容在线预览，支持操作文档和视频演示的学习模式（投标文件中提供软件功能截图证明）。</w:t>
            </w:r>
          </w:p>
          <w:p>
            <w:pPr>
              <w:pStyle w:val="null3"/>
            </w:pPr>
            <w:r>
              <w:rPr>
                <w:rFonts w:ascii="仿宋_GB2312" w:hAnsi="仿宋_GB2312" w:cs="仿宋_GB2312" w:eastAsia="仿宋_GB2312"/>
              </w:rPr>
              <w:t>6、支持学习生命周期私有网盘功能，可分享文件、上传文件、下载文件和自定义创建文件夹功能。</w:t>
            </w:r>
          </w:p>
          <w:p>
            <w:pPr>
              <w:pStyle w:val="null3"/>
            </w:pPr>
            <w:r>
              <w:rPr>
                <w:rFonts w:ascii="仿宋_GB2312" w:hAnsi="仿宋_GB2312" w:cs="仿宋_GB2312" w:eastAsia="仿宋_GB2312"/>
              </w:rPr>
              <w:t>7、理论教学手段不少于4种，包括课件、视频、实验、练习。</w:t>
            </w:r>
          </w:p>
          <w:p>
            <w:pPr>
              <w:pStyle w:val="null3"/>
            </w:pPr>
            <w:r>
              <w:rPr>
                <w:rFonts w:ascii="仿宋_GB2312" w:hAnsi="仿宋_GB2312" w:cs="仿宋_GB2312" w:eastAsia="仿宋_GB2312"/>
              </w:rPr>
              <w:t>8、支持资源共享，查看管理员或他人的共享资源；支持上传资源信息，根据资源关键字、资源分类检索资源（投标文件中提供软件功能截图证明）。</w:t>
            </w:r>
          </w:p>
          <w:p>
            <w:pPr>
              <w:pStyle w:val="null3"/>
            </w:pPr>
            <w:r>
              <w:rPr>
                <w:rFonts w:ascii="仿宋_GB2312" w:hAnsi="仿宋_GB2312" w:cs="仿宋_GB2312" w:eastAsia="仿宋_GB2312"/>
              </w:rPr>
              <w:t>9、支持学习路线的制定，学习路线可关联专题，学生可根据学习路线进行学习，支持查看任务参与人员排行（投标文件中提供软件功能截图证明）。</w:t>
            </w:r>
          </w:p>
          <w:p>
            <w:pPr>
              <w:pStyle w:val="null3"/>
            </w:pPr>
            <w:r>
              <w:rPr>
                <w:rFonts w:ascii="仿宋_GB2312" w:hAnsi="仿宋_GB2312" w:cs="仿宋_GB2312" w:eastAsia="仿宋_GB2312"/>
              </w:rPr>
              <w:t>10、课程专题支持编辑模式，编辑模式下拖动专题小节名称可调整节顺序，双击节名称可以编辑。支持专题资料上传共享，用户相互讨论交流。</w:t>
            </w:r>
          </w:p>
          <w:p>
            <w:pPr>
              <w:pStyle w:val="null3"/>
            </w:pPr>
            <w:r>
              <w:rPr>
                <w:rFonts w:ascii="仿宋_GB2312" w:hAnsi="仿宋_GB2312" w:cs="仿宋_GB2312" w:eastAsia="仿宋_GB2312"/>
              </w:rPr>
              <w:t>11、视频小节支持上传视频及讲义文件，讲义支持的格式至少包含PPT、PDF、Word，视频及讲义支持在线预览功能。</w:t>
            </w:r>
          </w:p>
          <w:p>
            <w:pPr>
              <w:pStyle w:val="null3"/>
            </w:pPr>
            <w:r>
              <w:rPr>
                <w:rFonts w:ascii="仿宋_GB2312" w:hAnsi="仿宋_GB2312" w:cs="仿宋_GB2312" w:eastAsia="仿宋_GB2312"/>
              </w:rPr>
              <w:t>12、实验小节支持关联实验工具、实验视频、实操环境、实操自测题、实验手册。</w:t>
            </w:r>
          </w:p>
          <w:p>
            <w:pPr>
              <w:pStyle w:val="null3"/>
            </w:pPr>
            <w:r>
              <w:rPr>
                <w:rFonts w:ascii="仿宋_GB2312" w:hAnsi="仿宋_GB2312" w:cs="仿宋_GB2312" w:eastAsia="仿宋_GB2312"/>
              </w:rPr>
              <w:t>13、学习任务支持从人员维度、课程专题维度、专题小节维度查看学员学习情况。</w:t>
            </w:r>
          </w:p>
          <w:p>
            <w:pPr>
              <w:pStyle w:val="null3"/>
            </w:pPr>
            <w:r>
              <w:rPr>
                <w:rFonts w:ascii="仿宋_GB2312" w:hAnsi="仿宋_GB2312" w:cs="仿宋_GB2312" w:eastAsia="仿宋_GB2312"/>
              </w:rPr>
              <w:t>14、支持参训人员对视频播放的次数、学习的时长、学习的时间进行记录。</w:t>
            </w:r>
          </w:p>
          <w:p>
            <w:pPr>
              <w:pStyle w:val="null3"/>
            </w:pPr>
            <w:r>
              <w:rPr>
                <w:rFonts w:ascii="仿宋_GB2312" w:hAnsi="仿宋_GB2312" w:cs="仿宋_GB2312" w:eastAsia="仿宋_GB2312"/>
              </w:rPr>
              <w:t>15、支持参训人员基于训练的视频进行笔记记录，能够截取视频播放的画面以及当前视频播放的时间点进行笔记记录，并支持输入文字对当前记录的点进行文字说明。</w:t>
            </w:r>
          </w:p>
          <w:p>
            <w:pPr>
              <w:pStyle w:val="null3"/>
            </w:pPr>
            <w:r>
              <w:rPr>
                <w:rFonts w:ascii="仿宋_GB2312" w:hAnsi="仿宋_GB2312" w:cs="仿宋_GB2312" w:eastAsia="仿宋_GB2312"/>
              </w:rPr>
              <w:t>16、视频笔记支持统一查看功能，能够基于视频笔记自动定位到视频播放记录点并进行播放。</w:t>
            </w:r>
          </w:p>
          <w:p>
            <w:pPr>
              <w:pStyle w:val="null3"/>
            </w:pPr>
            <w:r>
              <w:rPr>
                <w:rFonts w:ascii="仿宋_GB2312" w:hAnsi="仿宋_GB2312" w:cs="仿宋_GB2312" w:eastAsia="仿宋_GB2312"/>
              </w:rPr>
              <w:t>17、支持当前学习视频内容同类知识视频的推荐并进行列表展示，能够点击列表进行视频学习内容的切换。</w:t>
            </w:r>
          </w:p>
          <w:p>
            <w:pPr>
              <w:pStyle w:val="null3"/>
            </w:pPr>
            <w:r>
              <w:rPr>
                <w:rFonts w:ascii="仿宋_GB2312" w:hAnsi="仿宋_GB2312" w:cs="仿宋_GB2312" w:eastAsia="仿宋_GB2312"/>
              </w:rPr>
              <w:t>18、学员用户支持实验台功能，可自主拖拽的方式绘制拓扑。</w:t>
            </w:r>
          </w:p>
          <w:p>
            <w:pPr>
              <w:pStyle w:val="null3"/>
            </w:pPr>
            <w:r>
              <w:rPr>
                <w:rFonts w:ascii="仿宋_GB2312" w:hAnsi="仿宋_GB2312" w:cs="仿宋_GB2312" w:eastAsia="仿宋_GB2312"/>
              </w:rPr>
              <w:t>19、实验台支持流量监控功能，可在网络拓扑中标记采集规则（投标文件中提供软件功能截图证明）。</w:t>
            </w:r>
          </w:p>
          <w:p>
            <w:pPr>
              <w:pStyle w:val="null3"/>
            </w:pPr>
            <w:r>
              <w:rPr>
                <w:rFonts w:ascii="仿宋_GB2312" w:hAnsi="仿宋_GB2312" w:cs="仿宋_GB2312" w:eastAsia="仿宋_GB2312"/>
              </w:rPr>
              <w:t>20、实验台支持选择开放的场景拓扑进行二次绘制。</w:t>
            </w:r>
          </w:p>
          <w:p>
            <w:pPr>
              <w:pStyle w:val="null3"/>
            </w:pPr>
            <w:r>
              <w:rPr>
                <w:rFonts w:ascii="仿宋_GB2312" w:hAnsi="仿宋_GB2312" w:cs="仿宋_GB2312" w:eastAsia="仿宋_GB2312"/>
              </w:rPr>
              <w:t>21、课程专题、实操科目支持关联知识体系和技能体系中的知识点和技能点。</w:t>
            </w:r>
          </w:p>
          <w:p>
            <w:pPr>
              <w:pStyle w:val="null3"/>
            </w:pPr>
            <w:r>
              <w:rPr>
                <w:rFonts w:ascii="仿宋_GB2312" w:hAnsi="仿宋_GB2312" w:cs="仿宋_GB2312" w:eastAsia="仿宋_GB2312"/>
              </w:rPr>
              <w:t>（演示项）22、实操科目支持一键启动、一键释放，可设置延时启动与释放。</w:t>
            </w:r>
          </w:p>
          <w:p>
            <w:pPr>
              <w:pStyle w:val="null3"/>
            </w:pPr>
            <w:r>
              <w:rPr>
                <w:rFonts w:ascii="仿宋_GB2312" w:hAnsi="仿宋_GB2312" w:cs="仿宋_GB2312" w:eastAsia="仿宋_GB2312"/>
              </w:rPr>
              <w:t>（演示项）23、实操科目支持两种模式：可新建自定义场景拓扑，也可关联已创建拓扑，适配不同实操需求。</w:t>
            </w:r>
          </w:p>
          <w:p>
            <w:pPr>
              <w:pStyle w:val="null3"/>
            </w:pPr>
            <w:r>
              <w:rPr>
                <w:rFonts w:ascii="仿宋_GB2312" w:hAnsi="仿宋_GB2312" w:cs="仿宋_GB2312" w:eastAsia="仿宋_GB2312"/>
              </w:rPr>
              <w:t>24、实操科目支持创建多阶段任务，每个任务支持关联自测点、操作手册、视频、资料文档（投标文件中提供软件功能截图证明）。</w:t>
            </w:r>
          </w:p>
          <w:p>
            <w:pPr>
              <w:pStyle w:val="null3"/>
            </w:pPr>
            <w:r>
              <w:rPr>
                <w:rFonts w:ascii="仿宋_GB2312" w:hAnsi="仿宋_GB2312" w:cs="仿宋_GB2312" w:eastAsia="仿宋_GB2312"/>
              </w:rPr>
              <w:t>25、实操科目支持开放给学员用户自主练习。</w:t>
            </w:r>
          </w:p>
          <w:p>
            <w:pPr>
              <w:pStyle w:val="null3"/>
            </w:pPr>
            <w:r>
              <w:rPr>
                <w:rFonts w:ascii="仿宋_GB2312" w:hAnsi="仿宋_GB2312" w:cs="仿宋_GB2312" w:eastAsia="仿宋_GB2312"/>
              </w:rPr>
              <w:t>26、开放课程专题、开放渗透测试科目支持学员学习过程记录，包含学习进度、完成时间。</w:t>
            </w:r>
          </w:p>
          <w:p>
            <w:pPr>
              <w:pStyle w:val="null3"/>
            </w:pPr>
            <w:r>
              <w:rPr>
                <w:rFonts w:ascii="仿宋_GB2312" w:hAnsi="仿宋_GB2312" w:cs="仿宋_GB2312" w:eastAsia="仿宋_GB2312"/>
              </w:rPr>
              <w:t>27、每年提供配套课程服务不少于64个学时，提供配套线下教学服务，包含理论授课、现场实操指导、案例复盘分析、小组协作演练、一对一答疑解惑等教学环节。授课讲师需提供在职证明。</w:t>
            </w:r>
          </w:p>
          <w:p>
            <w:pPr>
              <w:pStyle w:val="null3"/>
            </w:pPr>
            <w:r>
              <w:rPr>
                <w:rFonts w:ascii="仿宋_GB2312" w:hAnsi="仿宋_GB2312" w:cs="仿宋_GB2312" w:eastAsia="仿宋_GB2312"/>
              </w:rPr>
              <w:t>（七）考核评估系统</w:t>
            </w:r>
          </w:p>
          <w:p>
            <w:pPr>
              <w:pStyle w:val="null3"/>
            </w:pPr>
            <w:r>
              <w:rPr>
                <w:rFonts w:ascii="仿宋_GB2312" w:hAnsi="仿宋_GB2312" w:cs="仿宋_GB2312" w:eastAsia="仿宋_GB2312"/>
              </w:rPr>
              <w:t>1、支持对考试训练所使用的试卷进行管理，包括不限于理论题目、实操题目、场景题目。</w:t>
            </w:r>
          </w:p>
          <w:p>
            <w:pPr>
              <w:pStyle w:val="null3"/>
            </w:pPr>
            <w:r>
              <w:rPr>
                <w:rFonts w:ascii="仿宋_GB2312" w:hAnsi="仿宋_GB2312" w:cs="仿宋_GB2312" w:eastAsia="仿宋_GB2312"/>
              </w:rPr>
              <w:t>2、支持对试卷总分、及格分数进行管理，支持智能组卷、题目库导入和自建题目等多种组卷方式。</w:t>
            </w:r>
          </w:p>
          <w:p>
            <w:pPr>
              <w:pStyle w:val="null3"/>
            </w:pPr>
            <w:r>
              <w:rPr>
                <w:rFonts w:ascii="仿宋_GB2312" w:hAnsi="仿宋_GB2312" w:cs="仿宋_GB2312" w:eastAsia="仿宋_GB2312"/>
              </w:rPr>
              <w:t>3、可针对实操题目、场景题目灵活配置开放资源状态，开放之后学员可在前台进自主实操练习。</w:t>
            </w:r>
          </w:p>
          <w:p>
            <w:pPr>
              <w:pStyle w:val="null3"/>
            </w:pPr>
            <w:r>
              <w:rPr>
                <w:rFonts w:ascii="仿宋_GB2312" w:hAnsi="仿宋_GB2312" w:cs="仿宋_GB2312" w:eastAsia="仿宋_GB2312"/>
              </w:rPr>
              <w:t>4、支持个人考核与分组考核两种考核模式，可自定义考核时间、考核类型（投标文件中提供软件功能截图证明）。</w:t>
            </w:r>
          </w:p>
          <w:p>
            <w:pPr>
              <w:pStyle w:val="null3"/>
            </w:pPr>
            <w:r>
              <w:rPr>
                <w:rFonts w:ascii="仿宋_GB2312" w:hAnsi="仿宋_GB2312" w:cs="仿宋_GB2312" w:eastAsia="仿宋_GB2312"/>
              </w:rPr>
              <w:t>5、考核活动支持配置用户名打码、考核排行是否展示、考核结束之后是否可查看详情。</w:t>
            </w:r>
          </w:p>
          <w:p>
            <w:pPr>
              <w:pStyle w:val="null3"/>
            </w:pPr>
            <w:r>
              <w:rPr>
                <w:rFonts w:ascii="仿宋_GB2312" w:hAnsi="仿宋_GB2312" w:cs="仿宋_GB2312" w:eastAsia="仿宋_GB2312"/>
              </w:rPr>
              <w:t>6、考核活动支持自建试卷和试卷库导入两种模式。</w:t>
            </w:r>
          </w:p>
          <w:p>
            <w:pPr>
              <w:pStyle w:val="null3"/>
            </w:pPr>
            <w:r>
              <w:rPr>
                <w:rFonts w:ascii="仿宋_GB2312" w:hAnsi="仿宋_GB2312" w:cs="仿宋_GB2312" w:eastAsia="仿宋_GB2312"/>
              </w:rPr>
              <w:t>7、考核活动试卷支持另存到试卷库。</w:t>
            </w:r>
          </w:p>
          <w:p>
            <w:pPr>
              <w:pStyle w:val="null3"/>
            </w:pPr>
            <w:r>
              <w:rPr>
                <w:rFonts w:ascii="仿宋_GB2312" w:hAnsi="仿宋_GB2312" w:cs="仿宋_GB2312" w:eastAsia="仿宋_GB2312"/>
              </w:rPr>
              <w:t>8、考核裁决支持自动化裁决和人工裁决。</w:t>
            </w:r>
          </w:p>
          <w:p>
            <w:pPr>
              <w:pStyle w:val="null3"/>
            </w:pPr>
            <w:r>
              <w:rPr>
                <w:rFonts w:ascii="仿宋_GB2312" w:hAnsi="仿宋_GB2312" w:cs="仿宋_GB2312" w:eastAsia="仿宋_GB2312"/>
              </w:rPr>
              <w:t>9、支持根据题目类型、题目数量、题目分值自动组卷试卷。</w:t>
            </w:r>
          </w:p>
          <w:p>
            <w:pPr>
              <w:pStyle w:val="null3"/>
            </w:pPr>
            <w:r>
              <w:rPr>
                <w:rFonts w:ascii="仿宋_GB2312" w:hAnsi="仿宋_GB2312" w:cs="仿宋_GB2312" w:eastAsia="仿宋_GB2312"/>
              </w:rPr>
              <w:t>10、支持一键分配、启动与释放考核环境。</w:t>
            </w:r>
          </w:p>
          <w:p>
            <w:pPr>
              <w:pStyle w:val="null3"/>
            </w:pPr>
            <w:r>
              <w:rPr>
                <w:rFonts w:ascii="仿宋_GB2312" w:hAnsi="仿宋_GB2312" w:cs="仿宋_GB2312" w:eastAsia="仿宋_GB2312"/>
              </w:rPr>
              <w:t>11、支持基于拓扑的场景实操考核功能，每个学员环境逻辑隔离独享。</w:t>
            </w:r>
          </w:p>
          <w:p>
            <w:pPr>
              <w:pStyle w:val="null3"/>
            </w:pPr>
            <w:r>
              <w:rPr>
                <w:rFonts w:ascii="仿宋_GB2312" w:hAnsi="仿宋_GB2312" w:cs="仿宋_GB2312" w:eastAsia="仿宋_GB2312"/>
              </w:rPr>
              <w:t>12、支持考核环境拓扑的设置，支持根据考核模式进行设置，支持开放拓扑和不开开放拓扑，支持拓扑是否可编辑配置。</w:t>
            </w:r>
          </w:p>
          <w:p>
            <w:pPr>
              <w:pStyle w:val="null3"/>
            </w:pPr>
            <w:r>
              <w:rPr>
                <w:rFonts w:ascii="仿宋_GB2312" w:hAnsi="仿宋_GB2312" w:cs="仿宋_GB2312" w:eastAsia="仿宋_GB2312"/>
              </w:rPr>
              <w:t>13、支持考核类型包括渗透测试考核（不开放拓扑）、应急响应考核（开放拓扑）、日常运维考核（支持编辑和配置下发考核拓扑）。</w:t>
            </w:r>
          </w:p>
          <w:p>
            <w:pPr>
              <w:pStyle w:val="null3"/>
            </w:pPr>
            <w:r>
              <w:rPr>
                <w:rFonts w:ascii="仿宋_GB2312" w:hAnsi="仿宋_GB2312" w:cs="仿宋_GB2312" w:eastAsia="仿宋_GB2312"/>
              </w:rPr>
              <w:t>14、考核活动支持一键下发、暂停、恢复、结束状态控制（投标文件中提供软件功能截图证明）。</w:t>
            </w:r>
          </w:p>
          <w:p>
            <w:pPr>
              <w:pStyle w:val="null3"/>
            </w:pPr>
            <w:r>
              <w:rPr>
                <w:rFonts w:ascii="仿宋_GB2312" w:hAnsi="仿宋_GB2312" w:cs="仿宋_GB2312" w:eastAsia="仿宋_GB2312"/>
              </w:rPr>
              <w:t>15、考核活动支持管理员在排行榜修改学员理论得分、实操得分、场景得分，修改后可一键发布成绩。</w:t>
            </w:r>
          </w:p>
          <w:p>
            <w:pPr>
              <w:pStyle w:val="null3"/>
            </w:pPr>
            <w:r>
              <w:rPr>
                <w:rFonts w:ascii="仿宋_GB2312" w:hAnsi="仿宋_GB2312" w:cs="仿宋_GB2312" w:eastAsia="仿宋_GB2312"/>
              </w:rPr>
              <w:t>16、支持从擅长岗位、擅长知识域、擅长技术领域、擅长技术方向多维度展示个人能力画像。</w:t>
            </w:r>
          </w:p>
          <w:p>
            <w:pPr>
              <w:pStyle w:val="null3"/>
            </w:pPr>
            <w:r>
              <w:rPr>
                <w:rFonts w:ascii="仿宋_GB2312" w:hAnsi="仿宋_GB2312" w:cs="仿宋_GB2312" w:eastAsia="仿宋_GB2312"/>
              </w:rPr>
              <w:t>17、支持以雷达图的方式展示学员在所有岗位的各维度的已掌握的知识和技能情况。</w:t>
            </w:r>
          </w:p>
          <w:p>
            <w:pPr>
              <w:pStyle w:val="null3"/>
            </w:pPr>
            <w:r>
              <w:rPr>
                <w:rFonts w:ascii="仿宋_GB2312" w:hAnsi="仿宋_GB2312" w:cs="仿宋_GB2312" w:eastAsia="仿宋_GB2312"/>
              </w:rPr>
              <w:t>18、人员能力画像支持评估画像参数设置，可设置学习、考核权重及技能掌握的熟练程度。</w:t>
            </w:r>
          </w:p>
          <w:p>
            <w:pPr>
              <w:pStyle w:val="null3"/>
            </w:pPr>
            <w:r>
              <w:rPr>
                <w:rFonts w:ascii="仿宋_GB2312" w:hAnsi="仿宋_GB2312" w:cs="仿宋_GB2312" w:eastAsia="仿宋_GB2312"/>
              </w:rPr>
              <w:t>19、支持针对每个学员进行人员画像，包括学习统计、知识画像、技能画像和岗位画像；</w:t>
            </w:r>
          </w:p>
          <w:p>
            <w:pPr>
              <w:pStyle w:val="null3"/>
            </w:pPr>
            <w:r>
              <w:rPr>
                <w:rFonts w:ascii="仿宋_GB2312" w:hAnsi="仿宋_GB2312" w:cs="仿宋_GB2312" w:eastAsia="仿宋_GB2312"/>
              </w:rPr>
              <w:t>20、支持自定义岗位体系，岗位画像支持展示岗位方向、知识点数、技能点数、课程专题数、课时、渗透测试科目数（投标文件中提供软件功能截图证明）。</w:t>
            </w:r>
          </w:p>
          <w:p>
            <w:pPr>
              <w:pStyle w:val="null3"/>
            </w:pPr>
            <w:r>
              <w:rPr>
                <w:rFonts w:ascii="仿宋_GB2312" w:hAnsi="仿宋_GB2312" w:cs="仿宋_GB2312" w:eastAsia="仿宋_GB2312"/>
              </w:rPr>
              <w:t>21、支持自定义知识体系，知识体系包含三层架构，包括知识域、二级分类、知识点，知识域不少于30个，二级分类不少160种，知识点不少余700个。</w:t>
            </w:r>
          </w:p>
          <w:p>
            <w:pPr>
              <w:pStyle w:val="null3"/>
            </w:pPr>
            <w:r>
              <w:rPr>
                <w:rFonts w:ascii="仿宋_GB2312" w:hAnsi="仿宋_GB2312" w:cs="仿宋_GB2312" w:eastAsia="仿宋_GB2312"/>
              </w:rPr>
              <w:t>22、支持自定义技能体系，技能体系包含三层架构，包括技能域、二级分类、技能点，技能域不少于20个，二级分类不少90种，技能点不少余400个。</w:t>
            </w:r>
          </w:p>
          <w:p>
            <w:pPr>
              <w:pStyle w:val="null3"/>
            </w:pPr>
            <w:r>
              <w:rPr>
                <w:rFonts w:ascii="仿宋_GB2312" w:hAnsi="仿宋_GB2312" w:cs="仿宋_GB2312" w:eastAsia="仿宋_GB2312"/>
              </w:rPr>
              <w:t>（八）竞赛系统</w:t>
            </w:r>
          </w:p>
          <w:p>
            <w:pPr>
              <w:pStyle w:val="null3"/>
            </w:pPr>
            <w:r>
              <w:rPr>
                <w:rFonts w:ascii="仿宋_GB2312" w:hAnsi="仿宋_GB2312" w:cs="仿宋_GB2312" w:eastAsia="仿宋_GB2312"/>
              </w:rPr>
              <w:t>1、支持对比赛信息进行配置，如赛事名称、比赛时间、计分模式、比赛模式、比赛类型、报名审核机制，支持对展示模式（真实信息或者编号代替）、排行榜展示、比赛详情、主办方信息等进行配置。支持自定义赛前宣传页（投标文件中提供软件功能截图证明）。</w:t>
            </w:r>
          </w:p>
          <w:p>
            <w:pPr>
              <w:pStyle w:val="null3"/>
            </w:pPr>
            <w:r>
              <w:rPr>
                <w:rFonts w:ascii="仿宋_GB2312" w:hAnsi="仿宋_GB2312" w:cs="仿宋_GB2312" w:eastAsia="仿宋_GB2312"/>
              </w:rPr>
              <w:t>2、支持对参赛人员、观光人员进行管理；管理包括人员移出、批量移出、审核、批量审核、添加（从人员管理移入）、一键导出所有人员。</w:t>
            </w:r>
          </w:p>
          <w:p>
            <w:pPr>
              <w:pStyle w:val="null3"/>
            </w:pPr>
            <w:r>
              <w:rPr>
                <w:rFonts w:ascii="仿宋_GB2312" w:hAnsi="仿宋_GB2312" w:cs="仿宋_GB2312" w:eastAsia="仿宋_GB2312"/>
              </w:rPr>
              <w:t>3、支持管理员对场景进行一键下发、一键启动、分批释放等操作。</w:t>
            </w:r>
          </w:p>
          <w:p>
            <w:pPr>
              <w:pStyle w:val="null3"/>
            </w:pPr>
            <w:r>
              <w:rPr>
                <w:rFonts w:ascii="仿宋_GB2312" w:hAnsi="仿宋_GB2312" w:cs="仿宋_GB2312" w:eastAsia="仿宋_GB2312"/>
              </w:rPr>
              <w:t>4、支持管理员对赛事进行赛前测试，可设置测试开始时间，截止时间。支持添加测试人员以参赛人员的身份进行测试。测试数据仅测试人员能看到。测试完毕后，可以一键清除测试数据（投标文件中提供软件功能截图证明）。</w:t>
            </w:r>
          </w:p>
          <w:p>
            <w:pPr>
              <w:pStyle w:val="null3"/>
            </w:pPr>
            <w:r>
              <w:rPr>
                <w:rFonts w:ascii="仿宋_GB2312" w:hAnsi="仿宋_GB2312" w:cs="仿宋_GB2312" w:eastAsia="仿宋_GB2312"/>
              </w:rPr>
              <w:t>5、支持在竞赛过程中控制每个赛题的开启和关闭状态，实时监控所有参赛队伍的赛题服务状态。</w:t>
            </w:r>
          </w:p>
          <w:p>
            <w:pPr>
              <w:pStyle w:val="null3"/>
            </w:pPr>
            <w:r>
              <w:rPr>
                <w:rFonts w:ascii="仿宋_GB2312" w:hAnsi="仿宋_GB2312" w:cs="仿宋_GB2312" w:eastAsia="仿宋_GB2312"/>
              </w:rPr>
              <w:t>6、支持动态FLAG记录、作弊监控、IP记录和处罚警告等防作弊功能（投标文件中提供软件功能截图证明）。</w:t>
            </w:r>
          </w:p>
          <w:p>
            <w:pPr>
              <w:pStyle w:val="null3"/>
            </w:pPr>
            <w:r>
              <w:rPr>
                <w:rFonts w:ascii="仿宋_GB2312" w:hAnsi="仿宋_GB2312" w:cs="仿宋_GB2312" w:eastAsia="仿宋_GB2312"/>
              </w:rPr>
              <w:t>7、支持针对参赛人员赛事提交Writeup对应的解答过程进行管理；支持以文件形式方式提交查看。</w:t>
            </w:r>
          </w:p>
          <w:p>
            <w:pPr>
              <w:pStyle w:val="null3"/>
            </w:pPr>
            <w:r>
              <w:rPr>
                <w:rFonts w:ascii="仿宋_GB2312" w:hAnsi="仿宋_GB2312" w:cs="仿宋_GB2312" w:eastAsia="仿宋_GB2312"/>
              </w:rPr>
              <w:t>8、支持writeup审核和清空。</w:t>
            </w:r>
          </w:p>
          <w:p>
            <w:pPr>
              <w:pStyle w:val="null3"/>
            </w:pPr>
            <w:r>
              <w:rPr>
                <w:rFonts w:ascii="仿宋_GB2312" w:hAnsi="仿宋_GB2312" w:cs="仿宋_GB2312" w:eastAsia="仿宋_GB2312"/>
              </w:rPr>
              <w:t>9、支持统计所有赛段得分、排名和导出排行。</w:t>
            </w:r>
          </w:p>
          <w:p>
            <w:pPr>
              <w:pStyle w:val="null3"/>
            </w:pPr>
            <w:r>
              <w:rPr>
                <w:rFonts w:ascii="仿宋_GB2312" w:hAnsi="仿宋_GB2312" w:cs="仿宋_GB2312" w:eastAsia="仿宋_GB2312"/>
              </w:rPr>
              <w:t>10、支持根据平台资源情况，配置赛题题目环境属性（个人独享、小组共享、全员共享）等。</w:t>
            </w:r>
          </w:p>
          <w:p>
            <w:pPr>
              <w:pStyle w:val="null3"/>
            </w:pPr>
            <w:r>
              <w:rPr>
                <w:rFonts w:ascii="仿宋_GB2312" w:hAnsi="仿宋_GB2312" w:cs="仿宋_GB2312" w:eastAsia="仿宋_GB2312"/>
              </w:rPr>
              <w:t>11、支持管理员实时监控平台参赛人员的访问日志、Flag记录、异常监控，并据此观察攻防行为，防止竞赛过程中的作弊行为。</w:t>
            </w:r>
          </w:p>
          <w:p>
            <w:pPr>
              <w:pStyle w:val="null3"/>
            </w:pPr>
            <w:r>
              <w:rPr>
                <w:rFonts w:ascii="仿宋_GB2312" w:hAnsi="仿宋_GB2312" w:cs="仿宋_GB2312" w:eastAsia="仿宋_GB2312"/>
              </w:rPr>
              <w:t>12、CTF赛段包括赛段时间、计分模式（固定计分、动态计分），是否加成（一血加成5%，二血加成3%，三血加成1%）。</w:t>
            </w:r>
          </w:p>
          <w:p>
            <w:pPr>
              <w:pStyle w:val="null3"/>
            </w:pPr>
            <w:r>
              <w:rPr>
                <w:rFonts w:ascii="仿宋_GB2312" w:hAnsi="仿宋_GB2312" w:cs="仿宋_GB2312" w:eastAsia="仿宋_GB2312"/>
              </w:rPr>
              <w:t>13、支持静态FLAG和动态FLAG两种模式。</w:t>
            </w:r>
          </w:p>
          <w:p>
            <w:pPr>
              <w:pStyle w:val="null3"/>
            </w:pPr>
            <w:r>
              <w:rPr>
                <w:rFonts w:ascii="仿宋_GB2312" w:hAnsi="仿宋_GB2312" w:cs="仿宋_GB2312" w:eastAsia="仿宋_GB2312"/>
              </w:rPr>
              <w:t>14、理论赛支持防作弊机制，包括题目乱序、选项乱序。</w:t>
            </w:r>
          </w:p>
          <w:p>
            <w:pPr>
              <w:pStyle w:val="null3"/>
            </w:pPr>
            <w:r>
              <w:rPr>
                <w:rFonts w:ascii="仿宋_GB2312" w:hAnsi="仿宋_GB2312" w:cs="仿宋_GB2312" w:eastAsia="仿宋_GB2312"/>
              </w:rPr>
              <w:t>15、AWD赛段支持配置赛段时间、回合时长、加固阶段、回合分数、宕机分数信息。</w:t>
            </w:r>
          </w:p>
          <w:p>
            <w:pPr>
              <w:pStyle w:val="null3"/>
            </w:pPr>
            <w:r>
              <w:rPr>
                <w:rFonts w:ascii="仿宋_GB2312" w:hAnsi="仿宋_GB2312" w:cs="仿宋_GB2312" w:eastAsia="仿宋_GB2312"/>
              </w:rPr>
              <w:t>16、支持理论赛、攻防夺旗赛（CTF）、攻防对抗赛（AWD）赛制任意赛制的混合组合。</w:t>
            </w:r>
          </w:p>
          <w:p>
            <w:pPr>
              <w:pStyle w:val="null3"/>
            </w:pPr>
            <w:r>
              <w:rPr>
                <w:rFonts w:ascii="仿宋_GB2312" w:hAnsi="仿宋_GB2312" w:cs="仿宋_GB2312" w:eastAsia="仿宋_GB2312"/>
              </w:rPr>
              <w:t>17、支持将队伍的得分情况以排行榜形式展示，支持以题目的维度展示成功拿下一血、二血、三血的队伍名称及其得分。</w:t>
            </w:r>
          </w:p>
          <w:p>
            <w:pPr>
              <w:pStyle w:val="null3"/>
            </w:pPr>
            <w:r>
              <w:rPr>
                <w:rFonts w:ascii="仿宋_GB2312" w:hAnsi="仿宋_GB2312" w:cs="仿宋_GB2312" w:eastAsia="仿宋_GB2312"/>
              </w:rPr>
              <w:t>18、支持CTF题目、AWD题目开放给学员自主实操练习。</w:t>
            </w:r>
          </w:p>
          <w:p>
            <w:pPr>
              <w:pStyle w:val="null3"/>
            </w:pPr>
            <w:r>
              <w:rPr>
                <w:rFonts w:ascii="仿宋_GB2312" w:hAnsi="仿宋_GB2312" w:cs="仿宋_GB2312" w:eastAsia="仿宋_GB2312"/>
              </w:rPr>
              <w:t>19、每年提供针对全国大学生信息安全竞赛，赛前连续集中培训不少于64课时，授课讲师团队不少于5人，需提供授课讲师在职证明。</w:t>
            </w:r>
          </w:p>
          <w:p>
            <w:pPr>
              <w:pStyle w:val="null3"/>
            </w:pPr>
            <w:r>
              <w:rPr>
                <w:rFonts w:ascii="仿宋_GB2312" w:hAnsi="仿宋_GB2312" w:cs="仿宋_GB2312" w:eastAsia="仿宋_GB2312"/>
              </w:rPr>
              <w:t>（九）虚拟化仿真引擎系统</w:t>
            </w:r>
          </w:p>
          <w:p>
            <w:pPr>
              <w:pStyle w:val="null3"/>
            </w:pPr>
            <w:r>
              <w:rPr>
                <w:rFonts w:ascii="仿宋_GB2312" w:hAnsi="仿宋_GB2312" w:cs="仿宋_GB2312" w:eastAsia="仿宋_GB2312"/>
              </w:rPr>
              <w:t>1、支持虚拟机、容器等多种虚拟节点的混合组网，提供多层复杂网络结构的编排和调度能力（投标文件中提供软件功能截图证明）。</w:t>
            </w:r>
          </w:p>
          <w:p>
            <w:pPr>
              <w:pStyle w:val="null3"/>
            </w:pPr>
            <w:r>
              <w:rPr>
                <w:rFonts w:ascii="仿宋_GB2312" w:hAnsi="仿宋_GB2312" w:cs="仿宋_GB2312" w:eastAsia="仿宋_GB2312"/>
              </w:rPr>
              <w:t>2、能够开展网络环境构建，按需分配资源，灵活柔性配置资源，动态生成满足要求的训练环境；能够恢复训练环境；能够按需销毁训练环境，回收训练环境占用资源。</w:t>
            </w:r>
          </w:p>
          <w:p>
            <w:pPr>
              <w:pStyle w:val="null3"/>
            </w:pPr>
            <w:r>
              <w:rPr>
                <w:rFonts w:ascii="仿宋_GB2312" w:hAnsi="仿宋_GB2312" w:cs="仿宋_GB2312" w:eastAsia="仿宋_GB2312"/>
              </w:rPr>
              <w:t>3、具备横向扩容，支持AMD、Intel、ARM等处理器混合构建统一资源池，并支持不同架构镜像环境的自动分配，以便于大规模场景使用（投标文件中提供软件功能截图证明）。</w:t>
            </w:r>
          </w:p>
          <w:p>
            <w:pPr>
              <w:pStyle w:val="null3"/>
            </w:pPr>
            <w:r>
              <w:rPr>
                <w:rFonts w:ascii="仿宋_GB2312" w:hAnsi="仿宋_GB2312" w:cs="仿宋_GB2312" w:eastAsia="仿宋_GB2312"/>
              </w:rPr>
              <w:t>4、实现设备虚拟化、网络虚拟化，使用户可以在系统中拖拽自主构建虚拟网络环境。</w:t>
            </w:r>
          </w:p>
          <w:p>
            <w:pPr>
              <w:pStyle w:val="null3"/>
            </w:pPr>
            <w:r>
              <w:rPr>
                <w:rFonts w:ascii="仿宋_GB2312" w:hAnsi="仿宋_GB2312" w:cs="仿宋_GB2312" w:eastAsia="仿宋_GB2312"/>
              </w:rPr>
              <w:t>5、支持安全组功能，能够创建和删除安全组，在安全组下能配置，场景编排时可在虚机的网卡上选择和绑定安全组。</w:t>
            </w:r>
          </w:p>
          <w:p>
            <w:pPr>
              <w:pStyle w:val="null3"/>
            </w:pPr>
            <w:r>
              <w:rPr>
                <w:rFonts w:ascii="仿宋_GB2312" w:hAnsi="仿宋_GB2312" w:cs="仿宋_GB2312" w:eastAsia="仿宋_GB2312"/>
              </w:rPr>
              <w:t>6、支持虚实结合组网，将物理设备接入拓扑与虚拟节点构建混合网络，支持实物设备并联和串联两种方式接入场景拓扑中使用（投标文件中提供软件功能截图证明）。</w:t>
            </w:r>
          </w:p>
          <w:p>
            <w:pPr>
              <w:pStyle w:val="null3"/>
            </w:pPr>
            <w:r>
              <w:rPr>
                <w:rFonts w:ascii="仿宋_GB2312" w:hAnsi="仿宋_GB2312" w:cs="仿宋_GB2312" w:eastAsia="仿宋_GB2312"/>
              </w:rPr>
              <w:t>7、支持对仿真网络指定IP地址功能，可通过平台编辑实例的IP地址，虚拟机启动时自动写入虚拟机实例（投标文件中提供软件功能截图证明）。</w:t>
            </w:r>
          </w:p>
          <w:p>
            <w:pPr>
              <w:pStyle w:val="null3"/>
            </w:pPr>
            <w:r>
              <w:rPr>
                <w:rFonts w:ascii="仿宋_GB2312" w:hAnsi="仿宋_GB2312" w:cs="仿宋_GB2312" w:eastAsia="仿宋_GB2312"/>
              </w:rPr>
              <w:t>8、支持对启动的虚拟机实例配置端口隔离功能，防止IP欺骗影响同网段主机。</w:t>
            </w:r>
          </w:p>
          <w:p>
            <w:pPr>
              <w:pStyle w:val="null3"/>
            </w:pPr>
            <w:r>
              <w:rPr>
                <w:rFonts w:ascii="仿宋_GB2312" w:hAnsi="仿宋_GB2312" w:cs="仿宋_GB2312" w:eastAsia="仿宋_GB2312"/>
              </w:rPr>
              <w:t>9、启动的场景拓扑支持网络流量抓包分析功能，支持2种方式：实时本地Wireshark远程抓包分析和在线B/S形式抓包分析（投标文件中提供软件功能截图证明）。</w:t>
            </w:r>
          </w:p>
          <w:p>
            <w:pPr>
              <w:pStyle w:val="null3"/>
            </w:pPr>
            <w:r>
              <w:rPr>
                <w:rFonts w:ascii="仿宋_GB2312" w:hAnsi="仿宋_GB2312" w:cs="仿宋_GB2312" w:eastAsia="仿宋_GB2312"/>
              </w:rPr>
              <w:t>10、支持对启动虚拟实例进行剪贴板、文件上传操作。</w:t>
            </w:r>
          </w:p>
          <w:p>
            <w:pPr>
              <w:pStyle w:val="null3"/>
            </w:pPr>
            <w:r>
              <w:rPr>
                <w:rFonts w:ascii="仿宋_GB2312" w:hAnsi="仿宋_GB2312" w:cs="仿宋_GB2312" w:eastAsia="仿宋_GB2312"/>
              </w:rPr>
              <w:t>11、支持在场景拓扑中进行背景流量模拟，模拟方式不少于两种，包括pcap包重放和脚本模拟（投标文件中提供软件功能截图证明）。</w:t>
            </w:r>
          </w:p>
          <w:p>
            <w:pPr>
              <w:pStyle w:val="null3"/>
            </w:pPr>
            <w:r>
              <w:rPr>
                <w:rFonts w:ascii="仿宋_GB2312" w:hAnsi="仿宋_GB2312" w:cs="仿宋_GB2312" w:eastAsia="仿宋_GB2312"/>
              </w:rPr>
              <w:t>12、支持无线信号模拟，可对无线通信进行抓包测试。</w:t>
            </w:r>
          </w:p>
          <w:p>
            <w:pPr>
              <w:pStyle w:val="null3"/>
            </w:pPr>
            <w:r>
              <w:rPr>
                <w:rFonts w:ascii="仿宋_GB2312" w:hAnsi="仿宋_GB2312" w:cs="仿宋_GB2312" w:eastAsia="仿宋_GB2312"/>
              </w:rPr>
              <w:t>13、支持虚拟化嵌套功能，支持嵌套启动的虚拟化软件不少于3种。</w:t>
            </w:r>
          </w:p>
          <w:p>
            <w:pPr>
              <w:pStyle w:val="null3"/>
            </w:pPr>
            <w:r>
              <w:rPr>
                <w:rFonts w:ascii="仿宋_GB2312" w:hAnsi="仿宋_GB2312" w:cs="仿宋_GB2312" w:eastAsia="仿宋_GB2312"/>
              </w:rPr>
              <w:t>14、支持计算方案管理，指定分配给虚拟机的内存、CPU等配置，包括CPU个数、CPU频率以及内存。</w:t>
            </w:r>
          </w:p>
          <w:p>
            <w:pPr>
              <w:pStyle w:val="null3"/>
            </w:pPr>
            <w:r>
              <w:rPr>
                <w:rFonts w:ascii="仿宋_GB2312" w:hAnsi="仿宋_GB2312" w:cs="仿宋_GB2312" w:eastAsia="仿宋_GB2312"/>
              </w:rPr>
              <w:t>15、支持自动识别接入系统的物理USB设备、支持自动识别接入系统的物理无线设备。</w:t>
            </w:r>
          </w:p>
          <w:p>
            <w:pPr>
              <w:pStyle w:val="null3"/>
            </w:pPr>
            <w:r>
              <w:rPr>
                <w:rFonts w:ascii="仿宋_GB2312" w:hAnsi="仿宋_GB2312" w:cs="仿宋_GB2312" w:eastAsia="仿宋_GB2312"/>
              </w:rPr>
              <w:t>16、构建云计算系统仿真环境，支持对关键组件如CPU、GPU和存储的虚拟化技术。</w:t>
            </w:r>
          </w:p>
          <w:p>
            <w:pPr>
              <w:pStyle w:val="null3"/>
            </w:pPr>
            <w:r>
              <w:rPr>
                <w:rFonts w:ascii="仿宋_GB2312" w:hAnsi="仿宋_GB2312" w:cs="仿宋_GB2312" w:eastAsia="仿宋_GB2312"/>
              </w:rPr>
              <w:t>17、支持链路的特性仿真，内容包括带宽、延迟、丢包率，支持自由控制链路特性仿真内容；（投标文件中提供软件功能截图证明）</w:t>
            </w:r>
          </w:p>
          <w:p>
            <w:pPr>
              <w:pStyle w:val="null3"/>
            </w:pPr>
            <w:r>
              <w:rPr>
                <w:rFonts w:ascii="仿宋_GB2312" w:hAnsi="仿宋_GB2312" w:cs="仿宋_GB2312" w:eastAsia="仿宋_GB2312"/>
              </w:rPr>
              <w:t>18、提供构建多种链路媒介及带宽的仿真，包括光纤、双绞线（可以指定双绞线类型）等。</w:t>
            </w:r>
          </w:p>
          <w:p>
            <w:pPr>
              <w:pStyle w:val="null3"/>
            </w:pPr>
            <w:r>
              <w:rPr>
                <w:rFonts w:ascii="仿宋_GB2312" w:hAnsi="仿宋_GB2312" w:cs="仿宋_GB2312" w:eastAsia="仿宋_GB2312"/>
              </w:rPr>
              <w:t>19、支持配置全局DNS，无需独立的DNS服务器即可完成DNS解析，以方便模拟更为真实的Internet网络。</w:t>
            </w:r>
          </w:p>
          <w:p>
            <w:pPr>
              <w:pStyle w:val="null3"/>
            </w:pPr>
            <w:r>
              <w:rPr>
                <w:rFonts w:ascii="仿宋_GB2312" w:hAnsi="仿宋_GB2312" w:cs="仿宋_GB2312" w:eastAsia="仿宋_GB2312"/>
              </w:rPr>
              <w:t>20、根据场景中设置的靶标和拓扑结构，系统自动计算出场景总体占用的vCPU、内存及硬盘占用数据（投标文件中提供软件功能截图证明）。</w:t>
            </w:r>
          </w:p>
          <w:p>
            <w:pPr>
              <w:pStyle w:val="null3"/>
            </w:pPr>
            <w:r>
              <w:rPr>
                <w:rFonts w:ascii="仿宋_GB2312" w:hAnsi="仿宋_GB2312" w:cs="仿宋_GB2312" w:eastAsia="仿宋_GB2312"/>
              </w:rPr>
              <w:t>21、场景拓扑搭建支持虚拟机间的链路设置，网速限制配置，支持QOS配置，设置丢包率及延迟时间（投标文件中提供软件功能截图证明）。</w:t>
            </w:r>
          </w:p>
          <w:p>
            <w:pPr>
              <w:pStyle w:val="null3"/>
            </w:pPr>
            <w:r>
              <w:rPr>
                <w:rFonts w:ascii="仿宋_GB2312" w:hAnsi="仿宋_GB2312" w:cs="仿宋_GB2312" w:eastAsia="仿宋_GB2312"/>
              </w:rPr>
              <w:t>22、支持实物设备通过串联、并联形式加入任意虚拟网络；实物设备支持多口复用模式，可将实物设备多个口接入靶场平台中，每个用户使用不同口同时操作实物设备（投标文件中提供软件功能截图证明）。</w:t>
            </w:r>
          </w:p>
          <w:p>
            <w:pPr>
              <w:pStyle w:val="null3"/>
            </w:pPr>
            <w:r>
              <w:rPr>
                <w:rFonts w:ascii="仿宋_GB2312" w:hAnsi="仿宋_GB2312" w:cs="仿宋_GB2312" w:eastAsia="仿宋_GB2312"/>
              </w:rPr>
              <w:t>23、支持路由器、交换机设备的串口连接，可使用串口连接至终端设备。</w:t>
            </w:r>
          </w:p>
          <w:p>
            <w:pPr>
              <w:pStyle w:val="null3"/>
            </w:pPr>
            <w:r>
              <w:rPr>
                <w:rFonts w:ascii="仿宋_GB2312" w:hAnsi="仿宋_GB2312" w:cs="仿宋_GB2312" w:eastAsia="仿宋_GB2312"/>
              </w:rPr>
              <w:t>24、虚实结合支持实物以RJ45接入、USB接入及WIFI接入等接口进行场景构建。</w:t>
            </w:r>
          </w:p>
          <w:p>
            <w:pPr>
              <w:pStyle w:val="null3"/>
            </w:pPr>
            <w:r>
              <w:rPr>
                <w:rFonts w:ascii="仿宋_GB2312" w:hAnsi="仿宋_GB2312" w:cs="仿宋_GB2312" w:eastAsia="仿宋_GB2312"/>
              </w:rPr>
              <w:t>25、流量监控具备对仿真网络的流量进行抓包、监听、分析的功能，为防御训练、技术研究、科研测试提供可扩展性工具（投标文件中提供软件功能截图证明）。</w:t>
            </w:r>
          </w:p>
          <w:p>
            <w:pPr>
              <w:pStyle w:val="null3"/>
            </w:pPr>
            <w:r>
              <w:rPr>
                <w:rFonts w:ascii="仿宋_GB2312" w:hAnsi="仿宋_GB2312" w:cs="仿宋_GB2312" w:eastAsia="仿宋_GB2312"/>
              </w:rPr>
              <w:t>26、支持将场景中的指定节点或指定区域节点流量镜像到特定安全分析节点或设备中进行安全分析与研究。</w:t>
            </w:r>
          </w:p>
          <w:p>
            <w:pPr>
              <w:pStyle w:val="null3"/>
            </w:pPr>
            <w:r>
              <w:rPr>
                <w:rFonts w:ascii="仿宋_GB2312" w:hAnsi="仿宋_GB2312" w:cs="仿宋_GB2312" w:eastAsia="仿宋_GB2312"/>
              </w:rPr>
              <w:t>27、设备虚拟化具备启动引擎包含：KVM、Docker、VPCS、Dynamips等不少于4种。</w:t>
            </w:r>
          </w:p>
          <w:p>
            <w:pPr>
              <w:pStyle w:val="null3"/>
            </w:pPr>
            <w:r>
              <w:rPr>
                <w:rFonts w:ascii="仿宋_GB2312" w:hAnsi="仿宋_GB2312" w:cs="仿宋_GB2312" w:eastAsia="仿宋_GB2312"/>
              </w:rPr>
              <w:t>28、网络虚拟化数字设备包含：交换机、路由器、网络、NAT网络、桥接网络等不少于5种。</w:t>
            </w:r>
          </w:p>
          <w:p>
            <w:pPr>
              <w:pStyle w:val="null3"/>
            </w:pPr>
            <w:r>
              <w:rPr>
                <w:rFonts w:ascii="仿宋_GB2312" w:hAnsi="仿宋_GB2312" w:cs="仿宋_GB2312" w:eastAsia="仿宋_GB2312"/>
              </w:rPr>
              <w:t>29、具备镜像终端访问，支持协议：VNC、RDP、Telnet、SSH等不少于4种（投标文件中提供软件功能截图证明）。</w:t>
            </w:r>
          </w:p>
          <w:p>
            <w:pPr>
              <w:pStyle w:val="null3"/>
            </w:pPr>
            <w:r>
              <w:rPr>
                <w:rFonts w:ascii="仿宋_GB2312" w:hAnsi="仿宋_GB2312" w:cs="仿宋_GB2312" w:eastAsia="仿宋_GB2312"/>
              </w:rPr>
              <w:t>30、预置网络设备靶标不少于3种，包括但不限于路由器、三层交换机、二层交换机等，支持Cisco、HUAWEI、Juniper、H3C、锐捷等品牌。</w:t>
            </w:r>
          </w:p>
          <w:p>
            <w:pPr>
              <w:pStyle w:val="null3"/>
            </w:pPr>
            <w:r>
              <w:rPr>
                <w:rFonts w:ascii="仿宋_GB2312" w:hAnsi="仿宋_GB2312" w:cs="仿宋_GB2312" w:eastAsia="仿宋_GB2312"/>
              </w:rPr>
              <w:t>31、支持导入的虚拟镜像文件类型≥3种，至少包括RAW、VMDK、ISO等。</w:t>
            </w:r>
          </w:p>
          <w:p>
            <w:pPr>
              <w:pStyle w:val="null3"/>
            </w:pPr>
            <w:r>
              <w:rPr>
                <w:rFonts w:ascii="仿宋_GB2312" w:hAnsi="仿宋_GB2312" w:cs="仿宋_GB2312" w:eastAsia="仿宋_GB2312"/>
              </w:rPr>
              <w:t>32、支持安卓操作系统模拟，支持版本不少于6种，包含：Android4.2、Android4.3、Android4.4、Android7.1、Android7.2、Android7.3（投标文件中提供软件功能截图证明）。</w:t>
            </w:r>
          </w:p>
          <w:p>
            <w:pPr>
              <w:pStyle w:val="null3"/>
            </w:pPr>
            <w:r>
              <w:rPr>
                <w:rFonts w:ascii="仿宋_GB2312" w:hAnsi="仿宋_GB2312" w:cs="仿宋_GB2312" w:eastAsia="仿宋_GB2312"/>
              </w:rPr>
              <w:t>33、支持MacOS操作系统模拟，支持类型不少于4种，包含：Ventura、CataLina、Monterey、BigSur（投标文件中提供软件功能截图证明）。</w:t>
            </w:r>
          </w:p>
          <w:p>
            <w:pPr>
              <w:pStyle w:val="null3"/>
            </w:pPr>
            <w:r>
              <w:rPr>
                <w:rFonts w:ascii="仿宋_GB2312" w:hAnsi="仿宋_GB2312" w:cs="仿宋_GB2312" w:eastAsia="仿宋_GB2312"/>
              </w:rPr>
              <w:t>34、支持工控靶标环境模拟，厂商类型不少于5种，至少包含研华、三菱、Modbus、施耐德、西门子（投标文件中提供软件功能截图证明）。</w:t>
            </w:r>
          </w:p>
          <w:p>
            <w:pPr>
              <w:pStyle w:val="null3"/>
            </w:pPr>
            <w:r>
              <w:rPr>
                <w:rFonts w:ascii="仿宋_GB2312" w:hAnsi="仿宋_GB2312" w:cs="仿宋_GB2312" w:eastAsia="仿宋_GB2312"/>
              </w:rPr>
              <w:t>35、支持不少于30条工控攻击流量，涉及厂商不少于10家，至少包括3S-Smart Software Solutions GmbH、Advantech、Wellintech、Autodesk、Omron、Conprosys、Rockwell Automation、InduSoft、Schneider Electric、Siemens（投标文件中提供软件功能截图证明）。</w:t>
            </w:r>
          </w:p>
          <w:p>
            <w:pPr>
              <w:pStyle w:val="null3"/>
            </w:pPr>
            <w:r>
              <w:rPr>
                <w:rFonts w:ascii="仿宋_GB2312" w:hAnsi="仿宋_GB2312" w:cs="仿宋_GB2312" w:eastAsia="仿宋_GB2312"/>
              </w:rPr>
              <w:t>36、支持不少于15种物联网流量样本类型，涉及厂商不少于10家，至少包括Apache、Dahua Security、D-Link、HP、Cisco、HUAWEI、Samsung、TP-Link、ASUS、H3C、TOTOLINK、Netgear、Tenda（投标文件中提供软件功能截图证明）。</w:t>
            </w:r>
          </w:p>
          <w:p>
            <w:pPr>
              <w:pStyle w:val="null3"/>
            </w:pPr>
            <w:r>
              <w:rPr>
                <w:rFonts w:ascii="仿宋_GB2312" w:hAnsi="仿宋_GB2312" w:cs="仿宋_GB2312" w:eastAsia="仿宋_GB2312"/>
              </w:rPr>
              <w:t>37、支持协议仿真：包括不限于DNS、DCE/RPC、EIP、Elasticsearch、FTP、HTTP、IEC 104、Memcached、Modbus等主流协议仿真（投标文件中提供软件功能截图证明）。</w:t>
            </w:r>
          </w:p>
          <w:p>
            <w:pPr>
              <w:pStyle w:val="null3"/>
            </w:pPr>
            <w:r>
              <w:rPr>
                <w:rFonts w:ascii="仿宋_GB2312" w:hAnsi="仿宋_GB2312" w:cs="仿宋_GB2312" w:eastAsia="仿宋_GB2312"/>
              </w:rPr>
              <w:t>38、支持IOT设备模拟：包括不限于路由器、防火墙、交换机、摄像头（D-link、TP-Link、Tenda、Cisco、TOTOLink、锐捷、华为等）（投标文件中提供软件功能截图证明）。</w:t>
            </w:r>
          </w:p>
          <w:p>
            <w:pPr>
              <w:pStyle w:val="null3"/>
            </w:pPr>
            <w:r>
              <w:rPr>
                <w:rFonts w:ascii="仿宋_GB2312" w:hAnsi="仿宋_GB2312" w:cs="仿宋_GB2312" w:eastAsia="仿宋_GB2312"/>
              </w:rPr>
              <w:t>39、支持安防设备模拟：包括不限于bigip、checkpoint、sonicwall、fortigate、juniper、paloalto等；（投标文件中提供软件功能截图证明）。</w:t>
            </w:r>
          </w:p>
          <w:p>
            <w:pPr>
              <w:pStyle w:val="null3"/>
            </w:pPr>
            <w:r>
              <w:rPr>
                <w:rFonts w:ascii="仿宋_GB2312" w:hAnsi="仿宋_GB2312" w:cs="仿宋_GB2312" w:eastAsia="仿宋_GB2312"/>
              </w:rPr>
              <w:t>40、支持数字化节点，可由用户自定义指定文件、协议、启动命令等参数，实现进程级数字化模拟。（投标文件中提供软件功能截图证明）。</w:t>
            </w:r>
          </w:p>
          <w:p>
            <w:pPr>
              <w:pStyle w:val="null3"/>
            </w:pPr>
            <w:r>
              <w:rPr>
                <w:rFonts w:ascii="仿宋_GB2312" w:hAnsi="仿宋_GB2312" w:cs="仿宋_GB2312" w:eastAsia="仿宋_GB2312"/>
              </w:rPr>
              <w:t>（十）场景拓扑管理系统</w:t>
            </w:r>
          </w:p>
          <w:p>
            <w:pPr>
              <w:pStyle w:val="null3"/>
            </w:pPr>
            <w:r>
              <w:rPr>
                <w:rFonts w:ascii="仿宋_GB2312" w:hAnsi="仿宋_GB2312" w:cs="仿宋_GB2312" w:eastAsia="仿宋_GB2312"/>
              </w:rPr>
              <w:t>1、场景中节点可配置的访问协议不少于3种，包括VNC、noVNC、Telnet等。</w:t>
            </w:r>
          </w:p>
          <w:p>
            <w:pPr>
              <w:pStyle w:val="null3"/>
            </w:pPr>
            <w:r>
              <w:rPr>
                <w:rFonts w:ascii="仿宋_GB2312" w:hAnsi="仿宋_GB2312" w:cs="仿宋_GB2312" w:eastAsia="仿宋_GB2312"/>
              </w:rPr>
              <w:t>（演示项）2、场景节点支持不少于6种运维操作，包括重启、控制台、快照、快照恢复、删除节点、保存镜像。</w:t>
            </w:r>
          </w:p>
          <w:p>
            <w:pPr>
              <w:pStyle w:val="null3"/>
            </w:pPr>
            <w:r>
              <w:rPr>
                <w:rFonts w:ascii="仿宋_GB2312" w:hAnsi="仿宋_GB2312" w:cs="仿宋_GB2312" w:eastAsia="仿宋_GB2312"/>
              </w:rPr>
              <w:t>3、场景设计支持用户可实时进行编辑操作，多人可同时编辑同一个拓扑场景，轻松调整网络配置，增加或删除节点和连线，配置节点属性和启动参数。</w:t>
            </w:r>
          </w:p>
          <w:p>
            <w:pPr>
              <w:pStyle w:val="null3"/>
            </w:pPr>
            <w:r>
              <w:rPr>
                <w:rFonts w:ascii="仿宋_GB2312" w:hAnsi="仿宋_GB2312" w:cs="仿宋_GB2312" w:eastAsia="仿宋_GB2312"/>
              </w:rPr>
              <w:t>4、支持用户自主设计网络拓扑，用户可以通过简单的拖放操作在网络拓扑编辑器的工作区中快速、方便的配置起自己的仿真网络，也可以对网络中网络设备的属性进行设置。</w:t>
            </w:r>
          </w:p>
          <w:p>
            <w:pPr>
              <w:pStyle w:val="null3"/>
            </w:pPr>
            <w:r>
              <w:rPr>
                <w:rFonts w:ascii="仿宋_GB2312" w:hAnsi="仿宋_GB2312" w:cs="仿宋_GB2312" w:eastAsia="仿宋_GB2312"/>
              </w:rPr>
              <w:t>5、支持管理员建立新的组件或修改已有组件，并支持保存为拓扑模板。拓扑制作过程中支持靶机、安全设备、路由器、交换机等设备进行拖拽式组建自定义拓扑。</w:t>
            </w:r>
          </w:p>
          <w:p>
            <w:pPr>
              <w:pStyle w:val="null3"/>
            </w:pPr>
            <w:r>
              <w:rPr>
                <w:rFonts w:ascii="仿宋_GB2312" w:hAnsi="仿宋_GB2312" w:cs="仿宋_GB2312" w:eastAsia="仿宋_GB2312"/>
              </w:rPr>
              <w:t>6、支持管理员根据模板进行调整，得到新配置方案。主要功能包括保存配置方案、创建模板、克隆模板、删除模板等功能（投标文件中提供软件功能截图证明）。</w:t>
            </w:r>
          </w:p>
          <w:p>
            <w:pPr>
              <w:pStyle w:val="null3"/>
            </w:pPr>
            <w:r>
              <w:rPr>
                <w:rFonts w:ascii="仿宋_GB2312" w:hAnsi="仿宋_GB2312" w:cs="仿宋_GB2312" w:eastAsia="仿宋_GB2312"/>
              </w:rPr>
              <w:t>（演示项）7、运行环境可查看启动环境的相关信息，包括环境名称、IP地址、启动时间、启动人员等。</w:t>
            </w:r>
          </w:p>
          <w:p>
            <w:pPr>
              <w:pStyle w:val="null3"/>
            </w:pPr>
            <w:r>
              <w:rPr>
                <w:rFonts w:ascii="仿宋_GB2312" w:hAnsi="仿宋_GB2312" w:cs="仿宋_GB2312" w:eastAsia="仿宋_GB2312"/>
              </w:rPr>
              <w:t>（演示项）8、支持用户自定义管理靶标环境，可自主上传兼容格式靶标，满足个性化实操需求。</w:t>
            </w:r>
          </w:p>
          <w:p>
            <w:pPr>
              <w:pStyle w:val="null3"/>
            </w:pPr>
            <w:r>
              <w:rPr>
                <w:rFonts w:ascii="仿宋_GB2312" w:hAnsi="仿宋_GB2312" w:cs="仿宋_GB2312" w:eastAsia="仿宋_GB2312"/>
              </w:rPr>
              <w:t>（十一）信息技术安全基础课程资源</w:t>
            </w:r>
          </w:p>
          <w:p>
            <w:pPr>
              <w:pStyle w:val="null3"/>
            </w:pPr>
            <w:r>
              <w:rPr>
                <w:rFonts w:ascii="仿宋_GB2312" w:hAnsi="仿宋_GB2312" w:cs="仿宋_GB2312" w:eastAsia="仿宋_GB2312"/>
              </w:rPr>
              <w:t>1、提供网络安全法律法规课程资源，包含《中华人民共和国网络安全法》《中华人民共和国数据安全法》《中华人民共和国个人信息保护法》《中华人民共和国保守国家秘密法》《网络安全等级保护2.0》《网络空间案例导读》《新型计算机犯罪》，不少于7门。（投标文件中提供功能证明）。</w:t>
            </w:r>
          </w:p>
          <w:p>
            <w:pPr>
              <w:pStyle w:val="null3"/>
            </w:pPr>
            <w:r>
              <w:rPr>
                <w:rFonts w:ascii="仿宋_GB2312" w:hAnsi="仿宋_GB2312" w:cs="仿宋_GB2312" w:eastAsia="仿宋_GB2312"/>
              </w:rPr>
              <w:t>2、提供网络安全意识课程资源，包含数据安全保护意识、国家网络安全、安全意识之法律法规、日常生活网络安全、个人生活网络安全、身边的安全威胁、办公安全等，不少于200个。</w:t>
            </w:r>
          </w:p>
          <w:p>
            <w:pPr>
              <w:pStyle w:val="null3"/>
            </w:pPr>
            <w:r>
              <w:rPr>
                <w:rFonts w:ascii="仿宋_GB2312" w:hAnsi="仿宋_GB2312" w:cs="仿宋_GB2312" w:eastAsia="仿宋_GB2312"/>
              </w:rPr>
              <w:t>3、提供网络安全基础课程资源，包含基础环境搭建、Windows操作系统、Centos操作系统、Ubuntu操作系统、Kali操作系统、国产麒麟操作系统、MySQL数据库、达梦数据库、Oracle数据库、操作系统安全、网络安全数据挖掘与分析基础类等。资源包合计包含不少于32个网络安全法律法规课程资源、300个网络安全意识课程资源、200个网络安全基础课程资源，配套资源包含标准化理论视频、PPT课件、习题等。</w:t>
            </w:r>
          </w:p>
          <w:p>
            <w:pPr>
              <w:pStyle w:val="null3"/>
            </w:pPr>
            <w:r>
              <w:rPr>
                <w:rFonts w:ascii="仿宋_GB2312" w:hAnsi="仿宋_GB2312" w:cs="仿宋_GB2312" w:eastAsia="仿宋_GB2312"/>
              </w:rPr>
              <w:t>（十二）渗透测试课程资源</w:t>
            </w:r>
          </w:p>
          <w:p>
            <w:pPr>
              <w:pStyle w:val="null3"/>
            </w:pPr>
            <w:r>
              <w:rPr>
                <w:rFonts w:ascii="仿宋_GB2312" w:hAnsi="仿宋_GB2312" w:cs="仿宋_GB2312" w:eastAsia="仿宋_GB2312"/>
              </w:rPr>
              <w:t>1、提供渗透测试课程包含资产收集层面（扫描探测，信息探查等），Web 层面（SQL 注入、XSS、SSRF 等）、主机层面（操作系统、应用软件等）、数据库层面（SQLServer、redis 等）、中间件层面（apache、nginx 等）及各类框架（struts2、ThinkPHP 等）的漏洞扫描与利用，系统与 Web 口令破解、密码破译操作，网络劫持嗅探、不同层级拒绝服务攻击的实施，被控 Windows 与 Linux 主机的信息收集、内网横向渗透、代理与端口转发配置，以及系统提权、远程控制、密码收集破解和后渗透权限维持等全链路渗透测试技术与实操手段。资源包合计包含不少于32个实验环境、32个视频资源，配套资源包含标准化实验手册、体系化PPT课件、习题、工具包；场景实操资源：需提供完整的网络安全攻防训练科目体系，科目总数不少于50个，其中扫描探测类不少于8个（覆盖网络扫描、路由探测、服务识别、域名探测、指纹识别、Web敏感信息扫描、Web漏洞扫描及主机漏洞扫描等），漏洞利用类不少于35个（涵盖SQL注入、XSS、SSRF、CSRF、文件上传/包含、命令执行、反序列化、逻辑漏洞，以及CMS、框架、中间件、数据库和操作系统漏洞利用等），网络与协议攻击类不少于5个（包含ARP欺骗、流量嗅探、WiFi攻击及各类拒绝服务攻击），渗透测试类不少于20个（覆盖信息收集、初始突破、权限提升、横向移动、凭据获取及权限维持等完整攻击链），所有科目需具备独立实验环境、明确攻击路径及可量化考核指标，确保训练内容具备体系化、实战化与可验证性。（投标文件中提供对应软件功能证明）</w:t>
            </w:r>
          </w:p>
          <w:p>
            <w:pPr>
              <w:pStyle w:val="null3"/>
            </w:pPr>
            <w:r>
              <w:rPr>
                <w:rFonts w:ascii="仿宋_GB2312" w:hAnsi="仿宋_GB2312" w:cs="仿宋_GB2312" w:eastAsia="仿宋_GB2312"/>
              </w:rPr>
              <w:t>2、每学年提供不少于64学时的教学服务，连续5年。</w:t>
            </w:r>
          </w:p>
          <w:p>
            <w:pPr>
              <w:pStyle w:val="null3"/>
            </w:pPr>
            <w:r>
              <w:rPr>
                <w:rFonts w:ascii="仿宋_GB2312" w:hAnsi="仿宋_GB2312" w:cs="仿宋_GB2312" w:eastAsia="仿宋_GB2312"/>
              </w:rPr>
              <w:t>（十三）SQL注入漏洞脆弱性分析实验课程资源</w:t>
            </w:r>
          </w:p>
          <w:p>
            <w:pPr>
              <w:pStyle w:val="null3"/>
            </w:pPr>
            <w:r>
              <w:rPr>
                <w:rFonts w:ascii="仿宋_GB2312" w:hAnsi="仿宋_GB2312" w:cs="仿宋_GB2312" w:eastAsia="仿宋_GB2312"/>
              </w:rPr>
              <w:t>1、SQL注入漏洞脆弱性分析实验资源包需包含但不限于以下实验内容：SQL注入基础、联合查询注入、报错注入、布尔盲注和时间盲注、delete和limit注入、update和insert注入、HTTP头注入、二次注入、堆叠注入、SQL注入SQLMap工具、Tamper脚本编写、盲注脚本编写、SQL注入常见绕过方式、SQL注入Bypass技巧、Access手工注入、SQL Server注入基础、SQL Server手工注入、SQL Server注入waf绕过、SQL注入练习和巩固。资源包合计包含不少于16个实验环境、16个视频资源，配套资源包含标准化实验手册、体系化PPT课件、习题、工具包。（投标文件中提供对应软件功能证明）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2、每学年提供不少于32学时的教学服务，连续5年。</w:t>
            </w:r>
          </w:p>
          <w:p>
            <w:pPr>
              <w:pStyle w:val="null3"/>
            </w:pPr>
            <w:r>
              <w:rPr>
                <w:rFonts w:ascii="仿宋_GB2312" w:hAnsi="仿宋_GB2312" w:cs="仿宋_GB2312" w:eastAsia="仿宋_GB2312"/>
              </w:rPr>
              <w:t>（十四）XSS漏洞脆弱性分析实验课程资源</w:t>
            </w:r>
          </w:p>
          <w:p>
            <w:pPr>
              <w:pStyle w:val="null3"/>
            </w:pPr>
            <w:r>
              <w:rPr>
                <w:rFonts w:ascii="仿宋_GB2312" w:hAnsi="仿宋_GB2312" w:cs="仿宋_GB2312" w:eastAsia="仿宋_GB2312"/>
              </w:rPr>
              <w:t>1、XSS漏洞脆弱性分析实验资源包需包含课程内容对应实验环境、实验手册、PPT、理论视频、实验视频、习题等内容；资源包需包含但不限于以下实验内容：Cookie和Session基础、XSS漏洞基础、存储式XSS、反射式XSS、DOM式XSS、XSS漏洞Bypass技巧、XSS辅助工具、XSS平台搭建、XSS平台的使用、Cookie窃取发送邮件、XSS漏洞防御技巧。每年更新不少于4个实验，更新3年。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2、每学年提供不少于16学时的教学服务，连续5年。</w:t>
            </w:r>
          </w:p>
          <w:p>
            <w:pPr>
              <w:pStyle w:val="null3"/>
            </w:pPr>
            <w:r>
              <w:rPr>
                <w:rFonts w:ascii="仿宋_GB2312" w:hAnsi="仿宋_GB2312" w:cs="仿宋_GB2312" w:eastAsia="仿宋_GB2312"/>
              </w:rPr>
              <w:t>（十五）CSRF漏洞脆弱性分析实验课程资源</w:t>
            </w:r>
          </w:p>
          <w:p>
            <w:pPr>
              <w:pStyle w:val="null3"/>
            </w:pPr>
            <w:r>
              <w:rPr>
                <w:rFonts w:ascii="仿宋_GB2312" w:hAnsi="仿宋_GB2312" w:cs="仿宋_GB2312" w:eastAsia="仿宋_GB2312"/>
              </w:rPr>
              <w:t>1、CSRF漏洞脆弱性分析实验资源包需包含课程对应实验环境、实验手册、PPT、理论视频、实验视频、习题等内容；实验内容为CSRF漏洞、CSRF利用工具、XSS+CSRF组合拳利用、CSRF漏洞添加后台管理员。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2、每学年提供不少于16学时的教学服务，连续5年。</w:t>
            </w:r>
          </w:p>
          <w:p>
            <w:pPr>
              <w:pStyle w:val="null3"/>
            </w:pPr>
            <w:r>
              <w:rPr>
                <w:rFonts w:ascii="仿宋_GB2312" w:hAnsi="仿宋_GB2312" w:cs="仿宋_GB2312" w:eastAsia="仿宋_GB2312"/>
              </w:rPr>
              <w:t>（十六）逻辑安全漏洞脆弱性分析实验课程资源</w:t>
            </w:r>
          </w:p>
          <w:p>
            <w:pPr>
              <w:pStyle w:val="null3"/>
            </w:pPr>
            <w:r>
              <w:rPr>
                <w:rFonts w:ascii="仿宋_GB2312" w:hAnsi="仿宋_GB2312" w:cs="仿宋_GB2312" w:eastAsia="仿宋_GB2312"/>
              </w:rPr>
              <w:t>1、逻辑安全漏洞脆弱性分析实验资源包需包含课程对应实验环境、实验手册、PPT、理论视频、实验视频、习题等内容；资源包需包含但不限于以下实验内容：越权访问基础、水平越权、垂直越权、密码重置漏洞、验证码绕过漏洞、变量覆盖漏洞、接口枚举漏洞、未授权访问。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2、每学年提供不少于16学时的教学服务，连续5年。</w:t>
            </w:r>
          </w:p>
          <w:p>
            <w:pPr>
              <w:pStyle w:val="null3"/>
            </w:pPr>
            <w:r>
              <w:rPr>
                <w:rFonts w:ascii="仿宋_GB2312" w:hAnsi="仿宋_GB2312" w:cs="仿宋_GB2312" w:eastAsia="仿宋_GB2312"/>
              </w:rPr>
              <w:t>（十七）目录遍历漏洞脆弱性分析实验课程资源</w:t>
            </w:r>
          </w:p>
          <w:p>
            <w:pPr>
              <w:pStyle w:val="null3"/>
            </w:pPr>
            <w:r>
              <w:rPr>
                <w:rFonts w:ascii="仿宋_GB2312" w:hAnsi="仿宋_GB2312" w:cs="仿宋_GB2312" w:eastAsia="仿宋_GB2312"/>
              </w:rPr>
              <w:t>1、目录遍历漏洞脆弱性分析实验资源包需包含课程对应实验环境、实验手册、PPT、理论视频、实验视频、习题等内容；资源包需包含但不限于以下实验内容：目录遍历漏洞、.git文件泄露漏洞、svn源码泄露漏洞、网站备份文件泄露漏洞、.swp文件泄露、DS_Store 文件泄露、WEB-INF/web.xml 泄露、robots.txt目录泄露、任意文件读取漏洞、文件覆盖漏洞。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2、每学年提供不少于16学时的教学服务，连续5年。</w:t>
            </w:r>
          </w:p>
          <w:p>
            <w:pPr>
              <w:pStyle w:val="null3"/>
            </w:pPr>
            <w:r>
              <w:rPr>
                <w:rFonts w:ascii="仿宋_GB2312" w:hAnsi="仿宋_GB2312" w:cs="仿宋_GB2312" w:eastAsia="仿宋_GB2312"/>
              </w:rPr>
              <w:t>（十八）文件管理漏洞脆弱性分析实验课程资源</w:t>
            </w:r>
          </w:p>
          <w:p>
            <w:pPr>
              <w:pStyle w:val="null3"/>
            </w:pPr>
            <w:r>
              <w:rPr>
                <w:rFonts w:ascii="仿宋_GB2312" w:hAnsi="仿宋_GB2312" w:cs="仿宋_GB2312" w:eastAsia="仿宋_GB2312"/>
              </w:rPr>
              <w:t>1、文件管理漏洞脆弱性分析实验资源包需包含课程对应实验环境、实验手册、PPT、理论视频、实验视频、习题等内容；资源包需包含但不限于以下实验内容：文件下载漏洞、文件管理主题插件上传漏洞、任意文件修改漏洞、任意文件删除漏洞、任意文件写入漏洞、文件备份getshell、文件编辑getshell、修改配置文件getshell、编辑器模板漏洞。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2、每学年提供不少于16学时的教学服务，连续5年。</w:t>
            </w:r>
          </w:p>
          <w:p>
            <w:pPr>
              <w:pStyle w:val="null3"/>
            </w:pPr>
            <w:r>
              <w:rPr>
                <w:rFonts w:ascii="仿宋_GB2312" w:hAnsi="仿宋_GB2312" w:cs="仿宋_GB2312" w:eastAsia="仿宋_GB2312"/>
              </w:rPr>
              <w:t>（十九）文件上传漏洞脆弱性分析实验课程资源</w:t>
            </w:r>
          </w:p>
          <w:p>
            <w:pPr>
              <w:pStyle w:val="null3"/>
            </w:pPr>
            <w:r>
              <w:rPr>
                <w:rFonts w:ascii="仿宋_GB2312" w:hAnsi="仿宋_GB2312" w:cs="仿宋_GB2312" w:eastAsia="仿宋_GB2312"/>
              </w:rPr>
              <w:t>1、文件上传漏洞脆弱性分析实验资源包需包含课程对应实验环境、实验手册、PPT、理论视频、实验视频、习题等内容；资源包需包含但不限于以下实验内容：文件上传漏洞基础、文件上传漏洞之工具介绍、各式各样的webshell编写、Windows特性上传漏洞、服务器解析漏洞、条件竞争漏洞、截断绕过、文件上传漏洞常见的过滤方式、文件上传漏洞Bypass技巧、WAF绕过、免杀木马编写、文件包含+文件上传组合拳利用、Tomcat后台部署war包getshell。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2、每学年提供不少于32学时的教学服务，连续5年。</w:t>
            </w:r>
          </w:p>
          <w:p>
            <w:pPr>
              <w:pStyle w:val="null3"/>
            </w:pPr>
            <w:r>
              <w:rPr>
                <w:rFonts w:ascii="仿宋_GB2312" w:hAnsi="仿宋_GB2312" w:cs="仿宋_GB2312" w:eastAsia="仿宋_GB2312"/>
              </w:rPr>
              <w:t>（二十）文件包含漏洞分析实验课程资源</w:t>
            </w:r>
          </w:p>
          <w:p>
            <w:pPr>
              <w:pStyle w:val="null3"/>
            </w:pPr>
            <w:r>
              <w:rPr>
                <w:rFonts w:ascii="仿宋_GB2312" w:hAnsi="仿宋_GB2312" w:cs="仿宋_GB2312" w:eastAsia="仿宋_GB2312"/>
              </w:rPr>
              <w:t>1、文件包含漏洞分析实验资源包需包含课程对应实验环境、实验手册、PPT、理论视频、实验视频、习题等内容；资源包需包含但不限于以下实验内容：文件包含漏洞基本原理、本地文件包含和远程文件包含、文件包含其他利用方式、文件包含漏洞伪协议、文件包含phar&amp;zip、截断包含利用、常见CMS文件包含漏洞。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2、每学期提供不少于16学时的教学服务，连续5年。</w:t>
            </w:r>
          </w:p>
          <w:p>
            <w:pPr>
              <w:pStyle w:val="null3"/>
            </w:pPr>
            <w:r>
              <w:rPr>
                <w:rFonts w:ascii="仿宋_GB2312" w:hAnsi="仿宋_GB2312" w:cs="仿宋_GB2312" w:eastAsia="仿宋_GB2312"/>
              </w:rPr>
              <w:t>（二十一）源码审计技术实验课程资源</w:t>
            </w:r>
          </w:p>
          <w:p>
            <w:pPr>
              <w:pStyle w:val="null3"/>
            </w:pPr>
            <w:r>
              <w:rPr>
                <w:rFonts w:ascii="仿宋_GB2312" w:hAnsi="仿宋_GB2312" w:cs="仿宋_GB2312" w:eastAsia="仿宋_GB2312"/>
              </w:rPr>
              <w:t>1、源码审计技术实验资源包需包含课程对应实验环境、实验手册、PPT、理论视频、实验视频、习题等内容；资源包需包含但不限于以下实验内容：php反序列化、typecho install.php反序列化、phar反序列化、反序列化字符串逃逸、反序列化POP链、SSRF漏洞审计、XSS漏洞源码审计、命令执行漏洞源码审计、代码执行漏洞、open_basedir目录限制绕过、disable_function配置绕过、PHP弱类型、常见CMS漏洞代码审计。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2、每学期提供不少于32学时的教学服务，连续5年。</w:t>
            </w:r>
          </w:p>
          <w:p>
            <w:pPr>
              <w:pStyle w:val="null3"/>
            </w:pPr>
            <w:r>
              <w:rPr>
                <w:rFonts w:ascii="仿宋_GB2312" w:hAnsi="仿宋_GB2312" w:cs="仿宋_GB2312" w:eastAsia="仿宋_GB2312"/>
              </w:rPr>
              <w:t>（二十二）密码实验课程资源</w:t>
            </w:r>
          </w:p>
          <w:p>
            <w:pPr>
              <w:pStyle w:val="null3"/>
            </w:pPr>
            <w:r>
              <w:rPr>
                <w:rFonts w:ascii="仿宋_GB2312" w:hAnsi="仿宋_GB2312" w:cs="仿宋_GB2312" w:eastAsia="仿宋_GB2312"/>
              </w:rPr>
              <w:t>1、提供密码实验课程包含：古典密码算法实现、对称/非对称密码算法实验、哈希与数字签名技术、暴力破解、字典攻击等密码攻击技术实验；资源包合计包含不少于16个实验环境、16个视频资源，配套资源包含标准化实验手册、体系化PPT课件、习题、工具包。（投标文件中提供对应软件功能证明）</w:t>
            </w:r>
          </w:p>
          <w:p>
            <w:pPr>
              <w:pStyle w:val="null3"/>
            </w:pPr>
            <w:r>
              <w:rPr>
                <w:rFonts w:ascii="仿宋_GB2312" w:hAnsi="仿宋_GB2312" w:cs="仿宋_GB2312" w:eastAsia="仿宋_GB2312"/>
              </w:rPr>
              <w:t>2、每学期提供不少于32学时的教学服务，连续5年。</w:t>
            </w:r>
          </w:p>
          <w:p>
            <w:pPr>
              <w:pStyle w:val="null3"/>
            </w:pPr>
            <w:r>
              <w:rPr>
                <w:rFonts w:ascii="仿宋_GB2312" w:hAnsi="仿宋_GB2312" w:cs="仿宋_GB2312" w:eastAsia="仿宋_GB2312"/>
              </w:rPr>
              <w:t>（二十三）网络攻防竞赛课程资源</w:t>
            </w:r>
          </w:p>
          <w:p>
            <w:pPr>
              <w:pStyle w:val="null3"/>
            </w:pPr>
            <w:r>
              <w:rPr>
                <w:rFonts w:ascii="仿宋_GB2312" w:hAnsi="仿宋_GB2312" w:cs="仿宋_GB2312" w:eastAsia="仿宋_GB2312"/>
              </w:rPr>
              <w:t>1、提供网络攻防竞赛课程包含：CTF资源不少于1000个，AWD不少于10套（含Web方向SQL注入/文件包含/代码审计解题，Pwn方向栈溢出/格式化字符串/堆溢出漏洞利用，Reverse方向汇编指令分析、PE/ELF文件结构解析、逆向工具实操，Misc方向隐写术/流量分析/编码解码解题）；CTF工具实操与解题技巧（含Burp Suite、IDA Pro、GDB等竞赛常用工具配置与高阶使用，解题思路梳理与快速破题技巧）；团队协作与竞赛策略（含CTF团队分工模式、答题节奏把控、难题攻坚策略）；AWD攻防对抗（含AWD竞赛规则解读、靶机防御配置、攻击漏洞挖掘与利用、漏洞修复与后门植入防护）；</w:t>
            </w:r>
          </w:p>
          <w:p>
            <w:pPr>
              <w:pStyle w:val="null3"/>
            </w:pPr>
            <w:r>
              <w:rPr>
                <w:rFonts w:ascii="仿宋_GB2312" w:hAnsi="仿宋_GB2312" w:cs="仿宋_GB2312" w:eastAsia="仿宋_GB2312"/>
              </w:rPr>
              <w:t>2、提供面向CTF竞赛题目交付的标准化工程化链路设计，提供自研脚本工具，支持自动化构建可直接用于竞赛部署、教学实训、漏洞复现的标准化CTF题目环境，支持构建“提交源码/目录→自动生成合规交付件→一次校验通过→直接上线部署”的全流程闭环体系，可支撑学校网安方向学科建设、竞赛备赛、人才培养及内部赛事运营需求；</w:t>
            </w:r>
          </w:p>
          <w:p>
            <w:pPr>
              <w:pStyle w:val="null3"/>
            </w:pPr>
            <w:r>
              <w:rPr>
                <w:rFonts w:ascii="仿宋_GB2312" w:hAnsi="仿宋_GB2312" w:cs="仿宋_GB2312" w:eastAsia="仿宋_GB2312"/>
              </w:rPr>
              <w:t>3、提供网络安全相关文献资源不少于10万条。</w:t>
            </w:r>
          </w:p>
          <w:p>
            <w:pPr>
              <w:pStyle w:val="null3"/>
            </w:pPr>
            <w:r>
              <w:rPr>
                <w:rFonts w:ascii="仿宋_GB2312" w:hAnsi="仿宋_GB2312" w:cs="仿宋_GB2312" w:eastAsia="仿宋_GB2312"/>
              </w:rPr>
              <w:t>4、提供5年的网络攻防竞赛课程资源更新服务，年更新数量不低于10%。</w:t>
            </w:r>
          </w:p>
          <w:p>
            <w:pPr>
              <w:pStyle w:val="null3"/>
            </w:pPr>
            <w:r>
              <w:rPr>
                <w:rFonts w:ascii="仿宋_GB2312" w:hAnsi="仿宋_GB2312" w:cs="仿宋_GB2312" w:eastAsia="仿宋_GB2312"/>
              </w:rPr>
              <w:t>（二十四）智能安全实验课程资源</w:t>
            </w:r>
          </w:p>
          <w:p>
            <w:pPr>
              <w:pStyle w:val="null3"/>
            </w:pPr>
            <w:r>
              <w:rPr>
                <w:rFonts w:ascii="仿宋_GB2312" w:hAnsi="仿宋_GB2312" w:cs="仿宋_GB2312" w:eastAsia="仿宋_GB2312"/>
              </w:rPr>
              <w:t>1、提供智能安全实验课程资源包含提示词注入、越狱攻击、情景引导攻击、机器学习、数据挖掘、供应链投毒等。资源包含不少于10个实验环境。配套资源包含标准化实验手册、实验视频、习题、工具包；</w:t>
            </w:r>
          </w:p>
          <w:p>
            <w:pPr>
              <w:pStyle w:val="null3"/>
            </w:pPr>
            <w:r>
              <w:rPr>
                <w:rFonts w:ascii="仿宋_GB2312" w:hAnsi="仿宋_GB2312" w:cs="仿宋_GB2312" w:eastAsia="仿宋_GB2312"/>
              </w:rPr>
              <w:t>2、每学期提供不少于8学时的教学服务，连续5年。</w:t>
            </w:r>
          </w:p>
          <w:p>
            <w:pPr>
              <w:pStyle w:val="null3"/>
            </w:pPr>
            <w:r>
              <w:rPr>
                <w:rFonts w:ascii="仿宋_GB2312" w:hAnsi="仿宋_GB2312" w:cs="仿宋_GB2312" w:eastAsia="仿宋_GB2312"/>
              </w:rPr>
              <w:t>（二十五）攻防工具库与漏洞资源库</w:t>
            </w:r>
          </w:p>
          <w:p>
            <w:pPr>
              <w:pStyle w:val="null3"/>
            </w:pPr>
            <w:r>
              <w:rPr>
                <w:rFonts w:ascii="仿宋_GB2312" w:hAnsi="仿宋_GB2312" w:cs="仿宋_GB2312" w:eastAsia="仿宋_GB2312"/>
              </w:rPr>
              <w:t>（演示项）提供独立的攻防工具漏洞资源库。攻防工具包括但不限于信息收集工具、Web工具、漏扫工具、逆向工具、暴力破解工具、密码破解工具、SQL注入工具、横向渗透、端口转发、Socks代理、痕迹隐藏、漏洞利用工具、代码审计、权限提升、取证分析、逆向分析、无线攻防、编码解码、日志分析、社会工程学辅助等各类工具。总数量不少于3000个。</w:t>
            </w:r>
          </w:p>
          <w:p>
            <w:pPr>
              <w:pStyle w:val="null3"/>
            </w:pPr>
            <w:r>
              <w:rPr>
                <w:rFonts w:ascii="仿宋_GB2312" w:hAnsi="仿宋_GB2312" w:cs="仿宋_GB2312" w:eastAsia="仿宋_GB2312"/>
              </w:rPr>
              <w:t>（二十六）多维智显仪</w:t>
            </w:r>
          </w:p>
          <w:p>
            <w:pPr>
              <w:pStyle w:val="null3"/>
            </w:pPr>
            <w:r>
              <w:rPr>
                <w:rFonts w:ascii="仿宋_GB2312" w:hAnsi="仿宋_GB2312" w:cs="仿宋_GB2312" w:eastAsia="仿宋_GB2312"/>
              </w:rPr>
              <w:t>1、最大兼容分辨率：≥3840*2160dpi</w:t>
            </w:r>
          </w:p>
          <w:p>
            <w:pPr>
              <w:pStyle w:val="null3"/>
            </w:pPr>
            <w:r>
              <w:rPr>
                <w:rFonts w:ascii="仿宋_GB2312" w:hAnsi="仿宋_GB2312" w:cs="仿宋_GB2312" w:eastAsia="仿宋_GB2312"/>
              </w:rPr>
              <w:t>2、ISO亮度：≥3500lm</w:t>
            </w:r>
          </w:p>
          <w:p>
            <w:pPr>
              <w:pStyle w:val="null3"/>
            </w:pPr>
            <w:r>
              <w:rPr>
                <w:rFonts w:ascii="仿宋_GB2312" w:hAnsi="仿宋_GB2312" w:cs="仿宋_GB2312" w:eastAsia="仿宋_GB2312"/>
              </w:rPr>
              <w:t>3、投影光源：三色激光</w:t>
            </w:r>
          </w:p>
          <w:p>
            <w:pPr>
              <w:pStyle w:val="null3"/>
            </w:pPr>
            <w:r>
              <w:rPr>
                <w:rFonts w:ascii="仿宋_GB2312" w:hAnsi="仿宋_GB2312" w:cs="仿宋_GB2312" w:eastAsia="仿宋_GB2312"/>
              </w:rPr>
              <w:t>4、标准分辨率：≥4K</w:t>
            </w:r>
          </w:p>
          <w:p>
            <w:pPr>
              <w:pStyle w:val="null3"/>
            </w:pPr>
            <w:r>
              <w:rPr>
                <w:rFonts w:ascii="仿宋_GB2312" w:hAnsi="仿宋_GB2312" w:cs="仿宋_GB2312" w:eastAsia="仿宋_GB2312"/>
              </w:rPr>
              <w:t>5、支持自动对焦</w:t>
            </w:r>
          </w:p>
          <w:p>
            <w:pPr>
              <w:pStyle w:val="null3"/>
            </w:pPr>
            <w:r>
              <w:rPr>
                <w:rFonts w:ascii="仿宋_GB2312" w:hAnsi="仿宋_GB2312" w:cs="仿宋_GB2312" w:eastAsia="仿宋_GB2312"/>
              </w:rPr>
              <w:t>6、能效等级：一级能效</w:t>
            </w:r>
          </w:p>
          <w:p>
            <w:pPr>
              <w:pStyle w:val="null3"/>
            </w:pPr>
            <w:r>
              <w:rPr>
                <w:rFonts w:ascii="仿宋_GB2312" w:hAnsi="仿宋_GB2312" w:cs="仿宋_GB2312" w:eastAsia="仿宋_GB2312"/>
              </w:rPr>
              <w:t>7、投射比≥0.9-1.5</w:t>
            </w:r>
          </w:p>
          <w:p>
            <w:pPr>
              <w:pStyle w:val="null3"/>
            </w:pPr>
            <w:r>
              <w:rPr>
                <w:rFonts w:ascii="仿宋_GB2312" w:hAnsi="仿宋_GB2312" w:cs="仿宋_GB2312" w:eastAsia="仿宋_GB2312"/>
              </w:rPr>
              <w:t>8、提供7*24小时的电话支持服务，提供使用培训。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项目完成交付并验收无异议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验收合格后硬件质保3年，软件质保5年；教学服务须由原厂提供且人员需提供在职证明。</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根据法律规定中标公告公布主要标的的名称、品牌、规格型号、数量、单价，本项目主要标的为：核心产品。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3、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4、提供具有履行本合同所必需的设备和专业技术能力的声明； 5、参加本次政府采购活动前3年内在经营活动中没有重大违纪，以及未被列入失信被执行人、重大税收违法失信主体名单、政府采购严重违法失信行为记录名单的书面声明；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 （三）响应供应商不能提供书面说明、证明材料，或者提供的书面说明、证明材料不能证明其报价合理性的，评审委员会应当将其作为无效响应处理。供应商提交的相关证明材料，应当加盖供应商（法定名称）电子印章，在谈判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响应文件按照谈判文件规定要求签署、盖章的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满足谈判文件中交货时间、交货地点、支付约定、质量保修范围和保修期的要求的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报价未超过谈判文件中规定的采购预算或最高限价的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9供应商认为须提供的其他资料.docx 6实施方案.docx 5技术响应与偏离表.docx 8售后服务方案.docx 4承诺书.docx 1分项价格表.docx 7培训方案.docx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详见附件：9供应商认为须提供的其他资料.docx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