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1DBC8F">
      <w:pPr>
        <w:pStyle w:val="4"/>
        <w:ind w:firstLine="560" w:firstLineChars="200"/>
        <w:jc w:val="center"/>
        <w:rPr>
          <w:rFonts w:ascii="仿宋" w:hAnsi="仿宋" w:eastAsia="仿宋" w:cs="MingLiU_HKSCS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实质性商务部分偏离表</w:t>
      </w:r>
    </w:p>
    <w:p w14:paraId="35709DB1">
      <w:pPr>
        <w:pStyle w:val="4"/>
        <w:ind w:firstLine="280" w:firstLineChars="100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hint="eastAsia" w:ascii="仿宋" w:hAnsi="仿宋" w:eastAsia="仿宋"/>
          <w:sz w:val="28"/>
          <w:szCs w:val="28"/>
          <w:highlight w:val="none"/>
        </w:rPr>
        <w:t>项目编号：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4"/>
        <w:gridCol w:w="2182"/>
        <w:gridCol w:w="2685"/>
        <w:gridCol w:w="1342"/>
        <w:gridCol w:w="1236"/>
      </w:tblGrid>
      <w:tr w14:paraId="053F2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pct"/>
            <w:noWrap w:val="0"/>
            <w:vAlign w:val="center"/>
          </w:tcPr>
          <w:p w14:paraId="79F12DA0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280" w:type="pct"/>
            <w:noWrap w:val="0"/>
            <w:vAlign w:val="center"/>
          </w:tcPr>
          <w:p w14:paraId="428C6A0B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谈判文件的</w:t>
            </w:r>
          </w:p>
          <w:p w14:paraId="3E355BB1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575" w:type="pct"/>
            <w:noWrap w:val="0"/>
            <w:vAlign w:val="center"/>
          </w:tcPr>
          <w:p w14:paraId="12690F59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响应文件的</w:t>
            </w:r>
          </w:p>
          <w:p w14:paraId="0E14ABF8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787" w:type="pct"/>
            <w:noWrap w:val="0"/>
            <w:vAlign w:val="center"/>
          </w:tcPr>
          <w:p w14:paraId="2F471D34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725" w:type="pct"/>
            <w:noWrap w:val="0"/>
            <w:vAlign w:val="center"/>
          </w:tcPr>
          <w:p w14:paraId="5C7DAACA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说明</w:t>
            </w:r>
          </w:p>
        </w:tc>
      </w:tr>
      <w:tr w14:paraId="0141A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pct"/>
            <w:noWrap w:val="0"/>
            <w:vAlign w:val="center"/>
          </w:tcPr>
          <w:p w14:paraId="09616EE5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280" w:type="pct"/>
            <w:noWrap w:val="0"/>
            <w:vAlign w:val="center"/>
          </w:tcPr>
          <w:p w14:paraId="009BC82D">
            <w:pPr>
              <w:pStyle w:val="4"/>
              <w:jc w:val="center"/>
              <w:rPr>
                <w:rFonts w:ascii="仿宋" w:hAnsi="仿宋" w:eastAsia="仿宋" w:cs="Courier New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6C6AD49B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87" w:type="pct"/>
            <w:noWrap w:val="0"/>
            <w:vAlign w:val="center"/>
          </w:tcPr>
          <w:p w14:paraId="160DE97B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25" w:type="pct"/>
            <w:noWrap w:val="0"/>
            <w:vAlign w:val="center"/>
          </w:tcPr>
          <w:p w14:paraId="114B9A92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</w:tr>
      <w:tr w14:paraId="1722E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pct"/>
            <w:noWrap w:val="0"/>
            <w:vAlign w:val="center"/>
          </w:tcPr>
          <w:p w14:paraId="4147216B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280" w:type="pct"/>
            <w:noWrap w:val="0"/>
            <w:vAlign w:val="center"/>
          </w:tcPr>
          <w:p w14:paraId="7641EDAF">
            <w:pPr>
              <w:pStyle w:val="4"/>
              <w:jc w:val="center"/>
              <w:rPr>
                <w:rFonts w:ascii="仿宋" w:hAnsi="仿宋" w:eastAsia="仿宋" w:cs="Courier New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2EB57AFB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87" w:type="pct"/>
            <w:noWrap w:val="0"/>
            <w:vAlign w:val="center"/>
          </w:tcPr>
          <w:p w14:paraId="31B9D732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25" w:type="pct"/>
            <w:noWrap w:val="0"/>
            <w:vAlign w:val="center"/>
          </w:tcPr>
          <w:p w14:paraId="3E45555E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</w:tr>
      <w:tr w14:paraId="4969E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pct"/>
            <w:noWrap w:val="0"/>
            <w:vAlign w:val="center"/>
          </w:tcPr>
          <w:p w14:paraId="4B48CA9E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280" w:type="pct"/>
            <w:noWrap w:val="0"/>
            <w:vAlign w:val="center"/>
          </w:tcPr>
          <w:p w14:paraId="568C63F9">
            <w:pPr>
              <w:pStyle w:val="4"/>
              <w:jc w:val="center"/>
              <w:rPr>
                <w:rFonts w:ascii="仿宋" w:hAnsi="仿宋" w:eastAsia="仿宋" w:cs="Courier New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475A75B6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87" w:type="pct"/>
            <w:noWrap w:val="0"/>
            <w:vAlign w:val="center"/>
          </w:tcPr>
          <w:p w14:paraId="4D982A82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25" w:type="pct"/>
            <w:noWrap w:val="0"/>
            <w:vAlign w:val="center"/>
          </w:tcPr>
          <w:p w14:paraId="107BF8AA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</w:tr>
      <w:tr w14:paraId="2FA0C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pct"/>
            <w:noWrap w:val="0"/>
            <w:vAlign w:val="center"/>
          </w:tcPr>
          <w:p w14:paraId="0B3296FF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280" w:type="pct"/>
            <w:noWrap w:val="0"/>
            <w:vAlign w:val="center"/>
          </w:tcPr>
          <w:p w14:paraId="06C6D6E3">
            <w:pPr>
              <w:pStyle w:val="4"/>
              <w:jc w:val="center"/>
              <w:rPr>
                <w:rFonts w:ascii="仿宋" w:hAnsi="仿宋" w:eastAsia="仿宋" w:cs="Courier New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1F26D7B5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87" w:type="pct"/>
            <w:noWrap w:val="0"/>
            <w:vAlign w:val="center"/>
          </w:tcPr>
          <w:p w14:paraId="6AA0F982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25" w:type="pct"/>
            <w:noWrap w:val="0"/>
            <w:vAlign w:val="center"/>
          </w:tcPr>
          <w:p w14:paraId="47ADC696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</w:tr>
      <w:tr w14:paraId="61B55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pct"/>
            <w:noWrap w:val="0"/>
            <w:vAlign w:val="center"/>
          </w:tcPr>
          <w:p w14:paraId="0A0B594A">
            <w:pPr>
              <w:pStyle w:val="4"/>
              <w:jc w:val="center"/>
              <w:rPr>
                <w:rFonts w:hint="eastAsia"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280" w:type="pct"/>
            <w:noWrap w:val="0"/>
            <w:vAlign w:val="center"/>
          </w:tcPr>
          <w:p w14:paraId="2B7FC426">
            <w:pPr>
              <w:pStyle w:val="4"/>
              <w:jc w:val="center"/>
              <w:rPr>
                <w:rFonts w:ascii="仿宋" w:hAnsi="仿宋" w:eastAsia="仿宋" w:cs="Courier New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1F135285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87" w:type="pct"/>
            <w:noWrap w:val="0"/>
            <w:vAlign w:val="center"/>
          </w:tcPr>
          <w:p w14:paraId="31A29844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25" w:type="pct"/>
            <w:noWrap w:val="0"/>
            <w:vAlign w:val="center"/>
          </w:tcPr>
          <w:p w14:paraId="60E07203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</w:tr>
      <w:tr w14:paraId="216D6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pct"/>
            <w:noWrap w:val="0"/>
            <w:vAlign w:val="center"/>
          </w:tcPr>
          <w:p w14:paraId="40747E0D">
            <w:pPr>
              <w:pStyle w:val="4"/>
              <w:jc w:val="center"/>
              <w:rPr>
                <w:rFonts w:hint="eastAsia"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280" w:type="pct"/>
            <w:noWrap w:val="0"/>
            <w:vAlign w:val="center"/>
          </w:tcPr>
          <w:p w14:paraId="13175FF3">
            <w:pPr>
              <w:pStyle w:val="4"/>
              <w:jc w:val="center"/>
              <w:rPr>
                <w:rFonts w:ascii="仿宋" w:hAnsi="仿宋" w:eastAsia="仿宋" w:cs="Courier New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6B7E7279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87" w:type="pct"/>
            <w:noWrap w:val="0"/>
            <w:vAlign w:val="center"/>
          </w:tcPr>
          <w:p w14:paraId="685FA9C8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25" w:type="pct"/>
            <w:noWrap w:val="0"/>
            <w:vAlign w:val="center"/>
          </w:tcPr>
          <w:p w14:paraId="1D7C9A51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</w:tr>
    </w:tbl>
    <w:p w14:paraId="46AB373D">
      <w:pPr>
        <w:pStyle w:val="4"/>
        <w:spacing w:line="336" w:lineRule="auto"/>
        <w:ind w:firstLine="560" w:firstLineChars="200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说明：</w:t>
      </w:r>
    </w:p>
    <w:p w14:paraId="7E953EBE">
      <w:pPr>
        <w:pStyle w:val="4"/>
        <w:spacing w:line="336" w:lineRule="auto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  <w:r>
        <w:rPr>
          <w:rFonts w:ascii="仿宋" w:hAnsi="仿宋" w:eastAsia="仿宋"/>
          <w:sz w:val="28"/>
          <w:szCs w:val="28"/>
          <w:highlight w:val="none"/>
        </w:rPr>
        <w:t>1</w:t>
      </w:r>
      <w:r>
        <w:rPr>
          <w:rFonts w:hint="eastAsia" w:ascii="仿宋" w:hAnsi="仿宋" w:eastAsia="仿宋"/>
          <w:sz w:val="28"/>
          <w:szCs w:val="28"/>
          <w:highlight w:val="none"/>
        </w:rPr>
        <w:t>、填写谈判文件中</w:t>
      </w:r>
      <w:r>
        <w:rPr>
          <w:rFonts w:hint="eastAsia" w:ascii="仿宋" w:hAnsi="仿宋" w:eastAsia="仿宋"/>
          <w:sz w:val="28"/>
          <w:szCs w:val="28"/>
          <w:highlight w:val="none"/>
          <w:lang w:eastAsia="zh-CN"/>
        </w:rPr>
        <w:t>“3.4商务要求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中</w:t>
      </w:r>
      <w:r>
        <w:rPr>
          <w:rFonts w:hint="eastAsia" w:ascii="仿宋" w:hAnsi="仿宋" w:eastAsia="仿宋"/>
          <w:sz w:val="28"/>
          <w:szCs w:val="28"/>
          <w:highlight w:val="none"/>
        </w:rPr>
        <w:t>交货时间、交货地点、支付约定、质量保修范围和保修期</w:t>
      </w:r>
      <w:r>
        <w:rPr>
          <w:rFonts w:hint="eastAsia" w:ascii="仿宋" w:hAnsi="仿宋" w:eastAsia="仿宋"/>
          <w:sz w:val="28"/>
          <w:szCs w:val="28"/>
          <w:highlight w:val="none"/>
          <w:lang w:eastAsia="zh-CN"/>
        </w:rPr>
        <w:t>”</w:t>
      </w:r>
      <w:r>
        <w:rPr>
          <w:rFonts w:hint="eastAsia" w:ascii="仿宋" w:hAnsi="仿宋" w:eastAsia="仿宋"/>
          <w:sz w:val="28"/>
          <w:szCs w:val="28"/>
          <w:highlight w:val="none"/>
        </w:rPr>
        <w:t>的内容。</w:t>
      </w:r>
    </w:p>
    <w:p w14:paraId="5276CB08">
      <w:pPr>
        <w:pStyle w:val="4"/>
        <w:spacing w:line="336" w:lineRule="auto"/>
        <w:ind w:firstLine="560" w:firstLineChars="200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2、在偏离项，必须注明“正偏离”、“负偏离”或“完全响应”，并予以说明。</w:t>
      </w:r>
    </w:p>
    <w:p w14:paraId="1D0F7C47">
      <w:pPr>
        <w:pStyle w:val="4"/>
        <w:spacing w:line="336" w:lineRule="auto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</w:p>
    <w:p w14:paraId="63B9BD40">
      <w:pPr>
        <w:pStyle w:val="4"/>
        <w:spacing w:line="336" w:lineRule="auto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  <w:bookmarkStart w:id="0" w:name="_GoBack"/>
      <w:bookmarkEnd w:id="0"/>
    </w:p>
    <w:p w14:paraId="62AC66D8">
      <w:pPr>
        <w:pStyle w:val="4"/>
        <w:ind w:firstLine="560" w:firstLineChars="200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sz w:val="28"/>
          <w:szCs w:val="28"/>
          <w:highlight w:val="none"/>
        </w:rPr>
        <w:t>公章</w:t>
      </w:r>
      <w:r>
        <w:rPr>
          <w:rFonts w:ascii="仿宋" w:hAnsi="仿宋" w:eastAsia="仿宋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sz w:val="28"/>
          <w:szCs w:val="28"/>
          <w:highlight w:val="none"/>
        </w:rPr>
        <w:t>：</w:t>
      </w:r>
      <w:r>
        <w:rPr>
          <w:rFonts w:ascii="仿宋" w:hAnsi="仿宋" w:eastAsia="仿宋"/>
          <w:sz w:val="28"/>
          <w:szCs w:val="28"/>
          <w:highlight w:val="none"/>
        </w:rPr>
        <w:t>____________</w:t>
      </w:r>
    </w:p>
    <w:p w14:paraId="560CD6EC">
      <w:pPr>
        <w:pStyle w:val="4"/>
        <w:ind w:right="640" w:firstLine="560" w:firstLineChars="200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日期：</w:t>
      </w:r>
      <w:r>
        <w:rPr>
          <w:rFonts w:ascii="仿宋" w:hAnsi="仿宋" w:eastAsia="仿宋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sz w:val="28"/>
          <w:szCs w:val="28"/>
          <w:highlight w:val="none"/>
        </w:rPr>
        <w:t>年</w:t>
      </w:r>
      <w:r>
        <w:rPr>
          <w:rFonts w:ascii="仿宋" w:hAnsi="仿宋" w:eastAsia="仿宋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sz w:val="28"/>
          <w:szCs w:val="28"/>
          <w:highlight w:val="none"/>
        </w:rPr>
        <w:t>月</w:t>
      </w:r>
      <w:r>
        <w:rPr>
          <w:rFonts w:ascii="仿宋" w:hAnsi="仿宋" w:eastAsia="仿宋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sz w:val="28"/>
          <w:szCs w:val="28"/>
          <w:highlight w:val="none"/>
        </w:rPr>
        <w:t>日</w:t>
      </w:r>
    </w:p>
    <w:p w14:paraId="2039EEC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342628F3"/>
    <w:rsid w:val="659C6E61"/>
    <w:rsid w:val="72757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2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243</Words>
  <Characters>281</Characters>
  <Lines>0</Lines>
  <Paragraphs>0</Paragraphs>
  <TotalTime>0</TotalTime>
  <ScaleCrop>false</ScaleCrop>
  <LinksUpToDate>false</LinksUpToDate>
  <CharactersWithSpaces>290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2024-04-18T07:21:00Z</dcterms:created>
  <dc:creator>admin</dc:creator>
  <cp:lastModifiedBy>puppet</cp:lastModifiedBy>
  <dcterms:modified xsi:type="dcterms:W3CDTF">2026-04-30T06:30:19Z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CF704E0DAFC94C2A8B44F0890543D3C8_12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