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DCF82">
      <w:pPr>
        <w:spacing w:line="243" w:lineRule="auto"/>
        <w:rPr>
          <w:rFonts w:ascii="Arial"/>
          <w:sz w:val="21"/>
          <w:highlight w:val="none"/>
        </w:rPr>
      </w:pPr>
    </w:p>
    <w:p w14:paraId="7B1C0DCE">
      <w:pPr>
        <w:spacing w:line="243" w:lineRule="auto"/>
        <w:rPr>
          <w:rFonts w:hint="eastAsia" w:ascii="宋体" w:hAnsi="宋体" w:eastAsia="宋体" w:cs="宋体"/>
          <w:sz w:val="21"/>
          <w:highlight w:val="none"/>
        </w:rPr>
      </w:pPr>
    </w:p>
    <w:p w14:paraId="43FF8358">
      <w:pPr>
        <w:spacing w:line="243"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本合同条款仅供参考，具体内容以甲乙双方签订合同为准。</w:t>
      </w:r>
    </w:p>
    <w:p w14:paraId="395C1447">
      <w:pPr>
        <w:spacing w:line="243" w:lineRule="auto"/>
        <w:rPr>
          <w:rFonts w:hint="eastAsia" w:ascii="宋体" w:hAnsi="宋体" w:eastAsia="宋体" w:cs="宋体"/>
          <w:highlight w:val="none"/>
          <w:lang w:eastAsia="zh-CN"/>
        </w:rPr>
      </w:pPr>
    </w:p>
    <w:p w14:paraId="5572B822">
      <w:pPr>
        <w:pStyle w:val="4"/>
        <w:ind w:firstLine="369"/>
        <w:jc w:val="center"/>
        <w:rPr>
          <w:rFonts w:hint="eastAsia" w:ascii="宋体" w:hAnsi="宋体" w:eastAsia="宋体" w:cs="宋体"/>
          <w:b/>
          <w:color w:val="auto"/>
          <w:spacing w:val="4"/>
          <w:sz w:val="36"/>
          <w:szCs w:val="48"/>
          <w:highlight w:val="none"/>
          <w:lang w:eastAsia="zh-CN"/>
        </w:rPr>
      </w:pPr>
    </w:p>
    <w:p w14:paraId="1F348D35">
      <w:pPr>
        <w:pStyle w:val="4"/>
        <w:ind w:firstLine="369"/>
        <w:jc w:val="center"/>
        <w:rPr>
          <w:rFonts w:hint="eastAsia" w:ascii="宋体" w:hAnsi="宋体" w:eastAsia="宋体" w:cs="宋体"/>
          <w:b/>
          <w:color w:val="auto"/>
          <w:spacing w:val="4"/>
          <w:sz w:val="36"/>
          <w:szCs w:val="48"/>
          <w:highlight w:val="none"/>
          <w:lang w:eastAsia="zh-CN"/>
        </w:rPr>
      </w:pPr>
    </w:p>
    <w:p w14:paraId="32FBDE59">
      <w:pPr>
        <w:pStyle w:val="4"/>
        <w:ind w:firstLine="369"/>
        <w:jc w:val="center"/>
        <w:rPr>
          <w:rFonts w:hint="eastAsia" w:ascii="宋体" w:hAnsi="宋体" w:eastAsia="宋体" w:cs="宋体"/>
          <w:b/>
          <w:color w:val="auto"/>
          <w:spacing w:val="4"/>
          <w:sz w:val="36"/>
          <w:szCs w:val="48"/>
          <w:highlight w:val="none"/>
          <w:lang w:eastAsia="zh-CN"/>
        </w:rPr>
      </w:pPr>
      <w:r>
        <w:rPr>
          <w:rFonts w:hint="eastAsia" w:hAnsi="宋体" w:eastAsia="宋体" w:cs="宋体"/>
          <w:b/>
          <w:color w:val="auto"/>
          <w:spacing w:val="4"/>
          <w:sz w:val="36"/>
          <w:szCs w:val="48"/>
          <w:highlight w:val="none"/>
          <w:lang w:eastAsia="zh-CN"/>
        </w:rPr>
        <w:t>南校区屋面防水修缮</w:t>
      </w:r>
    </w:p>
    <w:p w14:paraId="5ADF6236">
      <w:pPr>
        <w:pStyle w:val="4"/>
        <w:ind w:firstLine="369"/>
        <w:jc w:val="center"/>
        <w:rPr>
          <w:rFonts w:hint="eastAsia" w:ascii="宋体" w:hAnsi="宋体" w:eastAsia="宋体" w:cs="宋体"/>
          <w:b/>
          <w:color w:val="auto"/>
          <w:spacing w:val="4"/>
          <w:sz w:val="36"/>
          <w:szCs w:val="48"/>
          <w:highlight w:val="none"/>
          <w:lang w:eastAsia="zh-CN"/>
        </w:rPr>
      </w:pPr>
      <w:r>
        <w:rPr>
          <w:rFonts w:hint="eastAsia" w:ascii="宋体" w:hAnsi="宋体" w:eastAsia="宋体" w:cs="宋体"/>
          <w:b/>
          <w:color w:val="auto"/>
          <w:spacing w:val="4"/>
          <w:sz w:val="36"/>
          <w:szCs w:val="48"/>
          <w:highlight w:val="none"/>
          <w:lang w:eastAsia="zh-CN"/>
        </w:rPr>
        <w:t>施工合同</w:t>
      </w:r>
    </w:p>
    <w:p w14:paraId="15514C21">
      <w:pPr>
        <w:pStyle w:val="4"/>
        <w:ind w:firstLine="369"/>
        <w:rPr>
          <w:rFonts w:hint="eastAsia" w:ascii="宋体" w:hAnsi="宋体" w:eastAsia="宋体" w:cs="宋体"/>
          <w:b/>
          <w:color w:val="auto"/>
          <w:spacing w:val="4"/>
          <w:sz w:val="36"/>
          <w:szCs w:val="48"/>
          <w:highlight w:val="none"/>
          <w:lang w:eastAsia="zh-CN"/>
        </w:rPr>
      </w:pPr>
    </w:p>
    <w:p w14:paraId="78E5C1AF">
      <w:pPr>
        <w:pStyle w:val="4"/>
        <w:ind w:firstLine="369"/>
        <w:jc w:val="center"/>
        <w:rPr>
          <w:rFonts w:hint="eastAsia" w:ascii="宋体" w:hAnsi="宋体" w:eastAsia="宋体" w:cs="宋体"/>
          <w:color w:val="auto"/>
          <w:sz w:val="16"/>
          <w:szCs w:val="20"/>
          <w:highlight w:val="none"/>
          <w:lang w:eastAsia="zh-CN"/>
        </w:rPr>
      </w:pPr>
      <w:r>
        <w:rPr>
          <w:rFonts w:hint="eastAsia" w:ascii="宋体" w:hAnsi="宋体" w:eastAsia="宋体" w:cs="宋体"/>
          <w:b/>
          <w:color w:val="auto"/>
          <w:spacing w:val="4"/>
          <w:sz w:val="36"/>
          <w:szCs w:val="48"/>
          <w:highlight w:val="none"/>
          <w:lang w:eastAsia="zh-CN"/>
        </w:rPr>
        <w:t>（示范文本）</w:t>
      </w:r>
    </w:p>
    <w:p w14:paraId="68C26389">
      <w:pPr>
        <w:spacing w:before="60" w:after="60" w:line="360" w:lineRule="auto"/>
        <w:rPr>
          <w:rFonts w:hint="eastAsia" w:ascii="宋体" w:hAnsi="宋体" w:eastAsia="宋体" w:cs="宋体"/>
          <w:color w:val="auto"/>
          <w:sz w:val="24"/>
          <w:szCs w:val="24"/>
          <w:highlight w:val="none"/>
          <w:lang w:eastAsia="zh-CN"/>
        </w:rPr>
      </w:pPr>
    </w:p>
    <w:p w14:paraId="770E3288">
      <w:pPr>
        <w:spacing w:before="60" w:after="60" w:line="360" w:lineRule="auto"/>
        <w:rPr>
          <w:rFonts w:hint="eastAsia" w:ascii="宋体" w:hAnsi="宋体" w:eastAsia="宋体" w:cs="宋体"/>
          <w:color w:val="auto"/>
          <w:sz w:val="24"/>
          <w:szCs w:val="24"/>
          <w:highlight w:val="none"/>
          <w:lang w:eastAsia="zh-CN"/>
        </w:rPr>
      </w:pPr>
    </w:p>
    <w:p w14:paraId="18ECEBE5">
      <w:pPr>
        <w:spacing w:before="60" w:after="60" w:line="360" w:lineRule="auto"/>
        <w:rPr>
          <w:rFonts w:hint="eastAsia" w:ascii="宋体" w:hAnsi="宋体" w:eastAsia="宋体" w:cs="宋体"/>
          <w:color w:val="auto"/>
          <w:sz w:val="24"/>
          <w:szCs w:val="24"/>
          <w:highlight w:val="none"/>
          <w:lang w:eastAsia="zh-CN"/>
        </w:rPr>
      </w:pPr>
    </w:p>
    <w:p w14:paraId="62A364AA">
      <w:pPr>
        <w:pStyle w:val="3"/>
        <w:rPr>
          <w:rFonts w:hint="eastAsia" w:ascii="宋体" w:hAnsi="宋体" w:eastAsia="宋体" w:cs="宋体"/>
          <w:color w:val="auto"/>
          <w:sz w:val="24"/>
          <w:szCs w:val="24"/>
          <w:highlight w:val="none"/>
          <w:lang w:eastAsia="zh-CN"/>
        </w:rPr>
      </w:pPr>
    </w:p>
    <w:p w14:paraId="6A2621B7">
      <w:pPr>
        <w:pStyle w:val="3"/>
        <w:rPr>
          <w:rFonts w:hint="eastAsia" w:ascii="宋体" w:hAnsi="宋体" w:eastAsia="宋体" w:cs="宋体"/>
          <w:color w:val="auto"/>
          <w:sz w:val="24"/>
          <w:szCs w:val="24"/>
          <w:highlight w:val="none"/>
          <w:lang w:eastAsia="zh-CN"/>
        </w:rPr>
      </w:pPr>
    </w:p>
    <w:p w14:paraId="4D9DA642">
      <w:pPr>
        <w:spacing w:before="60" w:after="60" w:line="360" w:lineRule="auto"/>
        <w:rPr>
          <w:rFonts w:hint="eastAsia" w:ascii="宋体" w:hAnsi="宋体" w:eastAsia="宋体" w:cs="宋体"/>
          <w:color w:val="auto"/>
          <w:sz w:val="24"/>
          <w:szCs w:val="24"/>
          <w:highlight w:val="none"/>
          <w:lang w:eastAsia="zh-CN"/>
        </w:rPr>
      </w:pPr>
    </w:p>
    <w:p w14:paraId="45C8AE31">
      <w:pPr>
        <w:pStyle w:val="4"/>
        <w:ind w:firstLine="210"/>
        <w:rPr>
          <w:rFonts w:hint="eastAsia" w:ascii="宋体" w:hAnsi="宋体" w:eastAsia="宋体" w:cs="宋体"/>
          <w:color w:val="auto"/>
          <w:highlight w:val="none"/>
          <w:lang w:eastAsia="zh-CN"/>
        </w:rPr>
      </w:pPr>
    </w:p>
    <w:p w14:paraId="438EE16F">
      <w:pPr>
        <w:pStyle w:val="2"/>
        <w:rPr>
          <w:rFonts w:hint="eastAsia" w:ascii="宋体" w:hAnsi="宋体" w:eastAsia="宋体" w:cs="宋体"/>
          <w:color w:val="auto"/>
          <w:highlight w:val="none"/>
          <w:lang w:eastAsia="zh-CN"/>
        </w:rPr>
      </w:pPr>
    </w:p>
    <w:p w14:paraId="62F34A11">
      <w:pPr>
        <w:spacing w:line="360" w:lineRule="auto"/>
        <w:ind w:firstLine="2049" w:firstLineChars="745"/>
        <w:rPr>
          <w:rFonts w:hint="eastAsia" w:ascii="宋体" w:hAnsi="宋体" w:eastAsia="宋体" w:cs="宋体"/>
          <w:b/>
          <w:color w:val="auto"/>
          <w:w w:val="98"/>
          <w:sz w:val="28"/>
          <w:szCs w:val="28"/>
          <w:highlight w:val="none"/>
          <w:lang w:eastAsia="zh-CN"/>
        </w:rPr>
      </w:pPr>
      <w:r>
        <w:rPr>
          <w:rFonts w:hint="eastAsia" w:ascii="宋体" w:hAnsi="宋体" w:eastAsia="宋体" w:cs="宋体"/>
          <w:b/>
          <w:color w:val="auto"/>
          <w:w w:val="98"/>
          <w:sz w:val="28"/>
          <w:szCs w:val="28"/>
          <w:highlight w:val="none"/>
          <w:lang w:eastAsia="zh-CN"/>
        </w:rPr>
        <w:t>项目编号：SZY20261390061-1</w:t>
      </w:r>
    </w:p>
    <w:p w14:paraId="64D2C66A">
      <w:pPr>
        <w:spacing w:line="360" w:lineRule="auto"/>
        <w:ind w:firstLine="2049" w:firstLineChars="745"/>
        <w:rPr>
          <w:rFonts w:hint="eastAsia" w:ascii="宋体" w:hAnsi="宋体" w:eastAsia="宋体" w:cs="宋体"/>
          <w:b/>
          <w:color w:val="auto"/>
          <w:w w:val="98"/>
          <w:sz w:val="28"/>
          <w:szCs w:val="28"/>
          <w:highlight w:val="none"/>
          <w:lang w:eastAsia="zh-CN"/>
        </w:rPr>
      </w:pPr>
      <w:r>
        <w:rPr>
          <w:rFonts w:hint="eastAsia" w:ascii="宋体" w:hAnsi="宋体" w:eastAsia="宋体" w:cs="宋体"/>
          <w:b/>
          <w:color w:val="auto"/>
          <w:w w:val="98"/>
          <w:sz w:val="28"/>
          <w:szCs w:val="28"/>
          <w:highlight w:val="none"/>
          <w:lang w:eastAsia="zh-CN"/>
        </w:rPr>
        <w:t>项目名称：南校区屋面防水修缮</w:t>
      </w:r>
    </w:p>
    <w:p w14:paraId="7BD2CEAE">
      <w:pPr>
        <w:spacing w:line="360" w:lineRule="auto"/>
        <w:ind w:firstLine="2094" w:firstLineChars="745"/>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发包人：陕西中医药大学</w:t>
      </w:r>
    </w:p>
    <w:p w14:paraId="3F3B2FE9">
      <w:pPr>
        <w:spacing w:line="360" w:lineRule="auto"/>
        <w:ind w:firstLine="2094" w:firstLineChars="745"/>
        <w:rPr>
          <w:rFonts w:hint="eastAsia" w:ascii="宋体" w:hAnsi="宋体" w:eastAsia="宋体" w:cs="宋体"/>
          <w:b/>
          <w:color w:val="auto"/>
          <w:sz w:val="28"/>
          <w:szCs w:val="28"/>
          <w:highlight w:val="none"/>
          <w:u w:val="single"/>
          <w:lang w:val="en-US" w:eastAsia="zh-CN"/>
        </w:rPr>
      </w:pPr>
      <w:r>
        <w:rPr>
          <w:rFonts w:hint="eastAsia" w:ascii="宋体" w:hAnsi="宋体" w:eastAsia="宋体" w:cs="宋体"/>
          <w:b/>
          <w:color w:val="auto"/>
          <w:sz w:val="28"/>
          <w:szCs w:val="28"/>
          <w:highlight w:val="none"/>
        </w:rPr>
        <w:t>承包人:</w:t>
      </w:r>
      <w:r>
        <w:rPr>
          <w:rFonts w:hint="eastAsia" w:ascii="宋体" w:hAnsi="宋体" w:eastAsia="宋体" w:cs="宋体"/>
          <w:b/>
          <w:color w:val="auto"/>
          <w:sz w:val="28"/>
          <w:szCs w:val="28"/>
          <w:highlight w:val="none"/>
          <w:u w:val="single"/>
          <w:lang w:val="en-US" w:eastAsia="zh-CN"/>
        </w:rPr>
        <w:t xml:space="preserve">                 </w:t>
      </w:r>
    </w:p>
    <w:p w14:paraId="4519DB82">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 xml:space="preserve"> </w:t>
      </w:r>
    </w:p>
    <w:p w14:paraId="2AC3F8D5">
      <w:pPr>
        <w:spacing w:before="60" w:after="60" w:line="360" w:lineRule="auto"/>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二〇二</w:t>
      </w:r>
      <w:r>
        <w:rPr>
          <w:rFonts w:hint="eastAsia" w:ascii="宋体" w:hAnsi="宋体" w:eastAsia="宋体" w:cs="宋体"/>
          <w:b/>
          <w:color w:val="auto"/>
          <w:sz w:val="28"/>
          <w:szCs w:val="28"/>
          <w:highlight w:val="none"/>
          <w:lang w:val="en-US" w:eastAsia="zh-CN"/>
        </w:rPr>
        <w:t>六</w:t>
      </w:r>
      <w:r>
        <w:rPr>
          <w:rFonts w:hint="eastAsia" w:ascii="宋体" w:hAnsi="宋体" w:eastAsia="宋体" w:cs="宋体"/>
          <w:b/>
          <w:color w:val="auto"/>
          <w:sz w:val="28"/>
          <w:szCs w:val="28"/>
          <w:highlight w:val="none"/>
        </w:rPr>
        <w:t>年    月    日</w:t>
      </w:r>
    </w:p>
    <w:p w14:paraId="42F39489">
      <w:pPr>
        <w:spacing w:before="60" w:after="60" w:line="360" w:lineRule="auto"/>
        <w:jc w:val="center"/>
        <w:rPr>
          <w:rFonts w:hint="eastAsia" w:ascii="宋体" w:hAnsi="宋体" w:eastAsia="宋体" w:cs="宋体"/>
          <w:color w:val="auto"/>
          <w:sz w:val="24"/>
          <w:szCs w:val="24"/>
          <w:highlight w:val="none"/>
        </w:rPr>
      </w:pPr>
    </w:p>
    <w:p w14:paraId="36D1EA0D">
      <w:pPr>
        <w:spacing w:before="60" w:after="60" w:line="360" w:lineRule="auto"/>
        <w:jc w:val="center"/>
        <w:rPr>
          <w:rFonts w:hint="eastAsia" w:ascii="宋体" w:hAnsi="宋体" w:eastAsia="宋体" w:cs="宋体"/>
          <w:color w:val="auto"/>
          <w:sz w:val="24"/>
          <w:szCs w:val="24"/>
          <w:highlight w:val="none"/>
        </w:rPr>
      </w:pPr>
    </w:p>
    <w:p w14:paraId="4C89504E">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32"/>
          <w:szCs w:val="32"/>
          <w:highlight w:val="none"/>
        </w:rPr>
        <w:t>合同文件格式</w:t>
      </w:r>
    </w:p>
    <w:p w14:paraId="4BCB4CDB">
      <w:pPr>
        <w:keepNext w:val="0"/>
        <w:keepLines w:val="0"/>
        <w:pageBreakBefore w:val="0"/>
        <w:wordWrap/>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甲方（招标人）：陕西中医药大学</w:t>
      </w:r>
    </w:p>
    <w:p w14:paraId="7E3BB1CB">
      <w:pPr>
        <w:keepNext w:val="0"/>
        <w:keepLines w:val="0"/>
        <w:pageBreakBefore w:val="0"/>
        <w:wordWrap/>
        <w:topLinePunct w:val="0"/>
        <w:bidi w:val="0"/>
        <w:spacing w:line="360" w:lineRule="auto"/>
        <w:ind w:left="0" w:right="0" w:firstLine="480" w:firstLineChars="200"/>
        <w:rPr>
          <w:rFonts w:hint="eastAsia"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lang w:eastAsia="zh-CN"/>
        </w:rPr>
        <w:t>乙方（中标人）：</w:t>
      </w:r>
      <w:r>
        <w:rPr>
          <w:rFonts w:hint="eastAsia" w:ascii="宋体" w:hAnsi="宋体" w:eastAsia="宋体" w:cs="宋体"/>
          <w:bCs/>
          <w:color w:val="auto"/>
          <w:sz w:val="24"/>
          <w:szCs w:val="24"/>
          <w:highlight w:val="none"/>
          <w:u w:val="single"/>
          <w:lang w:val="en-US" w:eastAsia="zh-CN"/>
        </w:rPr>
        <w:t xml:space="preserve">                </w:t>
      </w:r>
    </w:p>
    <w:p w14:paraId="1D43EC04">
      <w:pPr>
        <w:keepNext w:val="0"/>
        <w:keepLines w:val="0"/>
        <w:pageBreakBefore w:val="0"/>
        <w:wordWrap/>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根据《中华人民共和国民法典》、《中华人民共和国政府采购法》及其他有关法律、法规，遵循平等、自愿、公平和诚信的原则，双方就下述工程委托与相关服务事项协商一致，订立本合同。</w:t>
      </w:r>
    </w:p>
    <w:p w14:paraId="4596F00D">
      <w:pPr>
        <w:keepNext w:val="0"/>
        <w:keepLines w:val="0"/>
        <w:pageBreakBefore w:val="0"/>
        <w:wordWrap/>
        <w:topLinePunct w:val="0"/>
        <w:bidi w:val="0"/>
        <w:spacing w:line="360" w:lineRule="auto"/>
        <w:ind w:left="0" w:right="0" w:firstLine="482" w:firstLineChars="200"/>
        <w:rPr>
          <w:rFonts w:hint="eastAsia" w:ascii="宋体" w:hAnsi="宋体" w:eastAsia="宋体" w:cs="宋体"/>
          <w:bCs/>
          <w:color w:val="auto"/>
          <w:sz w:val="24"/>
          <w:szCs w:val="24"/>
          <w:highlight w:val="none"/>
          <w:u w:val="none"/>
          <w:lang w:eastAsia="zh-CN"/>
        </w:rPr>
      </w:pPr>
      <w:r>
        <w:rPr>
          <w:rFonts w:hint="eastAsia" w:ascii="宋体" w:hAnsi="宋体" w:eastAsia="宋体" w:cs="宋体"/>
          <w:b/>
          <w:color w:val="auto"/>
          <w:sz w:val="24"/>
          <w:szCs w:val="24"/>
          <w:highlight w:val="none"/>
          <w:u w:val="none"/>
          <w:lang w:eastAsia="zh-CN"/>
        </w:rPr>
        <w:t>一、合同价款</w:t>
      </w:r>
    </w:p>
    <w:p w14:paraId="136116B4">
      <w:pPr>
        <w:keepNext w:val="0"/>
        <w:keepLines w:val="0"/>
        <w:pageBreakBefore w:val="0"/>
        <w:wordWrap/>
        <w:topLinePunct w:val="0"/>
        <w:bidi w:val="0"/>
        <w:spacing w:line="360" w:lineRule="auto"/>
        <w:ind w:left="0" w:right="0" w:firstLine="480" w:firstLineChars="200"/>
        <w:rPr>
          <w:rFonts w:hint="eastAsia" w:ascii="宋体" w:hAnsi="宋体" w:eastAsia="宋体" w:cs="宋体"/>
          <w:bCs/>
          <w:color w:val="auto"/>
          <w:sz w:val="24"/>
          <w:szCs w:val="24"/>
          <w:highlight w:val="none"/>
          <w:u w:val="none"/>
          <w:lang w:eastAsia="zh-CN"/>
        </w:rPr>
      </w:pPr>
      <w:r>
        <w:rPr>
          <w:rFonts w:hint="eastAsia" w:ascii="宋体" w:hAnsi="宋体" w:eastAsia="宋体" w:cs="宋体"/>
          <w:bCs/>
          <w:color w:val="auto"/>
          <w:sz w:val="24"/>
          <w:szCs w:val="24"/>
          <w:highlight w:val="none"/>
          <w:u w:val="none"/>
          <w:lang w:eastAsia="zh-CN"/>
        </w:rPr>
        <w:t>（一）合同总价款：大写：</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u w:val="none"/>
          <w:lang w:eastAsia="zh-CN"/>
        </w:rPr>
        <w:t>元）。</w:t>
      </w:r>
    </w:p>
    <w:p w14:paraId="3E5E66B8">
      <w:pPr>
        <w:keepNext w:val="0"/>
        <w:keepLines w:val="0"/>
        <w:pageBreakBefore w:val="0"/>
        <w:wordWrap/>
        <w:topLinePunct w:val="0"/>
        <w:bidi w:val="0"/>
        <w:spacing w:line="360" w:lineRule="auto"/>
        <w:ind w:left="0" w:right="0"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（二）工程承包方式:本合同采用固定综合单价合同，各分项工程综合单价投标报价执行(单价含人工、材料、机械、管理费、利润、安全文明施工费、成品保护费及合同约定风险范围内的所有费用)。</w:t>
      </w:r>
    </w:p>
    <w:p w14:paraId="7157B81D">
      <w:pPr>
        <w:pStyle w:val="7"/>
        <w:keepNext w:val="0"/>
        <w:keepLines w:val="0"/>
        <w:pageBreakBefore w:val="0"/>
        <w:widowControl w:val="0"/>
        <w:wordWrap/>
        <w:overflowPunct w:val="0"/>
        <w:topLinePunct w:val="0"/>
        <w:bidi w:val="0"/>
        <w:spacing w:line="360" w:lineRule="auto"/>
        <w:ind w:left="0" w:right="0" w:firstLine="482" w:firstLineChars="200"/>
        <w:rPr>
          <w:rFonts w:hint="eastAsia" w:ascii="宋体" w:hAnsi="宋体" w:eastAsia="宋体" w:cs="宋体"/>
          <w:b/>
          <w:color w:val="auto"/>
          <w:sz w:val="24"/>
          <w:szCs w:val="24"/>
          <w:highlight w:val="none"/>
          <w:u w:val="none"/>
          <w:lang w:val="en-US" w:eastAsia="zh-CN"/>
        </w:rPr>
      </w:pPr>
      <w:r>
        <w:rPr>
          <w:rFonts w:hint="eastAsia" w:ascii="宋体" w:hAnsi="宋体" w:eastAsia="宋体" w:cs="宋体"/>
          <w:b/>
          <w:color w:val="auto"/>
          <w:sz w:val="24"/>
          <w:szCs w:val="24"/>
          <w:highlight w:val="none"/>
          <w:u w:val="none"/>
          <w:lang w:eastAsia="zh-CN"/>
        </w:rPr>
        <w:t>二、</w:t>
      </w:r>
      <w:r>
        <w:rPr>
          <w:rFonts w:hint="eastAsia" w:ascii="宋体" w:hAnsi="宋体" w:eastAsia="宋体" w:cs="宋体"/>
          <w:b/>
          <w:color w:val="auto"/>
          <w:sz w:val="24"/>
          <w:szCs w:val="24"/>
          <w:highlight w:val="none"/>
          <w:u w:val="none"/>
          <w:lang w:val="en-US" w:eastAsia="zh-CN"/>
        </w:rPr>
        <w:t>履约保证金</w:t>
      </w:r>
    </w:p>
    <w:p w14:paraId="59715ADC">
      <w:pPr>
        <w:pStyle w:val="7"/>
        <w:keepNext w:val="0"/>
        <w:keepLines w:val="0"/>
        <w:pageBreakBefore w:val="0"/>
        <w:widowControl w:val="0"/>
        <w:wordWrap/>
        <w:overflowPunct w:val="0"/>
        <w:topLinePunct w:val="0"/>
        <w:bidi w:val="0"/>
        <w:spacing w:line="360" w:lineRule="auto"/>
        <w:ind w:left="0" w:right="0" w:firstLine="472"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lang w:val="en-US" w:eastAsia="zh-CN"/>
        </w:rPr>
        <w:t>一</w:t>
      </w:r>
      <w:r>
        <w:rPr>
          <w:rFonts w:hint="eastAsia" w:ascii="宋体" w:hAnsi="宋体" w:eastAsia="宋体" w:cs="宋体"/>
          <w:spacing w:val="-1"/>
          <w:sz w:val="24"/>
          <w:szCs w:val="24"/>
          <w:highlight w:val="none"/>
          <w:lang w:eastAsia="zh-CN"/>
        </w:rPr>
        <w:t>）履约保证金</w:t>
      </w:r>
      <w:r>
        <w:rPr>
          <w:rFonts w:hint="eastAsia" w:ascii="宋体" w:hAnsi="宋体" w:eastAsia="宋体" w:cs="宋体"/>
          <w:spacing w:val="-1"/>
          <w:sz w:val="24"/>
          <w:szCs w:val="24"/>
          <w:highlight w:val="none"/>
          <w:lang w:val="en-US" w:eastAsia="zh-CN"/>
        </w:rPr>
        <w:t>金额：合同金额的3%</w:t>
      </w:r>
      <w:r>
        <w:rPr>
          <w:rFonts w:hint="eastAsia" w:ascii="宋体" w:hAnsi="宋体" w:eastAsia="宋体" w:cs="宋体"/>
          <w:spacing w:val="-1"/>
          <w:sz w:val="24"/>
          <w:szCs w:val="24"/>
          <w:highlight w:val="none"/>
          <w:lang w:eastAsia="zh-CN"/>
        </w:rPr>
        <w:t>。</w:t>
      </w:r>
    </w:p>
    <w:p w14:paraId="298E8353">
      <w:pPr>
        <w:pStyle w:val="7"/>
        <w:keepNext w:val="0"/>
        <w:keepLines w:val="0"/>
        <w:pageBreakBefore w:val="0"/>
        <w:widowControl w:val="0"/>
        <w:wordWrap/>
        <w:overflowPunct w:val="0"/>
        <w:topLinePunct w:val="0"/>
        <w:bidi w:val="0"/>
        <w:spacing w:line="360" w:lineRule="auto"/>
        <w:ind w:left="0" w:right="0" w:firstLine="476" w:firstLineChars="200"/>
        <w:rPr>
          <w:rFonts w:hint="eastAsia" w:ascii="宋体" w:hAnsi="宋体" w:eastAsia="宋体" w:cs="宋体"/>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二</w:t>
      </w:r>
      <w:r>
        <w:rPr>
          <w:rFonts w:hint="eastAsia" w:ascii="宋体" w:hAnsi="宋体" w:eastAsia="宋体" w:cs="宋体"/>
          <w:spacing w:val="-1"/>
          <w:sz w:val="24"/>
          <w:szCs w:val="24"/>
          <w:highlight w:val="none"/>
          <w:lang w:eastAsia="zh-CN"/>
        </w:rPr>
        <w:t>）履约保证金缴纳形式：</w:t>
      </w:r>
      <w:r>
        <w:rPr>
          <w:rFonts w:hint="eastAsia" w:ascii="宋体" w:hAnsi="宋体" w:eastAsia="宋体" w:cs="宋体"/>
          <w:spacing w:val="-1"/>
          <w:sz w:val="24"/>
          <w:szCs w:val="24"/>
          <w:highlight w:val="none"/>
          <w:lang w:val="en-US" w:eastAsia="zh-CN"/>
        </w:rPr>
        <w:t>乙方</w:t>
      </w:r>
      <w:r>
        <w:rPr>
          <w:rFonts w:hint="eastAsia" w:ascii="宋体" w:hAnsi="宋体" w:eastAsia="宋体" w:cs="宋体"/>
          <w:spacing w:val="-1"/>
          <w:sz w:val="24"/>
          <w:szCs w:val="24"/>
          <w:highlight w:val="none"/>
          <w:lang w:eastAsia="zh-CN"/>
        </w:rPr>
        <w:t>以银行转账、电汇或银行保函</w:t>
      </w:r>
      <w:r>
        <w:rPr>
          <w:rFonts w:hint="eastAsia" w:ascii="宋体" w:hAnsi="宋体" w:eastAsia="宋体" w:cs="宋体"/>
          <w:spacing w:val="-2"/>
          <w:sz w:val="24"/>
          <w:szCs w:val="24"/>
          <w:highlight w:val="none"/>
          <w:lang w:eastAsia="zh-CN"/>
        </w:rPr>
        <w:t>等非现金形式。</w:t>
      </w:r>
    </w:p>
    <w:p w14:paraId="5AEA6219">
      <w:pPr>
        <w:pStyle w:val="7"/>
        <w:keepNext w:val="0"/>
        <w:keepLines w:val="0"/>
        <w:pageBreakBefore w:val="0"/>
        <w:widowControl w:val="0"/>
        <w:numPr>
          <w:ilvl w:val="0"/>
          <w:numId w:val="0"/>
        </w:numPr>
        <w:wordWrap/>
        <w:overflowPunct w:val="0"/>
        <w:topLinePunct w:val="0"/>
        <w:bidi w:val="0"/>
        <w:spacing w:line="360" w:lineRule="auto"/>
        <w:ind w:left="0" w:right="0" w:rightChars="0" w:firstLine="472" w:firstLineChars="200"/>
        <w:rPr>
          <w:rFonts w:hint="eastAsia" w:ascii="宋体" w:hAnsi="宋体" w:eastAsia="宋体" w:cs="宋体"/>
          <w:spacing w:val="-2"/>
          <w:sz w:val="24"/>
          <w:szCs w:val="24"/>
          <w:highlight w:val="none"/>
          <w:lang w:eastAsia="zh-CN"/>
        </w:rPr>
      </w:pPr>
      <w:r>
        <w:rPr>
          <w:rFonts w:hint="eastAsia" w:ascii="宋体" w:hAnsi="宋体" w:eastAsia="宋体" w:cs="宋体"/>
          <w:snapToGrid w:val="0"/>
          <w:color w:val="000000"/>
          <w:spacing w:val="-2"/>
          <w:sz w:val="24"/>
          <w:szCs w:val="24"/>
          <w:highlight w:val="none"/>
          <w:lang w:val="en-US" w:eastAsia="zh-CN" w:bidi="ar-SA"/>
        </w:rPr>
        <w:t>（三）</w:t>
      </w:r>
      <w:r>
        <w:rPr>
          <w:rFonts w:hint="eastAsia" w:ascii="宋体" w:hAnsi="宋体" w:eastAsia="宋体" w:cs="宋体"/>
          <w:spacing w:val="-2"/>
          <w:sz w:val="24"/>
          <w:szCs w:val="24"/>
          <w:highlight w:val="none"/>
          <w:lang w:eastAsia="zh-CN"/>
        </w:rPr>
        <w:t>收款账户：户名：陕西中医药大学</w:t>
      </w:r>
    </w:p>
    <w:p w14:paraId="6411FE7C">
      <w:pPr>
        <w:pStyle w:val="7"/>
        <w:keepNext w:val="0"/>
        <w:keepLines w:val="0"/>
        <w:pageBreakBefore w:val="0"/>
        <w:widowControl w:val="0"/>
        <w:numPr>
          <w:ilvl w:val="0"/>
          <w:numId w:val="0"/>
        </w:numPr>
        <w:wordWrap/>
        <w:overflowPunct w:val="0"/>
        <w:topLinePunct w:val="0"/>
        <w:bidi w:val="0"/>
        <w:spacing w:line="360" w:lineRule="auto"/>
        <w:ind w:left="0" w:right="0" w:rightChars="0" w:firstLine="472" w:firstLineChars="2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开户行：中国银行咸阳分行</w:t>
      </w:r>
    </w:p>
    <w:p w14:paraId="4EFAFDC8">
      <w:pPr>
        <w:pStyle w:val="7"/>
        <w:keepNext w:val="0"/>
        <w:keepLines w:val="0"/>
        <w:pageBreakBefore w:val="0"/>
        <w:widowControl w:val="0"/>
        <w:wordWrap/>
        <w:overflowPunct w:val="0"/>
        <w:topLinePunct w:val="0"/>
        <w:bidi w:val="0"/>
        <w:spacing w:line="360" w:lineRule="auto"/>
        <w:ind w:left="0" w:right="0" w:firstLine="472" w:firstLineChars="2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账户号：102803326631</w:t>
      </w:r>
    </w:p>
    <w:p w14:paraId="5925E4C2">
      <w:pPr>
        <w:pStyle w:val="7"/>
        <w:keepNext w:val="0"/>
        <w:keepLines w:val="0"/>
        <w:pageBreakBefore w:val="0"/>
        <w:widowControl w:val="0"/>
        <w:wordWrap/>
        <w:overflowPunct w:val="0"/>
        <w:topLinePunct w:val="0"/>
        <w:bidi w:val="0"/>
        <w:spacing w:line="360" w:lineRule="auto"/>
        <w:ind w:left="0" w:right="0" w:firstLine="472" w:firstLineChars="2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纳税人识别号：12610000435203464U</w:t>
      </w:r>
    </w:p>
    <w:p w14:paraId="7BEEB6DD">
      <w:pPr>
        <w:pStyle w:val="7"/>
        <w:keepNext w:val="0"/>
        <w:keepLines w:val="0"/>
        <w:pageBreakBefore w:val="0"/>
        <w:widowControl w:val="0"/>
        <w:wordWrap/>
        <w:overflowPunct w:val="0"/>
        <w:topLinePunct w:val="0"/>
        <w:bidi w:val="0"/>
        <w:spacing w:line="360" w:lineRule="auto"/>
        <w:ind w:left="0" w:right="0" w:firstLine="472" w:firstLineChars="2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联行号：104795030381</w:t>
      </w:r>
    </w:p>
    <w:p w14:paraId="4BE13735">
      <w:pPr>
        <w:pStyle w:val="7"/>
        <w:keepNext w:val="0"/>
        <w:keepLines w:val="0"/>
        <w:pageBreakBefore w:val="0"/>
        <w:widowControl w:val="0"/>
        <w:wordWrap/>
        <w:overflowPunct w:val="0"/>
        <w:topLinePunct w:val="0"/>
        <w:bidi w:val="0"/>
        <w:spacing w:line="360" w:lineRule="auto"/>
        <w:ind w:left="0" w:right="0" w:firstLine="472" w:firstLineChars="2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地址：陕西省西咸新区西咸大道</w:t>
      </w:r>
    </w:p>
    <w:p w14:paraId="5CAD4F56">
      <w:pPr>
        <w:pStyle w:val="7"/>
        <w:keepNext w:val="0"/>
        <w:keepLines w:val="0"/>
        <w:pageBreakBefore w:val="0"/>
        <w:widowControl w:val="0"/>
        <w:wordWrap/>
        <w:overflowPunct w:val="0"/>
        <w:topLinePunct w:val="0"/>
        <w:bidi w:val="0"/>
        <w:spacing w:line="360" w:lineRule="auto"/>
        <w:ind w:left="0" w:right="0" w:firstLine="472"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2"/>
          <w:sz w:val="24"/>
          <w:szCs w:val="24"/>
          <w:highlight w:val="none"/>
          <w:lang w:eastAsia="zh-CN"/>
        </w:rPr>
        <w:t>电话：38185066</w:t>
      </w:r>
    </w:p>
    <w:p w14:paraId="6ACC410A">
      <w:pPr>
        <w:keepNext w:val="0"/>
        <w:keepLines w:val="0"/>
        <w:pageBreakBefore w:val="0"/>
        <w:wordWrap/>
        <w:topLinePunct w:val="0"/>
        <w:bidi w:val="0"/>
        <w:spacing w:line="360" w:lineRule="auto"/>
        <w:ind w:left="0" w:right="0" w:firstLine="476" w:firstLineChars="200"/>
        <w:rPr>
          <w:rFonts w:hint="eastAsia" w:ascii="宋体" w:hAnsi="宋体" w:eastAsia="宋体" w:cs="宋体"/>
          <w:b/>
          <w:color w:val="auto"/>
          <w:sz w:val="24"/>
          <w:szCs w:val="24"/>
          <w:highlight w:val="none"/>
          <w:u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四</w:t>
      </w:r>
      <w:r>
        <w:rPr>
          <w:rFonts w:hint="eastAsia" w:ascii="宋体" w:hAnsi="宋体" w:eastAsia="宋体" w:cs="宋体"/>
          <w:spacing w:val="-1"/>
          <w:sz w:val="24"/>
          <w:szCs w:val="24"/>
          <w:highlight w:val="none"/>
          <w:lang w:eastAsia="zh-CN"/>
        </w:rPr>
        <w:t>）履约保证金的退付：工程竣工验收合格后履约保证金转为质量保证金。</w:t>
      </w:r>
    </w:p>
    <w:p w14:paraId="61B8AC28">
      <w:pPr>
        <w:keepNext w:val="0"/>
        <w:keepLines w:val="0"/>
        <w:pageBreakBefore w:val="0"/>
        <w:wordWrap/>
        <w:topLinePunct w:val="0"/>
        <w:bidi w:val="0"/>
        <w:spacing w:line="360" w:lineRule="auto"/>
        <w:ind w:left="0" w:right="0" w:firstLine="482" w:firstLineChars="200"/>
        <w:rPr>
          <w:rFonts w:hint="eastAsia" w:ascii="宋体" w:hAnsi="宋体" w:eastAsia="宋体" w:cs="宋体"/>
          <w:b/>
          <w:color w:val="auto"/>
          <w:sz w:val="24"/>
          <w:szCs w:val="24"/>
          <w:highlight w:val="none"/>
          <w:u w:val="none"/>
          <w:lang w:eastAsia="zh-CN"/>
        </w:rPr>
      </w:pPr>
      <w:r>
        <w:rPr>
          <w:rFonts w:hint="eastAsia" w:ascii="宋体" w:hAnsi="宋体" w:eastAsia="宋体" w:cs="宋体"/>
          <w:b/>
          <w:color w:val="auto"/>
          <w:sz w:val="24"/>
          <w:szCs w:val="24"/>
          <w:highlight w:val="none"/>
          <w:u w:val="none"/>
          <w:lang w:val="en-US" w:eastAsia="zh-CN"/>
        </w:rPr>
        <w:t>三、</w:t>
      </w:r>
      <w:r>
        <w:rPr>
          <w:rFonts w:hint="eastAsia" w:ascii="宋体" w:hAnsi="宋体" w:eastAsia="宋体" w:cs="宋体"/>
          <w:b/>
          <w:color w:val="auto"/>
          <w:sz w:val="24"/>
          <w:szCs w:val="24"/>
          <w:highlight w:val="none"/>
          <w:u w:val="none"/>
          <w:lang w:eastAsia="zh-CN"/>
        </w:rPr>
        <w:t>结算方式</w:t>
      </w:r>
    </w:p>
    <w:p w14:paraId="6C866C73">
      <w:pPr>
        <w:keepNext w:val="0"/>
        <w:keepLines w:val="0"/>
        <w:pageBreakBefore w:val="0"/>
        <w:wordWrap/>
        <w:topLinePunct w:val="0"/>
        <w:bidi w:val="0"/>
        <w:spacing w:line="360" w:lineRule="auto"/>
        <w:ind w:left="0" w:right="0" w:firstLine="482" w:firstLineChars="200"/>
        <w:rPr>
          <w:rFonts w:hint="eastAsia" w:ascii="宋体" w:hAnsi="宋体" w:eastAsia="宋体" w:cs="宋体"/>
          <w:b/>
          <w:bCs w:val="0"/>
          <w:color w:val="auto"/>
          <w:sz w:val="24"/>
          <w:szCs w:val="24"/>
          <w:highlight w:val="none"/>
          <w:u w:val="none"/>
          <w:lang w:val="en-US" w:eastAsia="zh-CN"/>
        </w:rPr>
      </w:pPr>
      <w:r>
        <w:rPr>
          <w:rFonts w:hint="eastAsia" w:ascii="宋体" w:hAnsi="宋体" w:eastAsia="宋体" w:cs="宋体"/>
          <w:b/>
          <w:bCs w:val="0"/>
          <w:color w:val="auto"/>
          <w:sz w:val="24"/>
          <w:szCs w:val="24"/>
          <w:highlight w:val="none"/>
          <w:u w:val="none"/>
          <w:lang w:eastAsia="zh-CN"/>
        </w:rPr>
        <w:t>（</w:t>
      </w:r>
      <w:r>
        <w:rPr>
          <w:rFonts w:hint="eastAsia" w:ascii="宋体" w:hAnsi="宋体" w:eastAsia="宋体" w:cs="宋体"/>
          <w:b/>
          <w:bCs w:val="0"/>
          <w:color w:val="auto"/>
          <w:sz w:val="24"/>
          <w:szCs w:val="24"/>
          <w:highlight w:val="none"/>
          <w:u w:val="none"/>
          <w:lang w:val="en-US" w:eastAsia="zh-CN"/>
        </w:rPr>
        <w:t>一）支付约定：</w:t>
      </w:r>
    </w:p>
    <w:p w14:paraId="5A06FB0F">
      <w:pPr>
        <w:keepNext w:val="0"/>
        <w:keepLines w:val="0"/>
        <w:pageBreakBefore w:val="0"/>
        <w:wordWrap/>
        <w:topLinePunct w:val="0"/>
        <w:bidi w:val="0"/>
        <w:spacing w:line="360" w:lineRule="auto"/>
        <w:ind w:left="0" w:right="0" w:firstLine="480" w:firstLineChars="200"/>
        <w:rPr>
          <w:rFonts w:hint="eastAsia" w:ascii="宋体" w:hAnsi="宋体" w:eastAsia="宋体" w:cs="宋体"/>
          <w:bCs/>
          <w:color w:val="auto"/>
          <w:sz w:val="24"/>
          <w:szCs w:val="24"/>
          <w:highlight w:val="none"/>
          <w:u w:val="none"/>
          <w:lang w:eastAsia="zh-CN"/>
        </w:rPr>
      </w:pPr>
      <w:r>
        <w:rPr>
          <w:rFonts w:hint="eastAsia" w:ascii="宋体" w:hAnsi="宋体" w:eastAsia="宋体" w:cs="宋体"/>
          <w:bCs/>
          <w:color w:val="auto"/>
          <w:sz w:val="24"/>
          <w:szCs w:val="24"/>
          <w:highlight w:val="none"/>
          <w:u w:val="none"/>
          <w:lang w:eastAsia="zh-CN"/>
        </w:rPr>
        <w:t>工程竣工并经甲方验收合格，甲方审计结束，依据审计结果，由乙方开具并向甲方提供全额发票后，30日内，支付审核总价100%的款项。</w:t>
      </w:r>
    </w:p>
    <w:p w14:paraId="2D2CBA6B">
      <w:pPr>
        <w:keepNext w:val="0"/>
        <w:keepLines w:val="0"/>
        <w:pageBreakBefore w:val="0"/>
        <w:wordWrap/>
        <w:topLinePunct w:val="0"/>
        <w:bidi w:val="0"/>
        <w:spacing w:line="360" w:lineRule="auto"/>
        <w:ind w:left="0" w:right="0" w:firstLine="480" w:firstLineChars="200"/>
        <w:rPr>
          <w:rFonts w:hint="eastAsia" w:ascii="宋体" w:hAnsi="宋体" w:eastAsia="宋体" w:cs="宋体"/>
          <w:bCs/>
          <w:color w:val="auto"/>
          <w:sz w:val="24"/>
          <w:szCs w:val="24"/>
          <w:highlight w:val="none"/>
          <w:u w:val="none"/>
          <w:lang w:eastAsia="zh-CN"/>
        </w:rPr>
      </w:pPr>
      <w:r>
        <w:rPr>
          <w:rFonts w:hint="eastAsia" w:ascii="宋体" w:hAnsi="宋体" w:eastAsia="宋体" w:cs="宋体"/>
          <w:bCs/>
          <w:color w:val="auto"/>
          <w:sz w:val="24"/>
          <w:szCs w:val="24"/>
          <w:highlight w:val="none"/>
          <w:u w:val="none"/>
          <w:lang w:eastAsia="zh-CN"/>
        </w:rPr>
        <w:t>质保金退还：质保期满承包人向发包人申请返还质保金</w:t>
      </w:r>
      <w:r>
        <w:rPr>
          <w:rFonts w:hint="eastAsia" w:ascii="宋体" w:hAnsi="宋体" w:eastAsia="宋体" w:cs="宋体"/>
          <w:bCs/>
          <w:color w:val="auto"/>
          <w:sz w:val="24"/>
          <w:szCs w:val="24"/>
          <w:highlight w:val="none"/>
          <w:u w:val="none"/>
          <w:lang w:val="en-US" w:eastAsia="zh-CN"/>
        </w:rPr>
        <w:t>（无息）</w:t>
      </w:r>
      <w:r>
        <w:rPr>
          <w:rFonts w:hint="eastAsia" w:ascii="宋体" w:hAnsi="宋体" w:eastAsia="宋体" w:cs="宋体"/>
          <w:bCs/>
          <w:color w:val="auto"/>
          <w:sz w:val="24"/>
          <w:szCs w:val="24"/>
          <w:highlight w:val="none"/>
          <w:u w:val="none"/>
          <w:lang w:eastAsia="zh-CN"/>
        </w:rPr>
        <w:t>。</w:t>
      </w:r>
    </w:p>
    <w:p w14:paraId="45BA8CE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）结算依据为</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lang w:eastAsia="zh-CN"/>
        </w:rPr>
        <w:t>文件、合同、</w:t>
      </w:r>
      <w:r>
        <w:rPr>
          <w:rFonts w:hint="eastAsia" w:ascii="宋体" w:hAnsi="宋体" w:eastAsia="宋体" w:cs="宋体"/>
          <w:color w:val="auto"/>
          <w:sz w:val="24"/>
          <w:szCs w:val="24"/>
          <w:highlight w:val="none"/>
          <w:lang w:val="en-US" w:eastAsia="zh-CN"/>
        </w:rPr>
        <w:t>磋商响应</w:t>
      </w:r>
      <w:r>
        <w:rPr>
          <w:rFonts w:hint="eastAsia" w:ascii="宋体" w:hAnsi="宋体" w:eastAsia="宋体" w:cs="宋体"/>
          <w:color w:val="auto"/>
          <w:sz w:val="24"/>
          <w:szCs w:val="24"/>
          <w:highlight w:val="none"/>
          <w:lang w:eastAsia="zh-CN"/>
        </w:rPr>
        <w:t>文件及现场变更签证等。</w:t>
      </w:r>
    </w:p>
    <w:p w14:paraId="67DD8150">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工程结算办法:最终结算价款=各分项工程实际完成合格工程量X对应固定综合单价士变更签证费用。</w:t>
      </w:r>
    </w:p>
    <w:p w14:paraId="412191A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变更计价原则:</w:t>
      </w:r>
    </w:p>
    <w:p w14:paraId="0A86F8C8">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若变更项目在本合同工程量清单中有类似项目的，可参照类似项目的固定单价，结合变更项目与类似项目在材质、工艺、规格等方面的差异，由甲乙双方协商调整单价后进行计价;协商不成的，可按照工程造价管理部门发布的同期定额及相关计价文件，并按照固定下浮率计算确定单价，下浮率=(1-投标报价/招标最高限价)x100%。若变更项目在本合同工程量清单中既无相同项目也无类似项目的，按照以下方式确定单价:</w:t>
      </w:r>
    </w:p>
    <w:p w14:paraId="5B28C189">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人工、材料、机械单价优先参照施工期间工程所在地工程造价管理部门发布的同期信息价;信息价中没有的，参照市场公允价格，由甲乙双方共同询价确定。</w:t>
      </w:r>
    </w:p>
    <w:p w14:paraId="0B019FA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取费标准按照本合同签约时适用的国家、行业及地方工程造价取费定额、标准执行。</w:t>
      </w:r>
    </w:p>
    <w:p w14:paraId="2563F9F7">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最终单价按照上述确定的人工、材料、机械单价及取费标准计算后确定。</w:t>
      </w:r>
    </w:p>
    <w:p w14:paraId="2590409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若变更导致措施项目发生调整的，措施费调整按照以下方式计算:能够按照工程量清单中措施项目清单计价规则单独计算的措施项目，参照上述变更项目计价原则计算调整费用。</w:t>
      </w:r>
    </w:p>
    <w:p w14:paraId="25880F9B">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不能单独计算的总价措施项目，按照2025版计价规则执行。</w:t>
      </w:r>
    </w:p>
    <w:p w14:paraId="510973D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2.变更签证的确认程序：</w:t>
      </w:r>
    </w:p>
    <w:p w14:paraId="0CBD5CE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缺少任何一方的签字及盖章时均不产生效力。</w:t>
      </w:r>
    </w:p>
    <w:p w14:paraId="6A9F631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2）工程施工期间只涉及工程设计变更和现场签证的签认工作，变更、签证工程价款在工程结算时应由审核部门进行审核；工程施工中所发生的设计变更承包人必须无条件的执行。</w:t>
      </w:r>
    </w:p>
    <w:p w14:paraId="5FF2DFC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color w:val="auto"/>
          <w:sz w:val="24"/>
          <w:szCs w:val="24"/>
          <w:highlight w:val="none"/>
          <w:lang w:eastAsia="zh-CN"/>
        </w:rPr>
        <w:t>3）发、承包双方应对工程施工合同以外的增加项目，如实做好记录，并履行书面手续。凡由发包人、承包人、监理三方授权委托的现场代表签字的变更签证及三方协商确认的索赔费用等，在竣工结算时如实办理，不应发包人、承包人、监理三方现场代表的中途变更而改变其有效性</w:t>
      </w:r>
      <w:r>
        <w:rPr>
          <w:rFonts w:hint="eastAsia" w:ascii="宋体" w:hAnsi="宋体" w:eastAsia="宋体" w:cs="宋体"/>
          <w:b/>
          <w:bCs w:val="0"/>
          <w:color w:val="auto"/>
          <w:sz w:val="24"/>
          <w:szCs w:val="24"/>
          <w:highlight w:val="none"/>
          <w:u w:val="none"/>
          <w:lang w:eastAsia="zh-CN"/>
        </w:rPr>
        <w:t>。</w:t>
      </w:r>
    </w:p>
    <w:p w14:paraId="6A48F234">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Cs/>
          <w:color w:val="auto"/>
          <w:sz w:val="24"/>
          <w:szCs w:val="24"/>
          <w:highlight w:val="none"/>
          <w:u w:val="none"/>
          <w:lang w:eastAsia="zh-CN"/>
        </w:rPr>
      </w:pPr>
      <w:r>
        <w:rPr>
          <w:rFonts w:hint="eastAsia" w:ascii="宋体" w:hAnsi="宋体" w:eastAsia="宋体" w:cs="宋体"/>
          <w:b/>
          <w:color w:val="auto"/>
          <w:sz w:val="24"/>
          <w:szCs w:val="24"/>
          <w:highlight w:val="none"/>
          <w:u w:val="none"/>
          <w:lang w:val="en-US" w:eastAsia="zh-CN"/>
        </w:rPr>
        <w:t>四</w:t>
      </w:r>
      <w:r>
        <w:rPr>
          <w:rFonts w:hint="eastAsia" w:ascii="宋体" w:hAnsi="宋体" w:eastAsia="宋体" w:cs="宋体"/>
          <w:b/>
          <w:color w:val="auto"/>
          <w:sz w:val="24"/>
          <w:szCs w:val="24"/>
          <w:highlight w:val="none"/>
          <w:u w:val="none"/>
          <w:lang w:eastAsia="zh-CN"/>
        </w:rPr>
        <w:t>、实施地点及工期：</w:t>
      </w:r>
    </w:p>
    <w:p w14:paraId="111DCD8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（一）实施地点：陕西中医药大学南校区</w:t>
      </w:r>
    </w:p>
    <w:p w14:paraId="1AB97E6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（二）工期：40日历天。</w:t>
      </w:r>
    </w:p>
    <w:p w14:paraId="4105C86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质保期：5年，其中缺陷责任期2年。</w:t>
      </w:r>
    </w:p>
    <w:p w14:paraId="50631F6F">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
          <w:color w:val="auto"/>
          <w:sz w:val="24"/>
          <w:szCs w:val="24"/>
          <w:highlight w:val="none"/>
          <w:lang w:val="zh-CN"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val="zh-CN" w:eastAsia="zh-CN"/>
        </w:rPr>
        <w:t>、质量保证</w:t>
      </w:r>
    </w:p>
    <w:p w14:paraId="7900BEE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1.质量标准： </w:t>
      </w:r>
    </w:p>
    <w:p w14:paraId="22F38893">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）《建筑工程施工质量验收统一标准》(GB50300-2013),</w:t>
      </w:r>
    </w:p>
    <w:p w14:paraId="10D2144D">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）《建筑与市政工程防水通用规范》（GB55030-2022），</w:t>
      </w:r>
    </w:p>
    <w:p w14:paraId="55B2D39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xml:space="preserve">）GB50207-2012《屋面工程质量验收规范》达到合格标准。 </w:t>
      </w:r>
    </w:p>
    <w:p w14:paraId="71AE7B93">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 验收流程： </w:t>
      </w:r>
    </w:p>
    <w:p w14:paraId="688EAAEB">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（1）承包人应在工程完工后，向甲方提交竣工验收申请报告。</w:t>
      </w:r>
    </w:p>
    <w:p w14:paraId="7A2CBD1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（2）甲方收到竣工验收申请报告后，应在15日内组织设计、施工、监理等单位进行竣工验收。 </w:t>
      </w:r>
    </w:p>
    <w:p w14:paraId="4E697DBA">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（3）竣工验收合格后，承包人应在30日内将工程档案资料移交 甲方。 </w:t>
      </w:r>
    </w:p>
    <w:p w14:paraId="1E61887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（4）验收不合格的，承包人应在甲方规定的时间内进行整改， 整改完毕后重新申请验收。 </w:t>
      </w:r>
    </w:p>
    <w:p w14:paraId="056C2E87">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、双方责任</w:t>
      </w:r>
    </w:p>
    <w:p w14:paraId="4A0B97A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lang w:eastAsia="zh-CN"/>
        </w:rPr>
        <w:t>（一）甲方责任：</w:t>
      </w:r>
    </w:p>
    <w:p w14:paraId="77427568">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1、甲方负责施工场地的提供，排除施工障碍的协调。</w:t>
      </w:r>
    </w:p>
    <w:p w14:paraId="7EBE0EA7">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2、组织设计、设计变更及现场签证，工程结算的审定等工作。</w:t>
      </w:r>
    </w:p>
    <w:p w14:paraId="1AD2D0BD">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3、对工程进度、质量进行监督检查。</w:t>
      </w:r>
    </w:p>
    <w:p w14:paraId="3BB2976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4、组织有关单位对工程进行竣工验收。</w:t>
      </w:r>
    </w:p>
    <w:p w14:paraId="3E538AC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5、按时支付工程款。</w:t>
      </w:r>
    </w:p>
    <w:p w14:paraId="606113CA">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（二）乙方责任：</w:t>
      </w:r>
    </w:p>
    <w:p w14:paraId="32CCDCE1">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1、负责办理完成项目使用审批手续，负责工程安全文明施工、承担一切风险，满足甲方工程的需要。保证甲方正式投入使用，再无其他费用发生。</w:t>
      </w:r>
    </w:p>
    <w:p w14:paraId="6E61106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5162DF0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0E2E1C70">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BC0A4C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5、隐蔽工程在覆盖前必须经甲方代表或现场监理代表验收签章后，方可进行下一道工序。</w:t>
      </w:r>
    </w:p>
    <w:p w14:paraId="72ADF258">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1FBC285B">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7、采取有效的安全保障措施，确保施工安全，包括悬挂警示标牌、装设围栏、配备安全人员等，并承担事故的全部费用和责任。</w:t>
      </w:r>
    </w:p>
    <w:p w14:paraId="3E8BD34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8、工程竣工后提供竣工验收技术资料及竣工图</w:t>
      </w:r>
      <w:r>
        <w:rPr>
          <w:rFonts w:hint="eastAsia" w:ascii="宋体" w:hAnsi="宋体" w:eastAsia="宋体" w:cs="宋体"/>
          <w:color w:val="auto"/>
          <w:sz w:val="24"/>
          <w:szCs w:val="24"/>
          <w:highlight w:val="none"/>
          <w:u w:val="single"/>
          <w:lang w:eastAsia="zh-CN"/>
        </w:rPr>
        <w:t>肆</w:t>
      </w:r>
      <w:r>
        <w:rPr>
          <w:rFonts w:hint="eastAsia" w:ascii="宋体" w:hAnsi="宋体" w:eastAsia="宋体" w:cs="宋体"/>
          <w:color w:val="auto"/>
          <w:sz w:val="24"/>
          <w:szCs w:val="24"/>
          <w:highlight w:val="none"/>
          <w:lang w:eastAsia="zh-CN"/>
        </w:rPr>
        <w:t>套，办理工程竣工结算手续，参加工程竣工验收。</w:t>
      </w:r>
    </w:p>
    <w:p w14:paraId="3642B50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9、已完工的项目，在交工前乙方应负责保管，清理现场达到建筑物无污染，现场无建筑垃圾。</w:t>
      </w:r>
    </w:p>
    <w:p w14:paraId="4F6AB2E1">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10、本工程不得转包。</w:t>
      </w:r>
    </w:p>
    <w:p w14:paraId="1789AC4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11、乙方应在设备运行过程中，对安全隐患进行全面的不定期检查与维护，并对不按安全规程操作的施工单位及时制止，并报甲方进行处理。</w:t>
      </w:r>
    </w:p>
    <w:p w14:paraId="0D6B152B">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zh-CN" w:eastAsia="zh-CN"/>
        </w:rPr>
        <w:t>违约责任</w:t>
      </w:r>
    </w:p>
    <w:p w14:paraId="43C4977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1、承包方不得将本合同的全部或部分以任何形式转分给第三人，否则发包方有权解除合同并要求承包方承担本合同总额10%的违约金。</w:t>
      </w:r>
    </w:p>
    <w:p w14:paraId="4B6EA58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、承包方延期签署合同的（未在中标通知书发出30日内提交给发包方签字盖章的合同原件），发包方有权按以下</w:t>
      </w:r>
      <w:r>
        <w:rPr>
          <w:rFonts w:hint="eastAsia" w:ascii="宋体" w:hAnsi="宋体" w:eastAsia="宋体" w:cs="宋体"/>
          <w:sz w:val="24"/>
          <w:szCs w:val="24"/>
          <w:highlight w:val="none"/>
          <w:lang w:val="en-US" w:eastAsia="zh-CN"/>
        </w:rPr>
        <w:t>方式</w:t>
      </w:r>
      <w:r>
        <w:rPr>
          <w:rFonts w:hint="eastAsia" w:ascii="宋体" w:hAnsi="宋体" w:eastAsia="宋体" w:cs="宋体"/>
          <w:sz w:val="24"/>
          <w:szCs w:val="24"/>
          <w:highlight w:val="none"/>
          <w:lang w:eastAsia="zh-CN"/>
        </w:rPr>
        <w:t>之一单方面处理：</w:t>
      </w:r>
    </w:p>
    <w:p w14:paraId="280FFA99">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（1）发包方可单方解除合同，并要求承包方承担本合同总额【20%】的违约金。</w:t>
      </w:r>
    </w:p>
    <w:p w14:paraId="76F01E66">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（2）每延期一天签署合同，</w:t>
      </w:r>
      <w:r>
        <w:rPr>
          <w:rFonts w:hint="eastAsia" w:ascii="宋体" w:hAnsi="宋体" w:eastAsia="宋体" w:cs="宋体"/>
          <w:sz w:val="24"/>
          <w:szCs w:val="24"/>
          <w:highlight w:val="none"/>
          <w:lang w:val="en-US" w:eastAsia="zh-CN"/>
        </w:rPr>
        <w:t>发包方</w:t>
      </w:r>
      <w:r>
        <w:rPr>
          <w:rFonts w:hint="eastAsia" w:ascii="宋体" w:hAnsi="宋体" w:eastAsia="宋体" w:cs="宋体"/>
          <w:sz w:val="24"/>
          <w:szCs w:val="24"/>
          <w:highlight w:val="none"/>
          <w:lang w:eastAsia="zh-CN"/>
        </w:rPr>
        <w:t>在本合同支付约定的基础上推迟付款10天，上不封顶。</w:t>
      </w:r>
    </w:p>
    <w:p w14:paraId="1A71F1E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255594C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工程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lang w:eastAsia="zh-CN"/>
        </w:rPr>
        <w:t>，并有权解除合同。承包人应赔偿发包人本合同总金额10%的违约金，该违约金不足以弥补发包人损失的，以实际损失为准。</w:t>
      </w:r>
    </w:p>
    <w:p w14:paraId="2242E1F3">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工程经竣工验收不合格的，在承包人完成整改后，应当重新组织竣工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554A3F6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4571D086">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bCs/>
          <w:sz w:val="24"/>
          <w:szCs w:val="24"/>
          <w:highlight w:val="none"/>
          <w:lang w:val="en-US" w:eastAsia="zh-CN"/>
        </w:rPr>
        <w:t>八</w:t>
      </w:r>
      <w:r>
        <w:rPr>
          <w:rFonts w:hint="eastAsia" w:ascii="宋体" w:hAnsi="宋体" w:eastAsia="宋体" w:cs="宋体"/>
          <w:b/>
          <w:bCs/>
          <w:color w:val="auto"/>
          <w:sz w:val="24"/>
          <w:szCs w:val="24"/>
          <w:highlight w:val="none"/>
          <w:lang w:eastAsia="zh-CN"/>
        </w:rPr>
        <w:t>、</w:t>
      </w:r>
      <w:r>
        <w:rPr>
          <w:rFonts w:hint="eastAsia" w:ascii="宋体" w:hAnsi="宋体" w:eastAsia="宋体" w:cs="宋体"/>
          <w:b/>
          <w:color w:val="auto"/>
          <w:sz w:val="24"/>
          <w:szCs w:val="24"/>
          <w:highlight w:val="none"/>
          <w:lang w:eastAsia="zh-CN"/>
        </w:rPr>
        <w:t>双方权利及义务</w:t>
      </w:r>
    </w:p>
    <w:p w14:paraId="7930D581">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1.甲乙双方必须遵守本合同并执行合同中的各项规定，保证本合同的正常履行。</w:t>
      </w:r>
    </w:p>
    <w:p w14:paraId="59F0F4C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2.本合同签订后甲乙双方不得单方终止合同，如乙方违约，应退还预付款，并赔偿给甲方实际造成的损失。</w:t>
      </w:r>
    </w:p>
    <w:p w14:paraId="4EFB0D6A">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3.如因乙方存在以下行为，甲方有权终止合同，依法向乙方进行经济索赔，并报请政府采购监督管理机关进行相应的行政处罚。</w:t>
      </w:r>
    </w:p>
    <w:p w14:paraId="6E6F770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① 相应资质被取消；</w:t>
      </w:r>
    </w:p>
    <w:p w14:paraId="51FB348A">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② 存在弄虚作假、传递虚假信息等违法违规行为；</w:t>
      </w:r>
    </w:p>
    <w:p w14:paraId="32A8C13D">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③ 基础设施及人员不能满足需要，提出后拒不整改；</w:t>
      </w:r>
    </w:p>
    <w:p w14:paraId="6E356CD7">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④ 网络舆情或媒体报道存在不规范操作行为；</w:t>
      </w:r>
    </w:p>
    <w:p w14:paraId="1BE32180">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⑤ 未全面履行合同义务或者发生违约。</w:t>
      </w:r>
    </w:p>
    <w:p w14:paraId="492A126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4.本合同未经双方同意，任何一方不得以任何形式公开本合同及附件内容，以确保双方的商业机密。</w:t>
      </w:r>
    </w:p>
    <w:p w14:paraId="0D6BE7F8">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bCs/>
          <w:color w:val="auto"/>
          <w:sz w:val="24"/>
          <w:szCs w:val="24"/>
          <w:highlight w:val="none"/>
          <w:lang w:eastAsia="zh-CN"/>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D47FE11">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eastAsia="zh-CN"/>
        </w:rPr>
        <w:t>、组成合同的文件</w:t>
      </w:r>
    </w:p>
    <w:p w14:paraId="7326E2D1">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1．组成本合同的文件包括：</w:t>
      </w:r>
    </w:p>
    <w:p w14:paraId="6C90708A">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(1)本合同书</w:t>
      </w:r>
    </w:p>
    <w:p w14:paraId="5309BC31">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(2)中标通知书</w:t>
      </w:r>
    </w:p>
    <w:p w14:paraId="5868009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(3)磋商文件及其附件</w:t>
      </w:r>
    </w:p>
    <w:p w14:paraId="7B786D21">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(4)投标报价清单表</w:t>
      </w:r>
    </w:p>
    <w:p w14:paraId="502EB79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2．双方有关工程的洽商、变更等书面协议或文件、补充协议书均视为本合同的组成部分。</w:t>
      </w:r>
    </w:p>
    <w:p w14:paraId="3BE781FD">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
          <w:color w:val="auto"/>
          <w:sz w:val="24"/>
          <w:szCs w:val="24"/>
          <w:highlight w:val="none"/>
          <w:lang w:val="zh-CN" w:eastAsia="zh-CN"/>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lang w:val="zh-CN" w:eastAsia="zh-CN"/>
        </w:rPr>
        <w:t>、验收</w:t>
      </w:r>
    </w:p>
    <w:p w14:paraId="53E2A32B">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lang w:val="zh-CN" w:eastAsia="zh-CN"/>
        </w:rPr>
        <w:t>主材到现场后，由甲方对其进行验收，确认材料的产地、规格、数量。</w:t>
      </w:r>
    </w:p>
    <w:p w14:paraId="3936376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lang w:val="zh-CN" w:eastAsia="zh-CN"/>
        </w:rPr>
        <w:t>乙方工程完工后，进行自检，合格后准备验收文件，并书面通知甲方。</w:t>
      </w:r>
    </w:p>
    <w:p w14:paraId="146165CD">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lang w:val="zh-CN" w:eastAsia="zh-CN"/>
        </w:rPr>
        <w:t>甲方确认乙方的自检内容，验收合格作为工程的最终认可。</w:t>
      </w:r>
    </w:p>
    <w:p w14:paraId="2C0E95E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（四）</w:t>
      </w:r>
      <w:r>
        <w:rPr>
          <w:rFonts w:hint="eastAsia" w:ascii="宋体" w:hAnsi="宋体" w:eastAsia="宋体" w:cs="宋体"/>
          <w:color w:val="auto"/>
          <w:sz w:val="24"/>
          <w:szCs w:val="24"/>
          <w:highlight w:val="none"/>
          <w:lang w:val="zh-CN" w:eastAsia="zh-CN"/>
        </w:rPr>
        <w:t>验收依据：</w:t>
      </w:r>
    </w:p>
    <w:p w14:paraId="59C88F3D">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4-1</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zh-CN" w:eastAsia="zh-CN"/>
        </w:rPr>
        <w:t>合同、</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lang w:val="zh-CN" w:eastAsia="zh-CN"/>
        </w:rPr>
        <w:t>及承诺。</w:t>
      </w:r>
    </w:p>
    <w:p w14:paraId="1E320416">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4-2</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zh-CN" w:eastAsia="zh-CN"/>
        </w:rPr>
        <w:t>国家相关</w:t>
      </w:r>
      <w:r>
        <w:rPr>
          <w:rFonts w:hint="eastAsia" w:ascii="宋体" w:hAnsi="宋体" w:eastAsia="宋体" w:cs="宋体"/>
          <w:color w:val="auto"/>
          <w:sz w:val="24"/>
          <w:szCs w:val="24"/>
          <w:highlight w:val="none"/>
          <w:lang w:eastAsia="zh-CN"/>
        </w:rPr>
        <w:t>标准、规范及有关技术文件</w:t>
      </w:r>
      <w:r>
        <w:rPr>
          <w:rFonts w:hint="eastAsia" w:ascii="宋体" w:hAnsi="宋体" w:eastAsia="宋体" w:cs="宋体"/>
          <w:color w:val="auto"/>
          <w:sz w:val="24"/>
          <w:szCs w:val="24"/>
          <w:highlight w:val="none"/>
          <w:lang w:val="zh-CN" w:eastAsia="zh-CN"/>
        </w:rPr>
        <w:t>。</w:t>
      </w:r>
    </w:p>
    <w:p w14:paraId="0942CE9F">
      <w:pPr>
        <w:keepNext w:val="0"/>
        <w:keepLines w:val="0"/>
        <w:pageBreakBefore w:val="0"/>
        <w:widowControl w:val="0"/>
        <w:kinsoku/>
        <w:wordWrap/>
        <w:overflowPunct/>
        <w:topLinePunct w:val="0"/>
        <w:bidi w:val="0"/>
        <w:snapToGrid/>
        <w:spacing w:line="360" w:lineRule="auto"/>
        <w:ind w:left="0" w:right="0" w:firstLine="482" w:firstLineChars="200"/>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lang w:eastAsia="zh-CN"/>
        </w:rPr>
        <w:t>、争议的解决方式</w:t>
      </w:r>
    </w:p>
    <w:p w14:paraId="7C5B8ED0">
      <w:pPr>
        <w:keepNext w:val="0"/>
        <w:keepLines w:val="0"/>
        <w:pageBreakBefore w:val="0"/>
        <w:widowControl w:val="0"/>
        <w:kinsoku/>
        <w:wordWrap/>
        <w:overflowPunct/>
        <w:topLinePunct w:val="0"/>
        <w:bidi w:val="0"/>
        <w:snapToGrid/>
        <w:spacing w:line="360" w:lineRule="auto"/>
        <w:ind w:left="0"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本合同在履行过程中发生的争议，由双方当事人协商解决；协商 不成的，任何一方均有权向甲方所在地有管辖权的人民法院提起诉讼。</w:t>
      </w:r>
    </w:p>
    <w:p w14:paraId="745E6628">
      <w:pPr>
        <w:keepNext w:val="0"/>
        <w:keepLines w:val="0"/>
        <w:pageBreakBefore w:val="0"/>
        <w:widowControl w:val="0"/>
        <w:kinsoku/>
        <w:wordWrap/>
        <w:overflowPunct/>
        <w:topLinePunct w:val="0"/>
        <w:bidi w:val="0"/>
        <w:snapToGrid/>
        <w:spacing w:line="360" w:lineRule="auto"/>
        <w:ind w:left="0" w:right="0" w:firstLine="482" w:firstLineChars="200"/>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lang w:eastAsia="zh-CN"/>
        </w:rPr>
        <w:t>、其他</w:t>
      </w:r>
    </w:p>
    <w:p w14:paraId="741BD57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1.承包人须在投标文件中提供详细的施工组织设计方案，包括 施工进度计划、施工工艺、质量保证措施、安全文明施工措施等。 </w:t>
      </w:r>
    </w:p>
    <w:p w14:paraId="4C35A3F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2.承包人须在投标文件中提供主要材料和设备的品牌、规格、</w:t>
      </w:r>
    </w:p>
    <w:p w14:paraId="4F37DA2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型号、产地等详细信息，并提供相关的质量证明文件。 </w:t>
      </w:r>
    </w:p>
    <w:p w14:paraId="2AFB4AC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3.本需求书未尽事宜，按照国家相关法律法规和规章执行。 </w:t>
      </w:r>
    </w:p>
    <w:p w14:paraId="102234D8">
      <w:pPr>
        <w:keepNext w:val="0"/>
        <w:keepLines w:val="0"/>
        <w:pageBreakBefore w:val="0"/>
        <w:widowControl w:val="0"/>
        <w:kinsoku/>
        <w:wordWrap/>
        <w:overflowPunct/>
        <w:topLinePunct w:val="0"/>
        <w:bidi w:val="0"/>
        <w:snapToGrid/>
        <w:spacing w:line="360" w:lineRule="auto"/>
        <w:ind w:left="0" w:right="0" w:firstLine="482" w:firstLineChars="200"/>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w:t>
      </w: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lang w:eastAsia="zh-CN"/>
        </w:rPr>
        <w:t>、附则</w:t>
      </w:r>
    </w:p>
    <w:p w14:paraId="39338630">
      <w:pPr>
        <w:keepNext w:val="0"/>
        <w:keepLines w:val="0"/>
        <w:pageBreakBefore w:val="0"/>
        <w:widowControl w:val="0"/>
        <w:tabs>
          <w:tab w:val="left" w:pos="0"/>
        </w:tabs>
        <w:kinsoku/>
        <w:wordWrap/>
        <w:overflowPunct/>
        <w:topLinePunct w:val="0"/>
        <w:bidi w:val="0"/>
        <w:snapToGrid/>
        <w:spacing w:line="360" w:lineRule="auto"/>
        <w:ind w:left="0"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（一）本合同</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lang w:eastAsia="zh-CN"/>
        </w:rPr>
        <w:t>式</w:t>
      </w:r>
      <w:r>
        <w:rPr>
          <w:rFonts w:hint="eastAsia" w:ascii="宋体" w:hAnsi="宋体" w:eastAsia="宋体" w:cs="宋体"/>
          <w:color w:val="auto"/>
          <w:sz w:val="24"/>
          <w:szCs w:val="24"/>
          <w:highlight w:val="none"/>
          <w:u w:val="single"/>
          <w:lang w:val="en-US" w:eastAsia="zh-CN"/>
        </w:rPr>
        <w:t>陆</w:t>
      </w:r>
      <w:r>
        <w:rPr>
          <w:rFonts w:hint="eastAsia" w:ascii="宋体" w:hAnsi="宋体" w:eastAsia="宋体" w:cs="宋体"/>
          <w:color w:val="auto"/>
          <w:sz w:val="24"/>
          <w:szCs w:val="24"/>
          <w:highlight w:val="none"/>
          <w:lang w:eastAsia="zh-CN"/>
        </w:rPr>
        <w:t>份，甲方执</w:t>
      </w:r>
      <w:r>
        <w:rPr>
          <w:rFonts w:hint="eastAsia" w:ascii="宋体" w:hAnsi="宋体" w:eastAsia="宋体" w:cs="宋体"/>
          <w:color w:val="auto"/>
          <w:sz w:val="24"/>
          <w:szCs w:val="24"/>
          <w:highlight w:val="none"/>
          <w:u w:val="single"/>
          <w:lang w:val="en-US" w:eastAsia="zh-CN"/>
        </w:rPr>
        <w:t>肆</w:t>
      </w:r>
      <w:r>
        <w:rPr>
          <w:rFonts w:hint="eastAsia" w:ascii="宋体" w:hAnsi="宋体" w:eastAsia="宋体" w:cs="宋体"/>
          <w:color w:val="auto"/>
          <w:sz w:val="24"/>
          <w:szCs w:val="24"/>
          <w:highlight w:val="none"/>
          <w:lang w:eastAsia="zh-CN"/>
        </w:rPr>
        <w:t>份，乙方执</w:t>
      </w:r>
      <w:r>
        <w:rPr>
          <w:rFonts w:hint="eastAsia" w:ascii="宋体" w:hAnsi="宋体" w:eastAsia="宋体" w:cs="宋体"/>
          <w:color w:val="auto"/>
          <w:sz w:val="24"/>
          <w:szCs w:val="24"/>
          <w:highlight w:val="none"/>
          <w:u w:val="single"/>
          <w:lang w:val="en-US" w:eastAsia="zh-CN"/>
        </w:rPr>
        <w:t>贰</w:t>
      </w:r>
      <w:r>
        <w:rPr>
          <w:rFonts w:hint="eastAsia" w:ascii="宋体" w:hAnsi="宋体" w:eastAsia="宋体" w:cs="宋体"/>
          <w:color w:val="auto"/>
          <w:sz w:val="24"/>
          <w:szCs w:val="24"/>
          <w:highlight w:val="none"/>
          <w:lang w:eastAsia="zh-CN"/>
        </w:rPr>
        <w:t>份。</w:t>
      </w:r>
    </w:p>
    <w:p w14:paraId="3AB7164F">
      <w:pPr>
        <w:keepNext w:val="0"/>
        <w:keepLines w:val="0"/>
        <w:pageBreakBefore w:val="0"/>
        <w:widowControl w:val="0"/>
        <w:kinsoku/>
        <w:wordWrap/>
        <w:overflowPunct/>
        <w:topLinePunct w:val="0"/>
        <w:bidi w:val="0"/>
        <w:snapToGrid/>
        <w:spacing w:line="360" w:lineRule="auto"/>
        <w:ind w:left="0" w:righ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（二）合同经双方盖章后生效，各条款执行完毕后终止。</w:t>
      </w:r>
    </w:p>
    <w:p w14:paraId="7FF382C0">
      <w:pPr>
        <w:widowControl w:val="0"/>
        <w:kinsoku/>
        <w:snapToGrid/>
        <w:spacing w:line="360" w:lineRule="auto"/>
        <w:ind w:firstLine="480" w:firstLineChars="200"/>
        <w:textAlignment w:val="auto"/>
        <w:rPr>
          <w:rFonts w:hint="eastAsia" w:ascii="宋体" w:hAnsi="宋体" w:eastAsia="宋体" w:cs="宋体"/>
          <w:color w:val="auto"/>
          <w:sz w:val="24"/>
          <w:szCs w:val="24"/>
          <w:highlight w:val="none"/>
          <w:lang w:eastAsia="zh-CN"/>
        </w:rPr>
      </w:pPr>
    </w:p>
    <w:tbl>
      <w:tblPr>
        <w:tblStyle w:val="5"/>
        <w:tblW w:w="8403" w:type="dxa"/>
        <w:jc w:val="center"/>
        <w:tblLayout w:type="fixed"/>
        <w:tblCellMar>
          <w:top w:w="0" w:type="dxa"/>
          <w:left w:w="108" w:type="dxa"/>
          <w:bottom w:w="0" w:type="dxa"/>
          <w:right w:w="108" w:type="dxa"/>
        </w:tblCellMar>
      </w:tblPr>
      <w:tblGrid>
        <w:gridCol w:w="4201"/>
        <w:gridCol w:w="4202"/>
      </w:tblGrid>
      <w:tr w14:paraId="64FA9052">
        <w:tblPrEx>
          <w:tblCellMar>
            <w:top w:w="0" w:type="dxa"/>
            <w:left w:w="108" w:type="dxa"/>
            <w:bottom w:w="0" w:type="dxa"/>
            <w:right w:w="108" w:type="dxa"/>
          </w:tblCellMar>
        </w:tblPrEx>
        <w:trPr>
          <w:trHeight w:val="567" w:hRule="exact"/>
          <w:jc w:val="center"/>
        </w:trPr>
        <w:tc>
          <w:tcPr>
            <w:tcW w:w="4201" w:type="dxa"/>
            <w:noWrap/>
            <w:vAlign w:val="center"/>
          </w:tcPr>
          <w:p w14:paraId="0AF76133">
            <w:pPr>
              <w:spacing w:line="480" w:lineRule="auto"/>
              <w:rPr>
                <w:rFonts w:hint="eastAsia" w:ascii="宋体" w:hAnsi="宋体" w:eastAsia="宋体" w:cs="宋体"/>
                <w:color w:val="auto"/>
                <w:spacing w:val="-20"/>
                <w:sz w:val="24"/>
                <w:szCs w:val="24"/>
                <w:highlight w:val="none"/>
                <w:lang w:eastAsia="zh-CN"/>
              </w:rPr>
            </w:pPr>
            <w:r>
              <w:rPr>
                <w:rFonts w:hint="eastAsia" w:ascii="宋体" w:hAnsi="宋体" w:eastAsia="宋体" w:cs="宋体"/>
                <w:color w:val="auto"/>
                <w:spacing w:val="-20"/>
                <w:sz w:val="24"/>
                <w:szCs w:val="24"/>
                <w:highlight w:val="none"/>
              </w:rPr>
              <w:t>甲  方</w:t>
            </w:r>
            <w:r>
              <w:rPr>
                <w:rFonts w:hint="eastAsia" w:ascii="宋体" w:hAnsi="宋体" w:eastAsia="宋体" w:cs="宋体"/>
                <w:color w:val="auto"/>
                <w:spacing w:val="-20"/>
                <w:sz w:val="24"/>
                <w:szCs w:val="24"/>
                <w:highlight w:val="none"/>
                <w:lang w:eastAsia="zh-CN"/>
              </w:rPr>
              <w:t>（</w:t>
            </w:r>
            <w:r>
              <w:rPr>
                <w:rFonts w:hint="eastAsia" w:ascii="宋体" w:hAnsi="宋体" w:eastAsia="宋体" w:cs="宋体"/>
                <w:color w:val="auto"/>
                <w:spacing w:val="-20"/>
                <w:sz w:val="24"/>
                <w:szCs w:val="24"/>
                <w:highlight w:val="none"/>
                <w:lang w:val="en-US" w:eastAsia="zh-CN"/>
              </w:rPr>
              <w:t>盖章</w:t>
            </w:r>
            <w:r>
              <w:rPr>
                <w:rFonts w:hint="eastAsia" w:ascii="宋体" w:hAnsi="宋体" w:eastAsia="宋体" w:cs="宋体"/>
                <w:color w:val="auto"/>
                <w:spacing w:val="-20"/>
                <w:sz w:val="24"/>
                <w:szCs w:val="24"/>
                <w:highlight w:val="none"/>
                <w:lang w:eastAsia="zh-CN"/>
              </w:rPr>
              <w:t>）：</w:t>
            </w:r>
          </w:p>
        </w:tc>
        <w:tc>
          <w:tcPr>
            <w:tcW w:w="4202" w:type="dxa"/>
            <w:noWrap/>
            <w:vAlign w:val="center"/>
          </w:tcPr>
          <w:p w14:paraId="038F06B7">
            <w:pPr>
              <w:spacing w:line="480" w:lineRule="auto"/>
              <w:rPr>
                <w:rFonts w:hint="eastAsia" w:ascii="宋体" w:hAnsi="宋体" w:eastAsia="宋体" w:cs="宋体"/>
                <w:color w:val="auto"/>
                <w:spacing w:val="-20"/>
                <w:sz w:val="24"/>
                <w:szCs w:val="24"/>
                <w:highlight w:val="none"/>
                <w:lang w:eastAsia="zh-CN"/>
              </w:rPr>
            </w:pPr>
            <w:r>
              <w:rPr>
                <w:rFonts w:hint="eastAsia" w:ascii="宋体" w:hAnsi="宋体" w:eastAsia="宋体" w:cs="宋体"/>
                <w:color w:val="auto"/>
                <w:spacing w:val="-20"/>
                <w:sz w:val="24"/>
                <w:szCs w:val="24"/>
                <w:highlight w:val="none"/>
              </w:rPr>
              <w:t>乙  方</w:t>
            </w:r>
            <w:r>
              <w:rPr>
                <w:rFonts w:hint="eastAsia" w:ascii="宋体" w:hAnsi="宋体" w:eastAsia="宋体" w:cs="宋体"/>
                <w:color w:val="auto"/>
                <w:spacing w:val="-20"/>
                <w:sz w:val="24"/>
                <w:szCs w:val="24"/>
                <w:highlight w:val="none"/>
                <w:lang w:eastAsia="zh-CN"/>
              </w:rPr>
              <w:t>（</w:t>
            </w:r>
            <w:r>
              <w:rPr>
                <w:rFonts w:hint="eastAsia" w:ascii="宋体" w:hAnsi="宋体" w:eastAsia="宋体" w:cs="宋体"/>
                <w:color w:val="auto"/>
                <w:spacing w:val="-20"/>
                <w:sz w:val="24"/>
                <w:szCs w:val="24"/>
                <w:highlight w:val="none"/>
                <w:lang w:val="en-US" w:eastAsia="zh-CN"/>
              </w:rPr>
              <w:t>盖章</w:t>
            </w:r>
            <w:r>
              <w:rPr>
                <w:rFonts w:hint="eastAsia" w:ascii="宋体" w:hAnsi="宋体" w:eastAsia="宋体" w:cs="宋体"/>
                <w:color w:val="auto"/>
                <w:spacing w:val="-20"/>
                <w:sz w:val="24"/>
                <w:szCs w:val="24"/>
                <w:highlight w:val="none"/>
                <w:lang w:eastAsia="zh-CN"/>
              </w:rPr>
              <w:t>）：</w:t>
            </w:r>
          </w:p>
        </w:tc>
      </w:tr>
      <w:tr w14:paraId="4C0BA911">
        <w:tblPrEx>
          <w:tblCellMar>
            <w:top w:w="0" w:type="dxa"/>
            <w:left w:w="108" w:type="dxa"/>
            <w:bottom w:w="0" w:type="dxa"/>
            <w:right w:w="108" w:type="dxa"/>
          </w:tblCellMar>
        </w:tblPrEx>
        <w:trPr>
          <w:trHeight w:val="567" w:hRule="exact"/>
          <w:jc w:val="center"/>
        </w:trPr>
        <w:tc>
          <w:tcPr>
            <w:tcW w:w="4201" w:type="dxa"/>
            <w:noWrap/>
            <w:vAlign w:val="center"/>
          </w:tcPr>
          <w:p w14:paraId="7D8C7F50">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 xml:space="preserve">地址： </w:t>
            </w:r>
          </w:p>
        </w:tc>
        <w:tc>
          <w:tcPr>
            <w:tcW w:w="4202" w:type="dxa"/>
            <w:noWrap/>
            <w:vAlign w:val="center"/>
          </w:tcPr>
          <w:p w14:paraId="18C5CF79">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地址：</w:t>
            </w:r>
          </w:p>
        </w:tc>
      </w:tr>
      <w:tr w14:paraId="58E73CD7">
        <w:tblPrEx>
          <w:tblCellMar>
            <w:top w:w="0" w:type="dxa"/>
            <w:left w:w="108" w:type="dxa"/>
            <w:bottom w:w="0" w:type="dxa"/>
            <w:right w:w="108" w:type="dxa"/>
          </w:tblCellMar>
        </w:tblPrEx>
        <w:trPr>
          <w:trHeight w:val="567" w:hRule="exact"/>
          <w:jc w:val="center"/>
        </w:trPr>
        <w:tc>
          <w:tcPr>
            <w:tcW w:w="4201" w:type="dxa"/>
            <w:noWrap/>
            <w:vAlign w:val="center"/>
          </w:tcPr>
          <w:p w14:paraId="2944DB15">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邮编：</w:t>
            </w:r>
          </w:p>
        </w:tc>
        <w:tc>
          <w:tcPr>
            <w:tcW w:w="4202" w:type="dxa"/>
            <w:noWrap/>
            <w:vAlign w:val="center"/>
          </w:tcPr>
          <w:p w14:paraId="657579D2">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邮编：</w:t>
            </w:r>
          </w:p>
        </w:tc>
      </w:tr>
      <w:tr w14:paraId="5C4993A7">
        <w:tblPrEx>
          <w:tblCellMar>
            <w:top w:w="0" w:type="dxa"/>
            <w:left w:w="108" w:type="dxa"/>
            <w:bottom w:w="0" w:type="dxa"/>
            <w:right w:w="108" w:type="dxa"/>
          </w:tblCellMar>
        </w:tblPrEx>
        <w:trPr>
          <w:trHeight w:val="567" w:hRule="exact"/>
          <w:jc w:val="center"/>
        </w:trPr>
        <w:tc>
          <w:tcPr>
            <w:tcW w:w="4201" w:type="dxa"/>
            <w:noWrap/>
            <w:vAlign w:val="center"/>
          </w:tcPr>
          <w:p w14:paraId="308DF881">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 xml:space="preserve">法定代表人： </w:t>
            </w:r>
          </w:p>
        </w:tc>
        <w:tc>
          <w:tcPr>
            <w:tcW w:w="4202" w:type="dxa"/>
            <w:noWrap/>
            <w:vAlign w:val="center"/>
          </w:tcPr>
          <w:p w14:paraId="78BF113E">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法定代表人：</w:t>
            </w:r>
          </w:p>
        </w:tc>
      </w:tr>
      <w:tr w14:paraId="57592A4D">
        <w:tblPrEx>
          <w:tblCellMar>
            <w:top w:w="0" w:type="dxa"/>
            <w:left w:w="108" w:type="dxa"/>
            <w:bottom w:w="0" w:type="dxa"/>
            <w:right w:w="108" w:type="dxa"/>
          </w:tblCellMar>
        </w:tblPrEx>
        <w:trPr>
          <w:trHeight w:val="567" w:hRule="exact"/>
          <w:jc w:val="center"/>
        </w:trPr>
        <w:tc>
          <w:tcPr>
            <w:tcW w:w="4201" w:type="dxa"/>
            <w:noWrap/>
            <w:vAlign w:val="center"/>
          </w:tcPr>
          <w:p w14:paraId="2986BA3B">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被授权代表：</w:t>
            </w:r>
          </w:p>
        </w:tc>
        <w:tc>
          <w:tcPr>
            <w:tcW w:w="4202" w:type="dxa"/>
            <w:noWrap/>
            <w:vAlign w:val="center"/>
          </w:tcPr>
          <w:p w14:paraId="74378C4C">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被授权代表：</w:t>
            </w:r>
          </w:p>
        </w:tc>
      </w:tr>
      <w:tr w14:paraId="33679600">
        <w:tblPrEx>
          <w:tblCellMar>
            <w:top w:w="0" w:type="dxa"/>
            <w:left w:w="108" w:type="dxa"/>
            <w:bottom w:w="0" w:type="dxa"/>
            <w:right w:w="108" w:type="dxa"/>
          </w:tblCellMar>
        </w:tblPrEx>
        <w:trPr>
          <w:trHeight w:val="567" w:hRule="exact"/>
          <w:jc w:val="center"/>
        </w:trPr>
        <w:tc>
          <w:tcPr>
            <w:tcW w:w="4201" w:type="dxa"/>
            <w:noWrap/>
            <w:vAlign w:val="center"/>
          </w:tcPr>
          <w:p w14:paraId="6766A60E">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电话：</w:t>
            </w:r>
          </w:p>
        </w:tc>
        <w:tc>
          <w:tcPr>
            <w:tcW w:w="4202" w:type="dxa"/>
            <w:noWrap/>
            <w:vAlign w:val="center"/>
          </w:tcPr>
          <w:p w14:paraId="3C159373">
            <w:pPr>
              <w:spacing w:line="480" w:lineRule="auto"/>
              <w:ind w:left="600" w:hanging="600" w:hangingChars="300"/>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电话：</w:t>
            </w:r>
          </w:p>
        </w:tc>
      </w:tr>
      <w:tr w14:paraId="755232A0">
        <w:tblPrEx>
          <w:tblCellMar>
            <w:top w:w="0" w:type="dxa"/>
            <w:left w:w="108" w:type="dxa"/>
            <w:bottom w:w="0" w:type="dxa"/>
            <w:right w:w="108" w:type="dxa"/>
          </w:tblCellMar>
        </w:tblPrEx>
        <w:trPr>
          <w:trHeight w:val="567" w:hRule="exact"/>
          <w:jc w:val="center"/>
        </w:trPr>
        <w:tc>
          <w:tcPr>
            <w:tcW w:w="4201" w:type="dxa"/>
            <w:noWrap/>
            <w:vAlign w:val="center"/>
          </w:tcPr>
          <w:p w14:paraId="37B415B9">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传真：</w:t>
            </w:r>
          </w:p>
        </w:tc>
        <w:tc>
          <w:tcPr>
            <w:tcW w:w="4202" w:type="dxa"/>
            <w:noWrap/>
            <w:vAlign w:val="center"/>
          </w:tcPr>
          <w:p w14:paraId="796BA7A7">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传真：</w:t>
            </w:r>
          </w:p>
        </w:tc>
      </w:tr>
      <w:tr w14:paraId="7F60533F">
        <w:tblPrEx>
          <w:tblCellMar>
            <w:top w:w="0" w:type="dxa"/>
            <w:left w:w="108" w:type="dxa"/>
            <w:bottom w:w="0" w:type="dxa"/>
            <w:right w:w="108" w:type="dxa"/>
          </w:tblCellMar>
        </w:tblPrEx>
        <w:trPr>
          <w:trHeight w:val="567" w:hRule="exact"/>
          <w:jc w:val="center"/>
        </w:trPr>
        <w:tc>
          <w:tcPr>
            <w:tcW w:w="4201" w:type="dxa"/>
            <w:noWrap/>
            <w:vAlign w:val="center"/>
          </w:tcPr>
          <w:p w14:paraId="7E9D1847">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开户银行：</w:t>
            </w:r>
          </w:p>
        </w:tc>
        <w:tc>
          <w:tcPr>
            <w:tcW w:w="4202" w:type="dxa"/>
            <w:noWrap/>
            <w:vAlign w:val="center"/>
          </w:tcPr>
          <w:p w14:paraId="3777461D">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开户银行：</w:t>
            </w:r>
          </w:p>
        </w:tc>
      </w:tr>
      <w:tr w14:paraId="6AA69295">
        <w:tblPrEx>
          <w:tblCellMar>
            <w:top w:w="0" w:type="dxa"/>
            <w:left w:w="108" w:type="dxa"/>
            <w:bottom w:w="0" w:type="dxa"/>
            <w:right w:w="108" w:type="dxa"/>
          </w:tblCellMar>
        </w:tblPrEx>
        <w:trPr>
          <w:trHeight w:val="567" w:hRule="exact"/>
          <w:jc w:val="center"/>
        </w:trPr>
        <w:tc>
          <w:tcPr>
            <w:tcW w:w="4201" w:type="dxa"/>
            <w:noWrap/>
            <w:vAlign w:val="center"/>
          </w:tcPr>
          <w:p w14:paraId="28A10DD8">
            <w:pPr>
              <w:spacing w:line="480" w:lineRule="auto"/>
              <w:rPr>
                <w:rFonts w:hint="eastAsia" w:ascii="宋体" w:hAnsi="宋体" w:eastAsia="宋体" w:cs="宋体"/>
                <w:color w:val="auto"/>
                <w:spacing w:val="-20"/>
                <w:sz w:val="24"/>
                <w:szCs w:val="24"/>
                <w:highlight w:val="none"/>
                <w:lang w:eastAsia="zh-CN"/>
              </w:rPr>
            </w:pPr>
            <w:r>
              <w:rPr>
                <w:rFonts w:hint="eastAsia" w:ascii="宋体" w:hAnsi="宋体" w:eastAsia="宋体" w:cs="宋体"/>
                <w:color w:val="auto"/>
                <w:spacing w:val="-20"/>
                <w:sz w:val="24"/>
                <w:szCs w:val="24"/>
                <w:highlight w:val="none"/>
              </w:rPr>
              <w:t>日期</w:t>
            </w:r>
            <w:r>
              <w:rPr>
                <w:rFonts w:hint="eastAsia" w:ascii="宋体" w:hAnsi="宋体" w:eastAsia="宋体" w:cs="宋体"/>
                <w:color w:val="auto"/>
                <w:spacing w:val="-20"/>
                <w:sz w:val="24"/>
                <w:szCs w:val="24"/>
                <w:highlight w:val="none"/>
                <w:lang w:eastAsia="zh-CN"/>
              </w:rPr>
              <w:t>：</w:t>
            </w:r>
          </w:p>
        </w:tc>
        <w:tc>
          <w:tcPr>
            <w:tcW w:w="4202" w:type="dxa"/>
            <w:noWrap/>
            <w:vAlign w:val="center"/>
          </w:tcPr>
          <w:p w14:paraId="328A14AE">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日期：</w:t>
            </w:r>
          </w:p>
        </w:tc>
      </w:tr>
    </w:tbl>
    <w:p w14:paraId="10B2839C">
      <w:pPr>
        <w:spacing w:line="243" w:lineRule="auto"/>
        <w:rPr>
          <w:rFonts w:ascii="Arial"/>
          <w:sz w:val="21"/>
          <w:highlight w:val="none"/>
        </w:rPr>
      </w:pPr>
    </w:p>
    <w:p w14:paraId="2B618787">
      <w:pPr>
        <w:spacing w:line="243" w:lineRule="auto"/>
        <w:rPr>
          <w:rFonts w:ascii="Arial"/>
          <w:sz w:val="21"/>
          <w:highlight w:val="none"/>
        </w:rPr>
      </w:pPr>
    </w:p>
    <w:p w14:paraId="54F04E0E">
      <w:pP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br w:type="page"/>
      </w:r>
    </w:p>
    <w:p w14:paraId="1ED0582D">
      <w:pPr>
        <w:spacing w:before="156" w:beforeLines="50" w:after="156" w:afterLines="50" w:line="440" w:lineRule="exact"/>
        <w:jc w:val="center"/>
        <w:rPr>
          <w:rFonts w:hint="eastAsia" w:ascii="宋体" w:hAnsi="宋体" w:eastAsia="宋体" w:cs="宋体"/>
          <w:color w:val="000000"/>
          <w:sz w:val="22"/>
          <w:szCs w:val="22"/>
          <w:highlight w:val="none"/>
        </w:rPr>
      </w:pPr>
      <w:r>
        <w:rPr>
          <w:rFonts w:hint="eastAsia" w:ascii="宋体" w:hAnsi="宋体" w:eastAsia="宋体" w:cs="宋体"/>
          <w:b/>
          <w:bCs/>
          <w:color w:val="000000"/>
          <w:sz w:val="32"/>
          <w:szCs w:val="32"/>
          <w:highlight w:val="none"/>
        </w:rPr>
        <w:t>工程质量保修书</w:t>
      </w:r>
    </w:p>
    <w:p w14:paraId="35FCE6BF">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发包人（全称）：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48DAA09F">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08865A29">
      <w:pPr>
        <w:spacing w:line="440" w:lineRule="exact"/>
        <w:rPr>
          <w:rFonts w:hint="eastAsia" w:ascii="宋体" w:hAnsi="宋体" w:eastAsia="宋体" w:cs="宋体"/>
          <w:color w:val="000000"/>
          <w:sz w:val="24"/>
          <w:szCs w:val="24"/>
          <w:highlight w:val="none"/>
        </w:rPr>
      </w:pPr>
    </w:p>
    <w:p w14:paraId="5E47701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发包人和承包人根据《中华人民共和国建筑法》和《建设工程质量管理条例》，经协商一致就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（工程全称）签订工程质量保修书。</w:t>
      </w:r>
    </w:p>
    <w:p w14:paraId="4D3A6BC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bookmarkStart w:id="0" w:name="_Toc21010"/>
      <w:r>
        <w:rPr>
          <w:rFonts w:hint="eastAsia" w:ascii="宋体" w:hAnsi="宋体" w:eastAsia="宋体" w:cs="宋体"/>
          <w:color w:val="000000"/>
          <w:sz w:val="24"/>
          <w:szCs w:val="24"/>
          <w:highlight w:val="none"/>
        </w:rPr>
        <w:t>一、工程质量保修范围和内容</w:t>
      </w:r>
      <w:bookmarkEnd w:id="0"/>
    </w:p>
    <w:p w14:paraId="43BC9C8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承包人在质量保修期内，按照有关法律规定和合同约定，承担工程质量保修责任。</w:t>
      </w:r>
    </w:p>
    <w:p w14:paraId="3C538E1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354882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u w:val="single"/>
        </w:rPr>
        <w:t xml:space="preserve"> 对承包人施工的内容进行保修，凡属承包人施工质量问题引起的维修，均由承包人负责保修。因发包人或业主使用不当造成的返修费用由责任方承担。</w:t>
      </w:r>
    </w:p>
    <w:p w14:paraId="5C82B35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bookmarkStart w:id="1" w:name="_Toc3305"/>
      <w:r>
        <w:rPr>
          <w:rFonts w:hint="eastAsia" w:ascii="宋体" w:hAnsi="宋体" w:eastAsia="宋体" w:cs="宋体"/>
          <w:color w:val="000000"/>
          <w:sz w:val="24"/>
          <w:szCs w:val="24"/>
          <w:highlight w:val="none"/>
        </w:rPr>
        <w:t>二、质量保修期</w:t>
      </w:r>
      <w:bookmarkEnd w:id="1"/>
    </w:p>
    <w:p w14:paraId="78FC05C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根据《建设工程质量管理条例》及有关规定，</w:t>
      </w:r>
      <w:r>
        <w:rPr>
          <w:rFonts w:hint="eastAsia" w:ascii="宋体" w:hAnsi="宋体" w:eastAsia="宋体" w:cs="宋体"/>
          <w:color w:val="000000"/>
          <w:sz w:val="24"/>
          <w:szCs w:val="24"/>
          <w:highlight w:val="none"/>
          <w:lang w:val="en-US" w:eastAsia="zh-CN"/>
        </w:rPr>
        <w:t>本</w:t>
      </w:r>
      <w:r>
        <w:rPr>
          <w:rFonts w:hint="eastAsia" w:ascii="宋体" w:hAnsi="宋体" w:eastAsia="宋体" w:cs="宋体"/>
          <w:color w:val="000000"/>
          <w:sz w:val="24"/>
          <w:szCs w:val="24"/>
          <w:highlight w:val="none"/>
        </w:rPr>
        <w:t>工程的质量保修期</w:t>
      </w:r>
      <w:r>
        <w:rPr>
          <w:rFonts w:hint="eastAsia" w:ascii="宋体" w:hAnsi="宋体" w:eastAsia="宋体" w:cs="宋体"/>
          <w:color w:val="000000"/>
          <w:sz w:val="24"/>
          <w:szCs w:val="24"/>
          <w:highlight w:val="none"/>
          <w:lang w:val="en-US" w:eastAsia="zh-CN"/>
        </w:rPr>
        <w:t>5年</w:t>
      </w:r>
      <w:r>
        <w:rPr>
          <w:rFonts w:hint="eastAsia" w:ascii="宋体" w:hAnsi="宋体" w:eastAsia="宋体" w:cs="宋体"/>
          <w:color w:val="000000"/>
          <w:sz w:val="24"/>
          <w:szCs w:val="24"/>
          <w:highlight w:val="none"/>
        </w:rPr>
        <w:t>：</w:t>
      </w:r>
    </w:p>
    <w:p w14:paraId="4F3E2E4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bookmarkStart w:id="2" w:name="_Toc4610"/>
      <w:r>
        <w:rPr>
          <w:rFonts w:hint="eastAsia" w:ascii="宋体" w:hAnsi="宋体" w:eastAsia="宋体" w:cs="宋体"/>
          <w:color w:val="000000"/>
          <w:sz w:val="24"/>
          <w:szCs w:val="24"/>
          <w:highlight w:val="none"/>
          <w:lang w:val="en-US" w:eastAsia="zh-CN"/>
        </w:rPr>
        <w:t>三</w:t>
      </w:r>
      <w:r>
        <w:rPr>
          <w:rFonts w:hint="eastAsia" w:ascii="宋体" w:hAnsi="宋体" w:eastAsia="宋体" w:cs="宋体"/>
          <w:color w:val="000000"/>
          <w:sz w:val="24"/>
          <w:szCs w:val="24"/>
          <w:highlight w:val="none"/>
        </w:rPr>
        <w:t>、质量保修责任</w:t>
      </w:r>
      <w:bookmarkEnd w:id="2"/>
    </w:p>
    <w:p w14:paraId="0BA2723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属于保修范围、内容的项目，承包人应当在接到保修通知之日起7天内派人保修。承包人不在约定期限内派人保修的，发包人可以委托他人修理。</w:t>
      </w:r>
    </w:p>
    <w:p w14:paraId="061FE66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发生紧急事故需抢修的，承包人在接到事故通知后，应当立即到达事故现场抢修。</w:t>
      </w:r>
    </w:p>
    <w:p w14:paraId="5292746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B5B39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质量保修完成后，由发包人组织验收。</w:t>
      </w:r>
      <w:bookmarkStart w:id="3" w:name="_Toc14367"/>
    </w:p>
    <w:p w14:paraId="6092BF4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四</w:t>
      </w:r>
      <w:r>
        <w:rPr>
          <w:rFonts w:hint="eastAsia" w:ascii="宋体" w:hAnsi="宋体" w:eastAsia="宋体" w:cs="宋体"/>
          <w:color w:val="000000"/>
          <w:sz w:val="24"/>
          <w:szCs w:val="24"/>
          <w:highlight w:val="none"/>
        </w:rPr>
        <w:t>、保修费用</w:t>
      </w:r>
      <w:bookmarkEnd w:id="3"/>
    </w:p>
    <w:p w14:paraId="2093F1D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保修费用由造成质量缺陷的责任方承担。</w:t>
      </w:r>
    </w:p>
    <w:p w14:paraId="3872DB5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五</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质量保证金的退还</w:t>
      </w:r>
    </w:p>
    <w:p w14:paraId="1C0B658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质保期</w:t>
      </w:r>
      <w:r>
        <w:rPr>
          <w:rFonts w:hint="eastAsia" w:ascii="宋体" w:hAnsi="宋体" w:eastAsia="宋体" w:cs="宋体"/>
          <w:color w:val="000000"/>
          <w:sz w:val="24"/>
          <w:szCs w:val="24"/>
          <w:highlight w:val="none"/>
        </w:rPr>
        <w:t>满无质量问题时退还剩余保证金的100%。</w:t>
      </w:r>
    </w:p>
    <w:p w14:paraId="712DFD4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bookmarkStart w:id="4" w:name="_Toc5992"/>
      <w:r>
        <w:rPr>
          <w:rFonts w:hint="eastAsia" w:ascii="宋体" w:hAnsi="宋体" w:eastAsia="宋体" w:cs="宋体"/>
          <w:bCs/>
          <w:color w:val="000000"/>
          <w:sz w:val="24"/>
          <w:szCs w:val="24"/>
          <w:highlight w:val="none"/>
          <w:lang w:val="en-US" w:eastAsia="zh-CN"/>
        </w:rPr>
        <w:t>六</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双方约定的其他工程质量保修事项：</w:t>
      </w:r>
      <w:bookmarkEnd w:id="4"/>
      <w:r>
        <w:rPr>
          <w:rFonts w:hint="eastAsia" w:ascii="宋体" w:hAnsi="宋体" w:eastAsia="宋体" w:cs="宋体"/>
          <w:color w:val="000000"/>
          <w:sz w:val="24"/>
          <w:szCs w:val="24"/>
          <w:highlight w:val="none"/>
          <w:u w:val="single"/>
        </w:rPr>
        <w:t xml:space="preserve">如发生承包人 </w:t>
      </w:r>
      <w:r>
        <w:rPr>
          <w:rFonts w:hint="eastAsia" w:ascii="宋体" w:hAnsi="宋体" w:eastAsia="宋体" w:cs="宋体"/>
          <w:color w:val="000000"/>
          <w:sz w:val="24"/>
          <w:szCs w:val="24"/>
          <w:highlight w:val="none"/>
          <w:u w:val="single"/>
          <w:lang w:val="en-US" w:eastAsia="zh-CN"/>
        </w:rPr>
        <w:t>接到</w:t>
      </w:r>
      <w:r>
        <w:rPr>
          <w:rFonts w:hint="eastAsia" w:ascii="宋体" w:hAnsi="宋体" w:eastAsia="宋体" w:cs="宋体"/>
          <w:color w:val="000000"/>
          <w:sz w:val="24"/>
          <w:szCs w:val="24"/>
          <w:highlight w:val="none"/>
          <w:u w:val="single"/>
        </w:rPr>
        <w:t>道通知</w:t>
      </w:r>
      <w:r>
        <w:rPr>
          <w:rFonts w:hint="eastAsia" w:ascii="宋体" w:hAnsi="宋体" w:eastAsia="宋体" w:cs="宋体"/>
          <w:color w:val="000000"/>
          <w:sz w:val="24"/>
          <w:szCs w:val="24"/>
          <w:highlight w:val="none"/>
          <w:u w:val="single"/>
          <w:lang w:val="en-US" w:eastAsia="zh-CN"/>
        </w:rPr>
        <w:t>未</w:t>
      </w:r>
      <w:r>
        <w:rPr>
          <w:rFonts w:hint="eastAsia" w:ascii="宋体" w:hAnsi="宋体" w:eastAsia="宋体" w:cs="宋体"/>
          <w:color w:val="000000"/>
          <w:sz w:val="24"/>
          <w:szCs w:val="24"/>
          <w:highlight w:val="none"/>
          <w:u w:val="single"/>
        </w:rPr>
        <w:t xml:space="preserve">及时予以维修，而由发包人另行派人维修支付维修费用的情况，该费用自承包人保修金中支出，保修金在结算时多退少补，如发生纠纷按照通用条款相关规定执行  </w:t>
      </w:r>
      <w:r>
        <w:rPr>
          <w:rFonts w:hint="eastAsia" w:ascii="宋体" w:hAnsi="宋体" w:eastAsia="宋体" w:cs="宋体"/>
          <w:color w:val="000000"/>
          <w:sz w:val="24"/>
          <w:szCs w:val="24"/>
          <w:highlight w:val="none"/>
        </w:rPr>
        <w:t>。</w:t>
      </w:r>
    </w:p>
    <w:p w14:paraId="2233BD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17D5772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rPr>
        <w:t xml:space="preserve">        </w:t>
      </w:r>
      <w:r>
        <w:rPr>
          <w:rFonts w:hint="eastAsia" w:ascii="宋体" w:hAnsi="宋体" w:eastAsia="宋体" w:cs="宋体"/>
          <w:color w:val="000000"/>
          <w:sz w:val="24"/>
          <w:szCs w:val="24"/>
          <w:highlight w:val="none"/>
        </w:rPr>
        <w:t xml:space="preserve">          承包人(公章)：</w:t>
      </w:r>
      <w:r>
        <w:rPr>
          <w:rFonts w:hint="eastAsia" w:ascii="宋体" w:hAnsi="宋体" w:eastAsia="宋体" w:cs="宋体"/>
          <w:color w:val="000000"/>
          <w:sz w:val="24"/>
          <w:szCs w:val="24"/>
          <w:highlight w:val="none"/>
          <w:u w:val="single"/>
        </w:rPr>
        <w:t xml:space="preserve">           </w:t>
      </w:r>
    </w:p>
    <w:p w14:paraId="729E0C8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地  址：</w:t>
      </w:r>
      <w:r>
        <w:rPr>
          <w:rFonts w:hint="eastAsia" w:ascii="宋体" w:hAnsi="宋体" w:eastAsia="宋体" w:cs="宋体"/>
          <w:color w:val="000000"/>
          <w:sz w:val="24"/>
          <w:szCs w:val="24"/>
          <w:highlight w:val="none"/>
          <w:u w:val="single"/>
        </w:rPr>
        <w:t xml:space="preserve">       </w:t>
      </w:r>
    </w:p>
    <w:p w14:paraId="3398F68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法定代表人(签字)：</w:t>
      </w:r>
      <w:r>
        <w:rPr>
          <w:rFonts w:hint="eastAsia" w:ascii="宋体" w:hAnsi="宋体" w:eastAsia="宋体" w:cs="宋体"/>
          <w:color w:val="000000"/>
          <w:sz w:val="24"/>
          <w:szCs w:val="24"/>
          <w:highlight w:val="none"/>
          <w:u w:val="single"/>
        </w:rPr>
        <w:t xml:space="preserve">       </w:t>
      </w:r>
    </w:p>
    <w:p w14:paraId="2AB44D8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委托代理人(签字)：</w:t>
      </w:r>
      <w:r>
        <w:rPr>
          <w:rFonts w:hint="eastAsia" w:ascii="宋体" w:hAnsi="宋体" w:eastAsia="宋体" w:cs="宋体"/>
          <w:color w:val="000000"/>
          <w:sz w:val="24"/>
          <w:szCs w:val="24"/>
          <w:highlight w:val="none"/>
          <w:u w:val="single"/>
        </w:rPr>
        <w:t xml:space="preserve">       </w:t>
      </w:r>
    </w:p>
    <w:p w14:paraId="2CCCDC0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电  话：</w:t>
      </w:r>
      <w:r>
        <w:rPr>
          <w:rFonts w:hint="eastAsia" w:ascii="宋体" w:hAnsi="宋体" w:eastAsia="宋体" w:cs="宋体"/>
          <w:color w:val="000000"/>
          <w:sz w:val="24"/>
          <w:szCs w:val="24"/>
          <w:highlight w:val="none"/>
          <w:u w:val="single"/>
        </w:rPr>
        <w:t xml:space="preserve">     </w:t>
      </w:r>
    </w:p>
    <w:p w14:paraId="3C384AD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传  真：</w:t>
      </w:r>
      <w:r>
        <w:rPr>
          <w:rFonts w:hint="eastAsia" w:ascii="宋体" w:hAnsi="宋体" w:eastAsia="宋体" w:cs="宋体"/>
          <w:color w:val="000000"/>
          <w:sz w:val="24"/>
          <w:szCs w:val="24"/>
          <w:highlight w:val="none"/>
          <w:u w:val="single"/>
        </w:rPr>
        <w:t xml:space="preserve">     </w:t>
      </w:r>
    </w:p>
    <w:p w14:paraId="1665D4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开户银行：</w:t>
      </w:r>
      <w:r>
        <w:rPr>
          <w:rFonts w:hint="eastAsia" w:ascii="宋体" w:hAnsi="宋体" w:eastAsia="宋体" w:cs="宋体"/>
          <w:color w:val="000000"/>
          <w:sz w:val="24"/>
          <w:szCs w:val="24"/>
          <w:highlight w:val="none"/>
          <w:u w:val="single"/>
        </w:rPr>
        <w:t xml:space="preserve">   </w:t>
      </w:r>
    </w:p>
    <w:p w14:paraId="595E26F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  号：</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账  号：</w:t>
      </w:r>
      <w:r>
        <w:rPr>
          <w:rFonts w:hint="eastAsia" w:ascii="宋体" w:hAnsi="宋体" w:eastAsia="宋体" w:cs="宋体"/>
          <w:color w:val="000000"/>
          <w:sz w:val="24"/>
          <w:szCs w:val="24"/>
          <w:highlight w:val="none"/>
          <w:u w:val="single"/>
        </w:rPr>
        <w:t xml:space="preserve">     </w:t>
      </w:r>
      <w:bookmarkStart w:id="5" w:name="_GoBack"/>
      <w:bookmarkEnd w:id="5"/>
    </w:p>
    <w:p w14:paraId="14A513B5">
      <w:pPr>
        <w:spacing w:line="243" w:lineRule="auto"/>
        <w:ind w:firstLine="480" w:firstLineChars="200"/>
        <w:rPr>
          <w:rFonts w:ascii="Arial"/>
          <w:sz w:val="21"/>
          <w:highlight w:val="none"/>
        </w:rPr>
      </w:pP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邮政编码：</w:t>
      </w:r>
      <w:r>
        <w:rPr>
          <w:rFonts w:hint="eastAsia" w:ascii="宋体" w:hAnsi="宋体" w:eastAsia="宋体" w:cs="宋体"/>
          <w:color w:val="000000"/>
          <w:sz w:val="24"/>
          <w:szCs w:val="24"/>
          <w:highlight w:val="none"/>
          <w:u w:val="single"/>
        </w:rPr>
        <w:t xml:space="preserve">   </w:t>
      </w:r>
    </w:p>
    <w:p w14:paraId="28A9183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6C4E89"/>
    <w:rsid w:val="336C4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rPr>
  </w:style>
  <w:style w:type="paragraph" w:styleId="4">
    <w:name w:val="Body Text First Indent"/>
    <w:basedOn w:val="2"/>
    <w:qFormat/>
    <w:uiPriority w:val="99"/>
    <w:pPr>
      <w:ind w:firstLine="420" w:firstLineChars="100"/>
    </w:pPr>
    <w:rPr>
      <w:rFonts w:ascii="宋体"/>
    </w:rPr>
  </w:style>
  <w:style w:type="paragraph" w:customStyle="1" w:styleId="7">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2026-06-15T08:57:00Z</dcterms:created>
  <dc:creator>1</dc:creator>
  <cp:lastModifiedBy>1</cp:lastModifiedBy>
  <dcterms:modified xsi:type="dcterms:W3CDTF">2026-06-15T08:58:01Z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BE55B7C040934205831B257915988E4F_11</vt:lpwstr>
  </property>
  <property fmtid="{D5CDD505-2E9C-101B-9397-08002B2CF9AE}" pid="4" name="KSOTemplateDocerSaveRecord">
    <vt:lpwstr>eyJoZGlkIjoiYWRjNjA3YjNkZTkyNDk4OTI5YWU2YmU2MzVkMmI4MTAiLCJ1c2VySWQiOiI0ODU3MDc4MjgifQ==</vt:lpwstr>
  </property>
</Properties>
</file>