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822A2">
      <w:pPr>
        <w:jc w:val="center"/>
        <w:rPr>
          <w:rFonts w:hint="eastAsia"/>
          <w:b/>
          <w:bCs/>
          <w:sz w:val="52"/>
          <w:szCs w:val="60"/>
          <w:lang w:val="en-US" w:eastAsia="zh-CN"/>
        </w:rPr>
      </w:pPr>
      <w:r>
        <w:rPr>
          <w:rFonts w:hint="eastAsia"/>
          <w:b/>
          <w:bCs/>
          <w:sz w:val="52"/>
          <w:szCs w:val="60"/>
          <w:lang w:val="en-US" w:eastAsia="zh-CN"/>
        </w:rPr>
        <w:t>采购需求</w:t>
      </w:r>
    </w:p>
    <w:p w14:paraId="1E0BF847">
      <w:pPr>
        <w:numPr>
          <w:ilvl w:val="0"/>
          <w:numId w:val="1"/>
        </w:numPr>
        <w:jc w:val="both"/>
        <w:rPr>
          <w:rFonts w:hint="eastAsia"/>
          <w:b w:val="0"/>
          <w:bCs w:val="0"/>
          <w:sz w:val="28"/>
          <w:szCs w:val="36"/>
          <w:lang w:val="en-US" w:eastAsia="zh-CN"/>
        </w:rPr>
      </w:pPr>
      <w:r>
        <w:rPr>
          <w:rFonts w:hint="eastAsia"/>
          <w:b/>
          <w:bCs/>
          <w:sz w:val="28"/>
          <w:szCs w:val="36"/>
          <w:lang w:val="en-US" w:eastAsia="zh-CN"/>
        </w:rPr>
        <w:t>项目名称：</w:t>
      </w:r>
      <w:r>
        <w:rPr>
          <w:rFonts w:hint="eastAsia"/>
          <w:b w:val="0"/>
          <w:bCs w:val="0"/>
          <w:sz w:val="28"/>
          <w:szCs w:val="36"/>
          <w:lang w:val="en-US" w:eastAsia="zh-CN"/>
        </w:rPr>
        <w:t>西安市“多检合一”城市体检与规划评估及相关工作（2025年度）</w:t>
      </w:r>
    </w:p>
    <w:p w14:paraId="44BDAFF9">
      <w:pPr>
        <w:numPr>
          <w:ilvl w:val="0"/>
          <w:numId w:val="1"/>
        </w:numPr>
        <w:jc w:val="both"/>
        <w:rPr>
          <w:rFonts w:hint="eastAsia"/>
          <w:b w:val="0"/>
          <w:bCs w:val="0"/>
          <w:sz w:val="28"/>
          <w:szCs w:val="36"/>
          <w:lang w:val="en-US" w:eastAsia="zh-CN"/>
        </w:rPr>
      </w:pPr>
      <w:r>
        <w:rPr>
          <w:rFonts w:hint="eastAsia"/>
          <w:b/>
          <w:bCs/>
          <w:sz w:val="28"/>
          <w:szCs w:val="36"/>
          <w:lang w:val="en-US" w:eastAsia="zh-CN"/>
        </w:rPr>
        <w:t>项目概况：</w:t>
      </w:r>
      <w:r>
        <w:rPr>
          <w:rFonts w:hint="eastAsia"/>
          <w:b w:val="0"/>
          <w:bCs w:val="0"/>
          <w:sz w:val="28"/>
          <w:szCs w:val="36"/>
          <w:lang w:val="en-US" w:eastAsia="zh-CN"/>
        </w:rPr>
        <w:t>为立足于国土空间体系的规划、建设、管理全链条治理，融合“国土空间规划体检、城市体检、实时体检”，探索构建与西安市“三级三类”国土空间规划体系耦合的城市综合体检评估体系。 按照自然资源部相关要求，为强化体检评估成果对规划动态维护和相关管理工作的支撑，需在国土空间规划城市体检评估工作中增加年度永久基本农田保护情况、年度生态保护红线保护成效、年度城镇开发边界管理情况评估专题报告。 基于城区/镇区范围，识别划定年度城区/镇区实体地域范围，将其作为国土空间规划城市体检评估工作的基础，服务于国土空间规划编制、实施与监督等管理工作。 识别划定年度建成区范围，将其作为评估城市发展建设的基础空间范围。</w:t>
      </w:r>
    </w:p>
    <w:p w14:paraId="29E00388">
      <w:pPr>
        <w:numPr>
          <w:ilvl w:val="0"/>
          <w:numId w:val="1"/>
        </w:numPr>
        <w:jc w:val="both"/>
        <w:rPr>
          <w:rFonts w:hint="eastAsia"/>
          <w:b/>
          <w:bCs/>
          <w:sz w:val="28"/>
          <w:szCs w:val="36"/>
          <w:lang w:val="en-US" w:eastAsia="zh-CN"/>
        </w:rPr>
      </w:pPr>
      <w:r>
        <w:rPr>
          <w:rFonts w:hint="eastAsia"/>
          <w:b/>
          <w:bCs/>
          <w:sz w:val="28"/>
          <w:szCs w:val="36"/>
          <w:lang w:val="en-US" w:eastAsia="zh-CN"/>
        </w:rPr>
        <w:t>项目内容：</w:t>
      </w:r>
    </w:p>
    <w:p w14:paraId="68B76FF8">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一、服务内容</w:t>
      </w:r>
    </w:p>
    <w:p w14:paraId="3AA6D8BF">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完成《西安市“多检合一”体检评估报告（2025年度）》、《西安市国土空间规划体检评估报告（2025年度）》、《西安市城市体检报告（2025年度）》及相关成果，结合评估结果给出有针对性的政策建议和规划指引。</w:t>
      </w:r>
    </w:p>
    <w:p w14:paraId="440FA2E5">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（二）完成《永久基本农田保护情况评估专题研究报告（2025年度）》、《生态保护红线保护成效评估专题研究报告（2025年度）》、《城镇开发边界管理情况评估专题研究报告（2025年度）》成果。</w:t>
      </w:r>
    </w:p>
    <w:p w14:paraId="23355679">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三）完成《西安市城区实体地域范围确认研究报告（2025年度）》及相关数据成果、《西安市镇区实体地域范围划定研究报告（2025年度）》及相关数据成果（涉及灞桥区、高陵区、鄠邑区、周至县、蓝田县五个区县，以区县为单位形成独立成套成果）。</w:t>
      </w:r>
    </w:p>
    <w:p w14:paraId="6396F208">
      <w:pPr>
        <w:numPr>
          <w:ilvl w:val="0"/>
          <w:numId w:val="0"/>
        </w:numPr>
        <w:jc w:val="both"/>
        <w:rPr>
          <w:rFonts w:hint="eastAsia"/>
          <w:b w:val="0"/>
          <w:bCs w:val="0"/>
          <w:sz w:val="28"/>
          <w:szCs w:val="36"/>
          <w:lang w:val="en-US" w:eastAsia="zh-CN"/>
        </w:rPr>
      </w:pPr>
      <w:r>
        <w:rPr>
          <w:rFonts w:hint="eastAsia"/>
          <w:b w:val="0"/>
          <w:bCs w:val="0"/>
          <w:sz w:val="28"/>
          <w:szCs w:val="36"/>
          <w:lang w:val="en-US" w:eastAsia="zh-CN"/>
        </w:rPr>
        <w:t>（四）完成《西安市建成区划定研究报告（2025年度）》及相关数据成果。</w:t>
      </w:r>
    </w:p>
    <w:p w14:paraId="6CBBFE46">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二、技术要求</w:t>
      </w:r>
    </w:p>
    <w:p w14:paraId="35991CEB">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（一）成果质量要求：</w:t>
      </w:r>
    </w:p>
    <w:p w14:paraId="772C9761">
      <w:pPr>
        <w:numPr>
          <w:ilvl w:val="0"/>
          <w:numId w:val="0"/>
        </w:numPr>
        <w:jc w:val="both"/>
        <w:rPr>
          <w:rFonts w:hint="eastAsia"/>
          <w:b w:val="0"/>
          <w:bCs w:val="0"/>
          <w:sz w:val="28"/>
          <w:szCs w:val="36"/>
          <w:lang w:val="en-US" w:eastAsia="zh-CN"/>
        </w:rPr>
      </w:pPr>
      <w:r>
        <w:rPr>
          <w:rFonts w:hint="eastAsia"/>
          <w:b w:val="0"/>
          <w:bCs w:val="0"/>
          <w:sz w:val="28"/>
          <w:szCs w:val="36"/>
          <w:lang w:val="en-US" w:eastAsia="zh-CN"/>
        </w:rPr>
        <w:t>根据西安市域国土空间资源情况，严格依据自然资源部、住房和城乡建设部、陕西省自然资源厅、陕西省住建厅、西安市政府、西安市自然资源和规划局和西安市住房与城乡建设局的相关要求和技术规定，以及国家相关行业标准和规范，进行西安市“多检合一”城市体检与规划评估及相关工作（2025年度）相关研究及成果编制工作。</w:t>
      </w:r>
    </w:p>
    <w:p w14:paraId="2F4F5C7F">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（二）成果交付要求：</w:t>
      </w:r>
    </w:p>
    <w:p w14:paraId="06E7BF51">
      <w:pPr>
        <w:numPr>
          <w:ilvl w:val="0"/>
          <w:numId w:val="0"/>
        </w:numPr>
        <w:jc w:val="both"/>
        <w:rPr>
          <w:rFonts w:hint="eastAsia"/>
          <w:b w:val="0"/>
          <w:bCs w:val="0"/>
          <w:sz w:val="28"/>
          <w:szCs w:val="36"/>
          <w:lang w:val="en-US" w:eastAsia="zh-CN"/>
        </w:rPr>
      </w:pPr>
      <w:r>
        <w:rPr>
          <w:rFonts w:hint="eastAsia"/>
          <w:b w:val="0"/>
          <w:bCs w:val="0"/>
          <w:sz w:val="28"/>
          <w:szCs w:val="36"/>
          <w:lang w:val="en-US" w:eastAsia="zh-CN"/>
        </w:rPr>
        <w:t>第一项是西安市“多检合一”体检评估工作（2025 年度），具体产出成果包括：《西安市“多检合一”体检评估报告（2025年度）》、《西安市国土空间规划体检评估报告（2025年度）》、《西安市城市体检报告（2025年度）》，以及各项体检评估工作对应的数据库及其他相关成果；第二项是专题研究报告，具体产出成果包括：《永久基本农田保护情况评估专题研究报告（2025年度）》、《生态保护红线保护成效评估专题研究报告（2025年度）》及《城镇开发边界管理情况评估专题研究报告（2025年度）》；第三项是西安市城区实体地域确认研究和西安市镇区实体地域范围划定研究，具体产出成果包括：《西安市城区实体地域范围确认研究报告（2025年度）》及相关数据成果、《西安市镇区实体地域范围划定研究报告（2025年度）》及相关数据成果（涉及灞桥区、高陵区、鄠邑区、周至县、蓝田县五个区县，以区县为单位形成独立成套成果）；第四项是西安市建成区划定研究，具体产出成果包括：《西安市建成区划定研究报告（2025年度）》及相关数据成果。</w:t>
      </w:r>
    </w:p>
    <w:p w14:paraId="5ABFB432">
      <w:pPr>
        <w:numPr>
          <w:ilvl w:val="0"/>
          <w:numId w:val="0"/>
        </w:numPr>
        <w:jc w:val="both"/>
        <w:rPr>
          <w:rFonts w:hint="eastAsia"/>
          <w:b w:val="0"/>
          <w:bCs w:val="0"/>
          <w:sz w:val="28"/>
          <w:szCs w:val="36"/>
          <w:lang w:val="en-US" w:eastAsia="zh-CN"/>
        </w:rPr>
      </w:pPr>
      <w:r>
        <w:rPr>
          <w:rFonts w:hint="eastAsia"/>
          <w:b w:val="0"/>
          <w:bCs w:val="0"/>
          <w:sz w:val="28"/>
          <w:szCs w:val="36"/>
          <w:lang w:val="en-US" w:eastAsia="zh-CN"/>
        </w:rPr>
        <w:t>多检合一评估报告需对标上位规划及各类专项核查、督查考核要求，整合国土空间规划体检、城市体检及相关专项体检内容，开展全域一体化综合评估。核查各类管控目标与城市发展问题，梳理制度实施成效与城市更新需求，结合新时期发展导向，提出多检融合运维、协同治理及长效管控优化建议；国土空间规划体检评估要求需对照国土空间总体规划及省政府批复要求，围绕战略定位、底线管控等六大核心方面开展阶段性评估。系统核查规划指标、强制性内容及政策机制落实情况，结合国家和地方发展新形势研判未来趋势，提出规划动态维护及相关实施举措和政策优化建议；城市体检报告要求对照各级城市体检标准、技术规程要求，围绕城市发展核心维度开展阶段性综合体检。核查城市建设、民生保障、安全管控等重点任务落实成效，梳理发展短板与风险问题，结合城市发展新趋势，提出体检优化、城市治理提升及高质量发展实施保障建议。</w:t>
      </w:r>
    </w:p>
    <w:p w14:paraId="6797FA5D">
      <w:pPr>
        <w:numPr>
          <w:ilvl w:val="0"/>
          <w:numId w:val="0"/>
        </w:numPr>
        <w:jc w:val="both"/>
        <w:rPr>
          <w:rFonts w:hint="eastAsia"/>
          <w:b w:val="0"/>
          <w:bCs w:val="0"/>
          <w:sz w:val="28"/>
          <w:szCs w:val="36"/>
          <w:lang w:val="en-US" w:eastAsia="zh-CN"/>
        </w:rPr>
      </w:pPr>
      <w:r>
        <w:rPr>
          <w:rFonts w:hint="eastAsia"/>
          <w:b w:val="0"/>
          <w:bCs w:val="0"/>
          <w:sz w:val="28"/>
          <w:szCs w:val="36"/>
          <w:lang w:val="en-US" w:eastAsia="zh-CN"/>
        </w:rPr>
        <w:t>形成与成果对应的全面、详实、精准的成果报告及数据库成果，数据成果需符合国土空间规划“一张图”实施监督信息系统及相关要求。提交形式包括：纸质版和电子版。</w:t>
      </w:r>
    </w:p>
    <w:p w14:paraId="6CD508B3">
      <w:pPr>
        <w:numPr>
          <w:ilvl w:val="0"/>
          <w:numId w:val="0"/>
        </w:numPr>
        <w:jc w:val="both"/>
        <w:rPr>
          <w:rFonts w:hint="eastAsia"/>
          <w:b w:val="0"/>
          <w:bCs w:val="0"/>
          <w:sz w:val="28"/>
          <w:szCs w:val="36"/>
          <w:lang w:val="en-US" w:eastAsia="zh-CN"/>
        </w:rPr>
      </w:pPr>
      <w:r>
        <w:rPr>
          <w:rFonts w:hint="eastAsia"/>
          <w:b w:val="0"/>
          <w:bCs w:val="0"/>
          <w:sz w:val="28"/>
          <w:szCs w:val="36"/>
          <w:lang w:val="en-US" w:eastAsia="zh-CN"/>
        </w:rPr>
        <w:t>纸质成果要求：报告，加盖公章/技术成果章，图面字体清晰，一式六份。</w:t>
      </w:r>
    </w:p>
    <w:p w14:paraId="097EDB33">
      <w:pPr>
        <w:numPr>
          <w:ilvl w:val="0"/>
          <w:numId w:val="0"/>
        </w:numPr>
        <w:jc w:val="both"/>
        <w:rPr>
          <w:rFonts w:hint="eastAsia"/>
          <w:b w:val="0"/>
          <w:bCs w:val="0"/>
          <w:sz w:val="28"/>
          <w:szCs w:val="36"/>
          <w:lang w:val="en-US" w:eastAsia="zh-CN"/>
        </w:rPr>
      </w:pPr>
      <w:r>
        <w:rPr>
          <w:rFonts w:hint="eastAsia"/>
          <w:b w:val="0"/>
          <w:bCs w:val="0"/>
          <w:sz w:val="28"/>
          <w:szCs w:val="36"/>
          <w:lang w:val="en-US" w:eastAsia="zh-CN"/>
        </w:rPr>
        <w:t>电子成果要求：数据库文件采用gdb格式。最终成果提供U盘2个，U盘贴标签：注明项目名称、完成时间。电子成果与上述纸质成果相对应，文本文件采用word和pdf格式。</w:t>
      </w:r>
    </w:p>
    <w:p w14:paraId="4329C675">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三、服务要求</w:t>
      </w:r>
    </w:p>
    <w:p w14:paraId="7EFD83DC">
      <w:pPr>
        <w:pStyle w:val="2"/>
        <w:rPr>
          <w:rFonts w:hint="eastAsia"/>
          <w:b w:val="0"/>
          <w:bCs w:val="0"/>
          <w:sz w:val="28"/>
          <w:szCs w:val="36"/>
          <w:lang w:val="en-US" w:eastAsia="zh-CN"/>
        </w:rPr>
      </w:pPr>
      <w:r>
        <w:rPr>
          <w:rFonts w:hint="eastAsia"/>
          <w:b w:val="0"/>
          <w:bCs w:val="0"/>
          <w:sz w:val="28"/>
          <w:szCs w:val="36"/>
          <w:lang w:val="en-US" w:eastAsia="zh-CN"/>
        </w:rPr>
        <w:t>（一）服务商须精心组建项目团队，确定项目负责人，并对项目团队的政治素质和业务素质负责。</w:t>
      </w:r>
    </w:p>
    <w:p w14:paraId="242BAF57">
      <w:pPr>
        <w:pStyle w:val="2"/>
        <w:rPr>
          <w:rFonts w:hint="eastAsia"/>
          <w:b w:val="0"/>
          <w:bCs w:val="0"/>
          <w:sz w:val="28"/>
          <w:szCs w:val="36"/>
          <w:lang w:val="en-US" w:eastAsia="zh-CN"/>
        </w:rPr>
      </w:pPr>
      <w:r>
        <w:rPr>
          <w:rFonts w:hint="eastAsia"/>
          <w:b w:val="0"/>
          <w:bCs w:val="0"/>
          <w:sz w:val="28"/>
          <w:szCs w:val="36"/>
          <w:lang w:val="en-US" w:eastAsia="zh-CN"/>
        </w:rPr>
        <w:t>（二）项目组成员须有较强的组织和协调能力，具有较高的理论素养和分析解决问题的能力。</w:t>
      </w:r>
    </w:p>
    <w:p w14:paraId="27D24FE6">
      <w:pPr>
        <w:pStyle w:val="2"/>
        <w:rPr>
          <w:rFonts w:hint="eastAsia"/>
          <w:b w:val="0"/>
          <w:bCs w:val="0"/>
          <w:sz w:val="28"/>
          <w:szCs w:val="36"/>
          <w:lang w:val="en-US" w:eastAsia="zh-CN"/>
        </w:rPr>
      </w:pPr>
      <w:r>
        <w:rPr>
          <w:rFonts w:hint="eastAsia"/>
          <w:b w:val="0"/>
          <w:bCs w:val="0"/>
          <w:sz w:val="28"/>
          <w:szCs w:val="36"/>
          <w:lang w:val="en-US" w:eastAsia="zh-CN"/>
        </w:rPr>
        <w:t>（三）项目负</w:t>
      </w:r>
      <w:bookmarkStart w:id="0" w:name="_GoBack"/>
      <w:bookmarkEnd w:id="0"/>
      <w:r>
        <w:rPr>
          <w:rFonts w:hint="eastAsia"/>
          <w:b w:val="0"/>
          <w:bCs w:val="0"/>
          <w:sz w:val="28"/>
          <w:szCs w:val="36"/>
          <w:lang w:val="en-US" w:eastAsia="zh-CN"/>
        </w:rPr>
        <w:t>责人必须是该项目实施全过程的真正组织者和指导者，并担负项目成果审查工作。挂名或不担负成果审查工作的，不得作为项目负责人。</w:t>
      </w:r>
    </w:p>
    <w:p w14:paraId="5E5E3415">
      <w:pPr>
        <w:pStyle w:val="2"/>
        <w:rPr>
          <w:rFonts w:hint="eastAsia"/>
          <w:b w:val="0"/>
          <w:bCs w:val="0"/>
          <w:sz w:val="28"/>
          <w:szCs w:val="36"/>
          <w:lang w:val="en-US" w:eastAsia="zh-CN"/>
        </w:rPr>
      </w:pPr>
      <w:r>
        <w:rPr>
          <w:rFonts w:hint="eastAsia"/>
          <w:b w:val="0"/>
          <w:bCs w:val="0"/>
          <w:sz w:val="28"/>
          <w:szCs w:val="36"/>
          <w:lang w:val="en-US" w:eastAsia="zh-CN"/>
        </w:rPr>
        <w:t>（四）项目团队成员应当熟悉国土空间总体规划与城市更新的相关内容，项目实施应紧贴上位政策要求。</w:t>
      </w:r>
    </w:p>
    <w:p w14:paraId="5719D4E8">
      <w:pPr>
        <w:pStyle w:val="2"/>
        <w:rPr>
          <w:rFonts w:hint="eastAsia"/>
          <w:b w:val="0"/>
          <w:bCs w:val="0"/>
          <w:sz w:val="28"/>
          <w:szCs w:val="36"/>
          <w:lang w:val="en-US" w:eastAsia="zh-CN"/>
        </w:rPr>
      </w:pPr>
      <w:r>
        <w:rPr>
          <w:rFonts w:hint="eastAsia"/>
          <w:b w:val="0"/>
          <w:bCs w:val="0"/>
          <w:sz w:val="28"/>
          <w:szCs w:val="36"/>
          <w:lang w:val="en-US" w:eastAsia="zh-CN"/>
        </w:rPr>
        <w:t>（五）项目团队成员及其主要成员履约过程中不得随意更换，确需调整时，须书面提请采购人同意。</w:t>
      </w:r>
    </w:p>
    <w:p w14:paraId="187F92A4">
      <w:pPr>
        <w:pStyle w:val="2"/>
        <w:rPr>
          <w:rFonts w:hint="eastAsia"/>
          <w:b w:val="0"/>
          <w:bCs w:val="0"/>
          <w:sz w:val="28"/>
          <w:szCs w:val="36"/>
          <w:lang w:val="en-US" w:eastAsia="zh-CN"/>
        </w:rPr>
      </w:pPr>
      <w:r>
        <w:rPr>
          <w:rFonts w:hint="eastAsia"/>
          <w:b w:val="0"/>
          <w:bCs w:val="0"/>
          <w:sz w:val="28"/>
          <w:szCs w:val="36"/>
          <w:lang w:val="en-US" w:eastAsia="zh-CN"/>
        </w:rPr>
        <w:t>（六）项目团队需对项目全过程涉密资料及数据进行保密。</w:t>
      </w:r>
    </w:p>
    <w:p w14:paraId="792A429E">
      <w:pPr>
        <w:rPr>
          <w:rFonts w:hint="default"/>
          <w:lang w:val="en-US" w:eastAsia="zh-CN"/>
        </w:rPr>
      </w:pPr>
      <w:r>
        <w:rPr>
          <w:rFonts w:hint="eastAsia"/>
          <w:b w:val="0"/>
          <w:bCs w:val="0"/>
          <w:sz w:val="28"/>
          <w:szCs w:val="36"/>
          <w:lang w:val="en-US" w:eastAsia="zh-CN"/>
        </w:rPr>
        <w:t>其他内容详见招标文件。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62424"/>
    <w:multiLevelType w:val="singleLevel"/>
    <w:tmpl w:val="D666242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16C1D"/>
    <w:rsid w:val="2B7F3D51"/>
    <w:rsid w:val="4E8F30E1"/>
    <w:rsid w:val="75627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6"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w:basedOn w:val="3"/>
    <w:next w:val="1"/>
    <w:qFormat/>
    <w:uiPriority w:val="6"/>
    <w:pPr>
      <w:ind w:firstLine="420"/>
    </w:pPr>
    <w:rPr>
      <w:sz w:val="21"/>
    </w:rPr>
  </w:style>
  <w:style w:type="paragraph" w:styleId="3">
    <w:name w:val="Body Text"/>
    <w:basedOn w:val="1"/>
    <w:next w:val="1"/>
    <w:qFormat/>
    <w:uiPriority w:val="0"/>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880</Words>
  <Characters>889</Characters>
  <Lines>0</Lines>
  <Paragraphs>0</Paragraphs>
  <TotalTime>4</TotalTime>
  <ScaleCrop>false</ScaleCrop>
  <LinksUpToDate>false</LinksUpToDate>
  <CharactersWithSpaces>889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2026-07-28T06:48:00Z</dcterms:created>
  <dc:creator>SN</dc:creator>
  <cp:lastModifiedBy>Jasmine</cp:lastModifiedBy>
  <dcterms:modified xsi:type="dcterms:W3CDTF">2026-08-27T08:00:27Z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eyJoZGlkIjoiNzc1YTgzOGYwYWQzODY3ZWUxZmE3MjAxZjg4ZDViY2YiLCJ1c2VySWQiOiI0NDU5NjQyMzgifQ==</vt:lpwstr>
  </property>
  <property fmtid="{D5CDD505-2E9C-101B-9397-08002B2CF9AE}" pid="4" name="ICV">
    <vt:lpwstr>E5222B37B8B941EAA97EE2E91E0D948B_12</vt:lpwstr>
  </property>
</Properties>
</file>