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27D11">
      <w:pPr>
        <w:rPr>
          <w:rFonts w:hint="eastAsia" w:ascii="仿宋" w:hAnsi="仿宋" w:eastAsia="仿宋" w:cs="仿宋"/>
          <w:color w:val="auto"/>
          <w:lang w:eastAsia="zh-CN"/>
        </w:rPr>
      </w:pPr>
    </w:p>
    <w:p w14:paraId="23DFFA6E">
      <w:pPr>
        <w:pStyle w:val="5"/>
        <w:ind w:left="0" w:leftChars="0" w:firstLine="0" w:firstLineChars="0"/>
        <w:rPr>
          <w:rFonts w:hint="eastAsia" w:ascii="仿宋" w:hAnsi="仿宋" w:eastAsia="仿宋" w:cs="仿宋"/>
          <w:b/>
          <w:color w:val="000000"/>
          <w:sz w:val="36"/>
          <w:szCs w:val="36"/>
          <w:lang w:eastAsia="zh-CN"/>
        </w:rPr>
      </w:pPr>
    </w:p>
    <w:p w14:paraId="631D0EE3">
      <w:pPr>
        <w:pStyle w:val="5"/>
        <w:rPr>
          <w:rFonts w:hint="eastAsia" w:ascii="仿宋" w:hAnsi="仿宋" w:eastAsia="仿宋" w:cs="仿宋"/>
          <w:b/>
          <w:color w:val="000000"/>
          <w:sz w:val="36"/>
          <w:szCs w:val="36"/>
          <w:lang w:eastAsia="zh-CN"/>
        </w:rPr>
      </w:pPr>
    </w:p>
    <w:p w14:paraId="22688C11">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b/>
          <w:sz w:val="36"/>
          <w:szCs w:val="36"/>
        </w:rPr>
      </w:pPr>
      <w:r>
        <w:rPr>
          <w:rFonts w:hint="eastAsia" w:ascii="仿宋" w:hAnsi="仿宋" w:eastAsia="仿宋"/>
          <w:b/>
          <w:sz w:val="36"/>
          <w:szCs w:val="36"/>
        </w:rPr>
        <w:t>西安市高陵区通远街道办事处</w:t>
      </w:r>
    </w:p>
    <w:p w14:paraId="7F08716D">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36"/>
          <w:szCs w:val="36"/>
          <w:lang w:eastAsia="zh-CN"/>
        </w:rPr>
      </w:pPr>
      <w:r>
        <w:rPr>
          <w:rFonts w:hint="eastAsia" w:ascii="仿宋" w:hAnsi="仿宋" w:eastAsia="仿宋"/>
          <w:b/>
          <w:sz w:val="36"/>
          <w:szCs w:val="36"/>
          <w:lang w:eastAsia="zh-CN"/>
        </w:rPr>
        <w:t>办公楼修缮改造工程</w:t>
      </w:r>
    </w:p>
    <w:p w14:paraId="0BCB7D01">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36"/>
          <w:szCs w:val="36"/>
          <w:lang w:eastAsia="zh-CN"/>
        </w:rPr>
      </w:pPr>
    </w:p>
    <w:p w14:paraId="06FB1B58">
      <w:pPr>
        <w:pageBreakBefore w:val="0"/>
        <w:widowControl w:val="0"/>
        <w:kinsoku/>
        <w:wordWrap/>
        <w:overflowPunct/>
        <w:topLinePunct w:val="0"/>
        <w:bidi w:val="0"/>
        <w:snapToGrid/>
        <w:spacing w:line="360" w:lineRule="auto"/>
        <w:jc w:val="center"/>
        <w:textAlignment w:val="auto"/>
        <w:outlineLvl w:val="9"/>
        <w:rPr>
          <w:rFonts w:hint="default" w:ascii="仿宋" w:hAnsi="仿宋" w:eastAsia="仿宋" w:cs="仿宋"/>
          <w:b/>
          <w:color w:val="000000"/>
          <w:sz w:val="36"/>
          <w:szCs w:val="36"/>
          <w:lang w:val="en-US" w:eastAsia="zh-CN"/>
        </w:rPr>
      </w:pPr>
    </w:p>
    <w:p w14:paraId="20010436">
      <w:pPr>
        <w:pStyle w:val="5"/>
        <w:rPr>
          <w:rFonts w:hint="eastAsia" w:ascii="仿宋" w:hAnsi="仿宋" w:eastAsia="仿宋" w:cs="仿宋"/>
          <w:b/>
          <w:color w:val="000000"/>
          <w:sz w:val="36"/>
          <w:szCs w:val="36"/>
          <w:lang w:eastAsia="zh-CN"/>
        </w:rPr>
      </w:pPr>
    </w:p>
    <w:p w14:paraId="3657EEE9">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lang w:eastAsia="zh-CN"/>
        </w:rPr>
      </w:pPr>
    </w:p>
    <w:p w14:paraId="3A5ACAFE">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lang w:eastAsia="zh-CN"/>
        </w:rPr>
      </w:pPr>
    </w:p>
    <w:p w14:paraId="2C0458E3">
      <w:pPr>
        <w:pStyle w:val="5"/>
        <w:rPr>
          <w:rFonts w:hint="eastAsia"/>
          <w:lang w:eastAsia="zh-CN"/>
        </w:rPr>
      </w:pPr>
    </w:p>
    <w:p w14:paraId="3FEB4729">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56"/>
          <w:szCs w:val="56"/>
          <w:lang w:eastAsia="zh-CN"/>
        </w:rPr>
      </w:pPr>
      <w:r>
        <w:rPr>
          <w:rFonts w:hint="eastAsia" w:ascii="仿宋" w:hAnsi="仿宋" w:eastAsia="仿宋" w:cs="仿宋"/>
          <w:b/>
          <w:color w:val="000000"/>
          <w:sz w:val="56"/>
          <w:szCs w:val="56"/>
          <w:lang w:eastAsia="zh-CN"/>
        </w:rPr>
        <w:t>合同协议书</w:t>
      </w:r>
    </w:p>
    <w:p w14:paraId="078366E9">
      <w:pPr>
        <w:rPr>
          <w:rFonts w:hint="eastAsia" w:ascii="仿宋" w:hAnsi="仿宋" w:eastAsia="仿宋" w:cs="仿宋"/>
          <w:color w:val="auto"/>
          <w:lang w:eastAsia="zh-CN"/>
        </w:rPr>
      </w:pPr>
    </w:p>
    <w:p w14:paraId="4C888CCA">
      <w:pPr>
        <w:pStyle w:val="5"/>
        <w:rPr>
          <w:rFonts w:hint="eastAsia" w:ascii="仿宋" w:hAnsi="仿宋" w:eastAsia="仿宋" w:cs="仿宋"/>
          <w:color w:val="auto"/>
          <w:lang w:eastAsia="zh-CN"/>
        </w:rPr>
      </w:pPr>
    </w:p>
    <w:p w14:paraId="1FC3F621">
      <w:pPr>
        <w:pStyle w:val="5"/>
        <w:rPr>
          <w:rFonts w:hint="eastAsia" w:ascii="仿宋" w:hAnsi="仿宋" w:eastAsia="仿宋" w:cs="仿宋"/>
          <w:color w:val="auto"/>
          <w:lang w:eastAsia="zh-CN"/>
        </w:rPr>
      </w:pPr>
    </w:p>
    <w:p w14:paraId="351E90CF">
      <w:pPr>
        <w:pStyle w:val="5"/>
        <w:ind w:left="0" w:leftChars="0" w:firstLine="0" w:firstLineChars="0"/>
        <w:rPr>
          <w:rFonts w:hint="eastAsia" w:ascii="仿宋" w:hAnsi="仿宋" w:eastAsia="仿宋" w:cs="仿宋"/>
          <w:color w:val="auto"/>
          <w:lang w:eastAsia="zh-CN"/>
        </w:rPr>
      </w:pPr>
    </w:p>
    <w:p w14:paraId="7E4F95E7">
      <w:pPr>
        <w:rPr>
          <w:rFonts w:hint="eastAsia" w:ascii="仿宋" w:hAnsi="仿宋" w:eastAsia="仿宋" w:cs="仿宋"/>
          <w:color w:val="auto"/>
          <w:lang w:eastAsia="zh-CN"/>
        </w:rPr>
      </w:pPr>
    </w:p>
    <w:p w14:paraId="6E92299C">
      <w:pPr>
        <w:pStyle w:val="5"/>
        <w:rPr>
          <w:rFonts w:hint="eastAsia"/>
          <w:lang w:eastAsia="zh-CN"/>
        </w:rPr>
      </w:pPr>
    </w:p>
    <w:p w14:paraId="75450B9A">
      <w:pPr>
        <w:pStyle w:val="5"/>
        <w:rPr>
          <w:rFonts w:hint="eastAsia"/>
          <w:lang w:eastAsia="zh-CN"/>
        </w:rPr>
      </w:pPr>
    </w:p>
    <w:p w14:paraId="337FBEB8">
      <w:pPr>
        <w:rPr>
          <w:rFonts w:hint="eastAsia" w:ascii="仿宋" w:hAnsi="仿宋" w:eastAsia="仿宋" w:cs="仿宋"/>
          <w:color w:val="auto"/>
          <w:lang w:eastAsia="zh-CN"/>
        </w:rPr>
      </w:pPr>
    </w:p>
    <w:p w14:paraId="026552D8">
      <w:pPr>
        <w:pageBreakBefore w:val="0"/>
        <w:widowControl w:val="0"/>
        <w:kinsoku/>
        <w:wordWrap/>
        <w:overflowPunct/>
        <w:topLinePunct w:val="0"/>
        <w:bidi w:val="0"/>
        <w:snapToGrid/>
        <w:spacing w:line="360" w:lineRule="auto"/>
        <w:ind w:leftChars="800"/>
        <w:textAlignment w:val="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w:t>
      </w:r>
      <w:r>
        <w:rPr>
          <w:rFonts w:hint="eastAsia" w:ascii="仿宋" w:hAnsi="仿宋" w:eastAsia="仿宋" w:cs="仿宋"/>
          <w:b/>
          <w:color w:val="000000"/>
          <w:sz w:val="28"/>
          <w:szCs w:val="28"/>
          <w:u w:val="single"/>
        </w:rPr>
        <w:t></w:t>
      </w:r>
      <w:r>
        <w:rPr>
          <w:rFonts w:hint="eastAsia" w:ascii="仿宋" w:hAnsi="仿宋" w:eastAsia="仿宋" w:cs="仿宋"/>
          <w:b/>
          <w:color w:val="000000"/>
          <w:sz w:val="28"/>
          <w:szCs w:val="28"/>
          <w:u w:val="single"/>
          <w:lang w:eastAsia="zh-CN"/>
        </w:rPr>
        <w:t>西安市高陵区通远街道办事处</w:t>
      </w:r>
      <w:r>
        <w:rPr>
          <w:rFonts w:hint="eastAsia" w:ascii="仿宋" w:hAnsi="仿宋" w:eastAsia="仿宋" w:cs="仿宋"/>
          <w:b/>
          <w:color w:val="000000"/>
          <w:sz w:val="28"/>
          <w:szCs w:val="28"/>
          <w:u w:val="single"/>
        </w:rPr>
        <w:t></w:t>
      </w:r>
    </w:p>
    <w:p w14:paraId="554C30E4">
      <w:pPr>
        <w:pageBreakBefore w:val="0"/>
        <w:widowControl w:val="0"/>
        <w:kinsoku/>
        <w:wordWrap/>
        <w:overflowPunct/>
        <w:topLinePunct w:val="0"/>
        <w:bidi w:val="0"/>
        <w:snapToGrid/>
        <w:spacing w:line="360" w:lineRule="auto"/>
        <w:ind w:leftChars="800"/>
        <w:textAlignment w:val="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承包人：</w:t>
      </w:r>
      <w:r>
        <w:rPr>
          <w:rFonts w:hint="eastAsia" w:ascii="仿宋" w:hAnsi="仿宋" w:eastAsia="仿宋" w:cs="仿宋"/>
          <w:b/>
          <w:color w:val="000000"/>
          <w:sz w:val="28"/>
          <w:szCs w:val="28"/>
          <w:u w:val="single"/>
        </w:rPr>
        <w:t xml:space="preserve">                </w:t>
      </w:r>
    </w:p>
    <w:p w14:paraId="549C59D3">
      <w:pPr>
        <w:rPr>
          <w:rFonts w:hint="eastAsia" w:ascii="仿宋" w:hAnsi="仿宋" w:eastAsia="仿宋" w:cs="仿宋"/>
          <w:color w:val="auto"/>
          <w:lang w:eastAsia="zh-CN"/>
        </w:rPr>
      </w:pPr>
    </w:p>
    <w:p w14:paraId="0A5A8B84">
      <w:pPr>
        <w:rPr>
          <w:rFonts w:hint="eastAsia" w:ascii="仿宋" w:hAnsi="仿宋" w:eastAsia="仿宋" w:cs="仿宋"/>
          <w:color w:val="auto"/>
          <w:lang w:eastAsia="zh-CN"/>
        </w:rPr>
      </w:pPr>
      <w:r>
        <w:rPr>
          <w:rFonts w:hint="eastAsia" w:ascii="仿宋" w:hAnsi="仿宋" w:eastAsia="仿宋" w:cs="仿宋"/>
          <w:color w:val="auto"/>
          <w:lang w:eastAsia="zh-CN"/>
        </w:rPr>
        <w:br w:type="page"/>
      </w:r>
    </w:p>
    <w:p w14:paraId="5336DD39">
      <w:pPr>
        <w:pStyle w:val="3"/>
        <w:spacing w:line="35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合同条款及格式</w:t>
      </w:r>
    </w:p>
    <w:p w14:paraId="271E5028">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u w:val="single"/>
        </w:rPr>
      </w:pPr>
      <w:bookmarkStart w:id="0" w:name="_Toc136243343"/>
      <w:r>
        <w:rPr>
          <w:rFonts w:hint="eastAsia" w:ascii="仿宋" w:hAnsi="仿宋" w:eastAsia="仿宋" w:cs="仿宋"/>
          <w:b/>
          <w:color w:val="000000"/>
          <w:sz w:val="24"/>
          <w:szCs w:val="24"/>
        </w:rPr>
        <w:t>发包人（全称）：</w:t>
      </w:r>
      <w:r>
        <w:rPr>
          <w:rFonts w:hint="eastAsia" w:ascii="仿宋" w:hAnsi="仿宋" w:eastAsia="仿宋" w:cs="仿宋"/>
          <w:b/>
          <w:color w:val="000000"/>
          <w:sz w:val="24"/>
          <w:szCs w:val="24"/>
          <w:u w:val="single"/>
        </w:rPr>
        <w:t></w:t>
      </w:r>
      <w:r>
        <w:rPr>
          <w:rFonts w:hint="eastAsia" w:ascii="仿宋" w:hAnsi="仿宋" w:eastAsia="仿宋" w:cs="仿宋"/>
          <w:b/>
          <w:color w:val="000000"/>
          <w:sz w:val="24"/>
          <w:szCs w:val="24"/>
          <w:u w:val="single"/>
          <w:lang w:eastAsia="zh-CN"/>
        </w:rPr>
        <w:t>西安市高陵区通远街道办事处</w:t>
      </w:r>
      <w:r>
        <w:rPr>
          <w:rFonts w:hint="eastAsia" w:ascii="仿宋" w:hAnsi="仿宋" w:eastAsia="仿宋" w:cs="仿宋"/>
          <w:b/>
          <w:color w:val="000000"/>
          <w:sz w:val="24"/>
          <w:szCs w:val="24"/>
          <w:u w:val="single"/>
        </w:rPr>
        <w:t xml:space="preserve">      </w:t>
      </w:r>
    </w:p>
    <w:p w14:paraId="1DCEF933">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u w:val="single"/>
        </w:rPr>
      </w:pPr>
      <w:r>
        <w:rPr>
          <w:rFonts w:hint="eastAsia" w:ascii="仿宋" w:hAnsi="仿宋" w:eastAsia="仿宋" w:cs="仿宋"/>
          <w:b/>
          <w:color w:val="000000"/>
          <w:sz w:val="24"/>
          <w:szCs w:val="24"/>
        </w:rPr>
        <w:t>承包人（全称）：</w:t>
      </w:r>
      <w:r>
        <w:rPr>
          <w:rFonts w:hint="eastAsia" w:ascii="仿宋" w:hAnsi="仿宋" w:eastAsia="仿宋" w:cs="仿宋"/>
          <w:b/>
          <w:color w:val="000000"/>
          <w:sz w:val="24"/>
          <w:szCs w:val="24"/>
          <w:u w:val="single"/>
        </w:rPr>
        <w:t>                      </w:t>
      </w:r>
    </w:p>
    <w:p w14:paraId="19BB72BD">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根据《中华人民共和</w:t>
      </w:r>
      <w:r>
        <w:rPr>
          <w:rFonts w:hint="eastAsia" w:ascii="仿宋" w:hAnsi="仿宋" w:eastAsia="仿宋" w:cs="仿宋"/>
          <w:color w:val="000000"/>
          <w:sz w:val="24"/>
          <w:szCs w:val="24"/>
          <w:lang w:eastAsia="zh-CN"/>
        </w:rPr>
        <w:t>国民法典</w:t>
      </w:r>
      <w:r>
        <w:rPr>
          <w:rFonts w:hint="eastAsia" w:ascii="仿宋" w:hAnsi="仿宋" w:eastAsia="仿宋" w:cs="仿宋"/>
          <w:color w:val="000000"/>
          <w:sz w:val="24"/>
          <w:szCs w:val="24"/>
        </w:rPr>
        <w:t>》、《中华人民共和国建筑法》及有关法律规定，遵循平等、自愿、公平和诚实信用的原则，双方就</w:t>
      </w:r>
      <w:bookmarkStart w:id="1" w:name="OLE_LINK11"/>
      <w:r>
        <w:rPr>
          <w:rFonts w:hint="eastAsia" w:ascii="仿宋" w:hAnsi="仿宋" w:eastAsia="仿宋" w:cs="仿宋"/>
          <w:color w:val="000000"/>
          <w:sz w:val="24"/>
          <w:szCs w:val="24"/>
          <w:u w:val="single"/>
        </w:rPr>
        <w:t xml:space="preserve"> </w:t>
      </w:r>
      <w:bookmarkEnd w:id="1"/>
      <w:r>
        <w:rPr>
          <w:rFonts w:hint="eastAsia" w:ascii="仿宋" w:hAnsi="仿宋" w:eastAsia="仿宋" w:cs="仿宋"/>
          <w:color w:val="000000"/>
          <w:sz w:val="24"/>
          <w:szCs w:val="24"/>
          <w:u w:val="single"/>
          <w:lang w:eastAsia="zh-CN"/>
        </w:rPr>
        <w:t>西安市高陵区通远街道办事处办公楼修缮改造工程</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lang w:eastAsia="zh-CN"/>
        </w:rPr>
        <w:t>项目</w:t>
      </w:r>
      <w:r>
        <w:rPr>
          <w:rFonts w:hint="eastAsia" w:ascii="仿宋" w:hAnsi="仿宋" w:eastAsia="仿宋" w:cs="仿宋"/>
          <w:color w:val="000000"/>
          <w:sz w:val="24"/>
          <w:szCs w:val="24"/>
        </w:rPr>
        <w:t>及有关事项协商一致，共同达成如下协议：</w:t>
      </w:r>
    </w:p>
    <w:p w14:paraId="25E6EFC6">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2" w:name="_Toc351203481"/>
      <w:r>
        <w:rPr>
          <w:rFonts w:hint="eastAsia" w:ascii="仿宋" w:hAnsi="仿宋" w:eastAsia="仿宋" w:cs="仿宋"/>
          <w:b/>
          <w:bCs/>
          <w:color w:val="000000"/>
          <w:sz w:val="24"/>
          <w:szCs w:val="24"/>
        </w:rPr>
        <w:t>一、</w:t>
      </w:r>
      <w:r>
        <w:rPr>
          <w:rFonts w:hint="eastAsia" w:ascii="仿宋" w:hAnsi="仿宋" w:eastAsia="仿宋" w:cs="仿宋"/>
          <w:b/>
          <w:bCs/>
          <w:color w:val="000000"/>
          <w:sz w:val="24"/>
          <w:szCs w:val="24"/>
          <w:lang w:eastAsia="zh-CN"/>
        </w:rPr>
        <w:t>项目</w:t>
      </w:r>
      <w:r>
        <w:rPr>
          <w:rFonts w:hint="eastAsia" w:ascii="仿宋" w:hAnsi="仿宋" w:eastAsia="仿宋" w:cs="仿宋"/>
          <w:b/>
          <w:bCs/>
          <w:color w:val="000000"/>
          <w:sz w:val="24"/>
          <w:szCs w:val="24"/>
        </w:rPr>
        <w:t>概况</w:t>
      </w:r>
      <w:bookmarkEnd w:id="2"/>
    </w:p>
    <w:p w14:paraId="6F5A3669">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color w:val="000000"/>
          <w:sz w:val="24"/>
          <w:szCs w:val="24"/>
          <w:u w:val="single"/>
          <w:lang w:eastAsia="zh-CN"/>
        </w:rPr>
      </w:pPr>
      <w:r>
        <w:rPr>
          <w:rFonts w:hint="eastAsia" w:ascii="仿宋" w:hAnsi="仿宋" w:eastAsia="仿宋" w:cs="仿宋"/>
          <w:bCs/>
          <w:color w:val="000000"/>
          <w:sz w:val="24"/>
          <w:szCs w:val="24"/>
        </w:rPr>
        <w:t>1.</w:t>
      </w:r>
      <w:r>
        <w:rPr>
          <w:rFonts w:hint="eastAsia" w:ascii="仿宋" w:hAnsi="仿宋" w:eastAsia="仿宋" w:cs="仿宋"/>
          <w:bCs/>
          <w:color w:val="000000"/>
          <w:sz w:val="24"/>
          <w:szCs w:val="24"/>
          <w:lang w:eastAsia="zh-CN"/>
        </w:rPr>
        <w:t>项目</w:t>
      </w:r>
      <w:r>
        <w:rPr>
          <w:rFonts w:hint="eastAsia" w:ascii="仿宋" w:hAnsi="仿宋" w:eastAsia="仿宋" w:cs="仿宋"/>
          <w:bCs/>
          <w:color w:val="000000"/>
          <w:sz w:val="24"/>
          <w:szCs w:val="24"/>
        </w:rPr>
        <w:t>名称</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lang w:eastAsia="zh-CN"/>
        </w:rPr>
        <w:t>西安市高陵区通远街道办事处办公楼修缮改造工程。</w:t>
      </w:r>
    </w:p>
    <w:p w14:paraId="447026B4">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2.</w:t>
      </w:r>
      <w:r>
        <w:rPr>
          <w:rFonts w:hint="eastAsia" w:ascii="仿宋" w:hAnsi="仿宋" w:eastAsia="仿宋" w:cs="仿宋"/>
          <w:bCs/>
          <w:color w:val="000000"/>
          <w:sz w:val="24"/>
          <w:szCs w:val="24"/>
          <w:lang w:eastAsia="zh-CN"/>
        </w:rPr>
        <w:t>项目</w:t>
      </w:r>
      <w:r>
        <w:rPr>
          <w:rFonts w:hint="eastAsia" w:ascii="仿宋" w:hAnsi="仿宋" w:eastAsia="仿宋" w:cs="仿宋"/>
          <w:bCs/>
          <w:color w:val="000000"/>
          <w:sz w:val="24"/>
          <w:szCs w:val="24"/>
        </w:rPr>
        <w:t>地点：</w:t>
      </w:r>
      <w:r>
        <w:rPr>
          <w:rFonts w:hint="eastAsia" w:ascii="仿宋" w:hAnsi="仿宋" w:eastAsia="仿宋" w:cs="仿宋"/>
          <w:color w:val="000000"/>
          <w:sz w:val="24"/>
          <w:szCs w:val="24"/>
          <w:u w:val="single"/>
          <w:lang w:val="en-US" w:eastAsia="zh-CN"/>
        </w:rPr>
        <w:t xml:space="preserve">西安市高陵区  </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w:t>
      </w:r>
    </w:p>
    <w:p w14:paraId="2CFEC1A3">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3</w:t>
      </w:r>
      <w:r>
        <w:rPr>
          <w:rFonts w:hint="eastAsia" w:ascii="仿宋" w:hAnsi="仿宋" w:eastAsia="仿宋" w:cs="仿宋"/>
          <w:bCs/>
          <w:color w:val="000000"/>
          <w:sz w:val="24"/>
          <w:szCs w:val="24"/>
        </w:rPr>
        <w:t>.资金来源：</w:t>
      </w:r>
      <w:r>
        <w:rPr>
          <w:rFonts w:hint="eastAsia" w:ascii="仿宋" w:hAnsi="仿宋" w:eastAsia="仿宋" w:cs="仿宋"/>
          <w:color w:val="000000"/>
          <w:sz w:val="24"/>
          <w:szCs w:val="24"/>
          <w:u w:val="single"/>
        </w:rPr>
        <w:t xml:space="preserve">  </w:t>
      </w:r>
      <w:r>
        <w:rPr>
          <w:rFonts w:hint="eastAsia" w:ascii="仿宋" w:hAnsi="仿宋" w:eastAsia="仿宋" w:cs="仿宋"/>
          <w:bCs/>
          <w:color w:val="000000"/>
          <w:sz w:val="24"/>
          <w:szCs w:val="24"/>
        </w:rPr>
        <w:t>。</w:t>
      </w:r>
    </w:p>
    <w:p w14:paraId="14070EE5">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4</w:t>
      </w:r>
      <w:r>
        <w:rPr>
          <w:rFonts w:hint="eastAsia" w:ascii="仿宋" w:hAnsi="仿宋" w:eastAsia="仿宋" w:cs="仿宋"/>
          <w:bCs/>
          <w:color w:val="000000"/>
          <w:sz w:val="24"/>
          <w:szCs w:val="24"/>
        </w:rPr>
        <w:t>.</w:t>
      </w:r>
      <w:r>
        <w:rPr>
          <w:rFonts w:hint="eastAsia" w:ascii="仿宋" w:hAnsi="仿宋" w:eastAsia="仿宋" w:cs="仿宋"/>
          <w:bCs/>
          <w:color w:val="000000"/>
          <w:sz w:val="24"/>
          <w:szCs w:val="24"/>
          <w:lang w:eastAsia="zh-CN"/>
        </w:rPr>
        <w:t>项目</w:t>
      </w:r>
      <w:r>
        <w:rPr>
          <w:rFonts w:hint="eastAsia" w:ascii="仿宋" w:hAnsi="仿宋" w:eastAsia="仿宋" w:cs="仿宋"/>
          <w:bCs/>
          <w:color w:val="000000"/>
          <w:sz w:val="24"/>
          <w:szCs w:val="24"/>
        </w:rPr>
        <w:t>内容：</w:t>
      </w:r>
      <w:r>
        <w:rPr>
          <w:rFonts w:hint="eastAsia" w:ascii="仿宋" w:hAnsi="仿宋" w:eastAsia="仿宋" w:cs="仿宋"/>
          <w:color w:val="000000"/>
          <w:sz w:val="24"/>
          <w:szCs w:val="24"/>
          <w:u w:val="single"/>
          <w:lang w:val="en-US" w:eastAsia="zh-CN"/>
        </w:rPr>
        <w:t>西安市高陵区通远街道办事处办公楼修缮改造工程，施工范围：包含办公楼门厅装饰装修工程、电气安装、卷材防水、弱电工程、零星修缮改造工程、院内整体维护等内容。详见采购清单</w:t>
      </w:r>
      <w:r>
        <w:rPr>
          <w:rFonts w:hint="eastAsia" w:ascii="仿宋" w:hAnsi="仿宋" w:eastAsia="仿宋" w:cs="仿宋"/>
          <w:color w:val="000000"/>
          <w:sz w:val="24"/>
          <w:szCs w:val="24"/>
          <w:u w:val="single"/>
        </w:rPr>
        <w:t xml:space="preserve"> </w:t>
      </w:r>
      <w:r>
        <w:rPr>
          <w:rFonts w:hint="eastAsia" w:ascii="仿宋" w:hAnsi="仿宋" w:eastAsia="仿宋" w:cs="仿宋"/>
          <w:bCs/>
          <w:color w:val="000000"/>
          <w:sz w:val="24"/>
          <w:szCs w:val="24"/>
        </w:rPr>
        <w:t>。</w:t>
      </w:r>
    </w:p>
    <w:p w14:paraId="14397A1A">
      <w:pPr>
        <w:pageBreakBefore w:val="0"/>
        <w:widowControl w:val="0"/>
        <w:kinsoku/>
        <w:wordWrap/>
        <w:overflowPunct/>
        <w:topLinePunct w:val="0"/>
        <w:bidi w:val="0"/>
        <w:snapToGrid/>
        <w:spacing w:line="360" w:lineRule="auto"/>
        <w:ind w:firstLine="470" w:firstLineChars="196"/>
        <w:textAlignment w:val="auto"/>
        <w:outlineLvl w:val="9"/>
        <w:rPr>
          <w:rFonts w:hint="eastAsia" w:ascii="仿宋" w:hAnsi="仿宋" w:eastAsia="仿宋" w:cs="仿宋"/>
          <w:color w:val="000000"/>
          <w:sz w:val="24"/>
          <w:szCs w:val="24"/>
          <w:u w:val="single"/>
          <w:lang w:eastAsia="zh-CN"/>
        </w:rPr>
      </w:pPr>
      <w:r>
        <w:rPr>
          <w:rFonts w:hint="eastAsia" w:ascii="仿宋" w:hAnsi="仿宋" w:eastAsia="仿宋" w:cs="仿宋"/>
          <w:bCs/>
          <w:color w:val="000000"/>
          <w:sz w:val="24"/>
          <w:szCs w:val="24"/>
        </w:rPr>
        <w:t>6.承包范围：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w:t>
      </w:r>
      <w:bookmarkStart w:id="3" w:name="OLE_LINK46"/>
      <w:r>
        <w:rPr>
          <w:rFonts w:hint="eastAsia" w:ascii="仿宋" w:hAnsi="仿宋" w:eastAsia="仿宋" w:cs="仿宋"/>
          <w:color w:val="000000"/>
          <w:sz w:val="24"/>
          <w:szCs w:val="24"/>
          <w:u w:val="none"/>
          <w:lang w:eastAsia="zh-CN"/>
        </w:rPr>
        <w:t>。</w:t>
      </w:r>
      <w:bookmarkEnd w:id="3"/>
    </w:p>
    <w:p w14:paraId="06DAD332">
      <w:pPr>
        <w:pageBreakBefore w:val="0"/>
        <w:widowControl w:val="0"/>
        <w:kinsoku/>
        <w:wordWrap/>
        <w:overflowPunct/>
        <w:topLinePunct w:val="0"/>
        <w:bidi w:val="0"/>
        <w:snapToGrid/>
        <w:spacing w:line="360" w:lineRule="auto"/>
        <w:ind w:firstLine="465" w:firstLineChars="193"/>
        <w:textAlignment w:val="auto"/>
        <w:outlineLvl w:val="9"/>
        <w:rPr>
          <w:rFonts w:hint="eastAsia" w:ascii="仿宋" w:hAnsi="仿宋" w:eastAsia="仿宋" w:cs="仿宋"/>
          <w:b/>
          <w:bCs/>
          <w:color w:val="000000"/>
          <w:sz w:val="24"/>
          <w:szCs w:val="24"/>
        </w:rPr>
      </w:pPr>
      <w:bookmarkStart w:id="4" w:name="_Toc351203482"/>
      <w:r>
        <w:rPr>
          <w:rFonts w:hint="eastAsia" w:ascii="仿宋" w:hAnsi="仿宋" w:eastAsia="仿宋" w:cs="仿宋"/>
          <w:b/>
          <w:bCs/>
          <w:color w:val="000000"/>
          <w:sz w:val="24"/>
          <w:szCs w:val="24"/>
        </w:rPr>
        <w:t>二、合同工期</w:t>
      </w:r>
      <w:bookmarkEnd w:id="4"/>
    </w:p>
    <w:p w14:paraId="60DEBBC3">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计划开工日期：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2026</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2D25BEC3">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计划竣工日期：</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2026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日。</w:t>
      </w:r>
    </w:p>
    <w:p w14:paraId="5F8F45CD">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工期总日历天数：</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60 </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天。工期总日历天数与根据前述计划开竣工日期计算的工期天数不一致的，以工期总日历天数为准。</w:t>
      </w:r>
    </w:p>
    <w:p w14:paraId="199E0A58">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5" w:name="_Toc351203483"/>
      <w:r>
        <w:rPr>
          <w:rFonts w:hint="eastAsia" w:ascii="仿宋" w:hAnsi="仿宋" w:eastAsia="仿宋" w:cs="仿宋"/>
          <w:b/>
          <w:bCs/>
          <w:color w:val="000000"/>
          <w:sz w:val="24"/>
          <w:szCs w:val="24"/>
        </w:rPr>
        <w:t>三、质量标准</w:t>
      </w:r>
      <w:bookmarkEnd w:id="5"/>
    </w:p>
    <w:p w14:paraId="1893240D">
      <w:pPr>
        <w:pageBreakBefore w:val="0"/>
        <w:widowControl w:val="0"/>
        <w:kinsoku/>
        <w:wordWrap/>
        <w:overflowPunct/>
        <w:topLinePunct w:val="0"/>
        <w:bidi w:val="0"/>
        <w:snapToGrid/>
        <w:spacing w:line="360" w:lineRule="auto"/>
        <w:ind w:firstLine="459"/>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工程质量符合</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rPr>
        <w:t>标准。</w:t>
      </w:r>
    </w:p>
    <w:p w14:paraId="40F8A5CA">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6" w:name="_Toc351203484"/>
      <w:r>
        <w:rPr>
          <w:rFonts w:hint="eastAsia" w:ascii="仿宋" w:hAnsi="仿宋" w:eastAsia="仿宋" w:cs="仿宋"/>
          <w:b/>
          <w:bCs/>
          <w:color w:val="000000"/>
          <w:sz w:val="24"/>
          <w:szCs w:val="24"/>
        </w:rPr>
        <w:t>四、签约合同价与合同价格形式</w:t>
      </w:r>
      <w:bookmarkEnd w:id="6"/>
    </w:p>
    <w:p w14:paraId="4A5A8AC3">
      <w:pPr>
        <w:pStyle w:val="13"/>
        <w:ind w:firstLine="720" w:firstLineChars="300"/>
        <w:jc w:val="both"/>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（一）合同价款：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lang w:val="zh-CN" w:eastAsia="zh-CN"/>
        </w:rPr>
        <w:t>元，</w:t>
      </w:r>
      <w:r>
        <w:rPr>
          <w:rFonts w:hint="eastAsia" w:ascii="仿宋" w:hAnsi="仿宋" w:eastAsia="仿宋" w:cs="仿宋"/>
          <w:color w:val="000000"/>
          <w:sz w:val="24"/>
          <w:szCs w:val="24"/>
          <w:lang w:eastAsia="zh-CN"/>
        </w:rPr>
        <w:t>据实结算，本项目为交钥匙工程。</w:t>
      </w:r>
    </w:p>
    <w:p w14:paraId="63313B5F">
      <w:pPr>
        <w:pageBreakBefore w:val="0"/>
        <w:widowControl w:val="0"/>
        <w:kinsoku/>
        <w:wordWrap/>
        <w:overflowPunct/>
        <w:topLinePunct w:val="0"/>
        <w:bidi w:val="0"/>
        <w:snapToGrid/>
        <w:spacing w:before="120" w:after="120" w:line="360" w:lineRule="auto"/>
        <w:ind w:firstLine="720" w:firstLineChars="300"/>
        <w:textAlignment w:val="auto"/>
        <w:outlineLvl w:val="9"/>
        <w:rPr>
          <w:rFonts w:hint="eastAsia" w:ascii="仿宋" w:hAnsi="仿宋" w:eastAsia="仿宋" w:cs="仿宋"/>
          <w:b w:val="0"/>
          <w:color w:val="000000"/>
          <w:sz w:val="24"/>
          <w:szCs w:val="24"/>
        </w:rPr>
      </w:pPr>
      <w:r>
        <w:rPr>
          <w:rFonts w:hint="eastAsia" w:ascii="仿宋" w:hAnsi="仿宋" w:eastAsia="仿宋" w:cs="仿宋"/>
          <w:color w:val="000000"/>
          <w:sz w:val="24"/>
          <w:szCs w:val="24"/>
        </w:rPr>
        <w:t>（</w:t>
      </w:r>
      <w:bookmarkStart w:id="7" w:name="OLE_LINK45"/>
      <w:r>
        <w:rPr>
          <w:rFonts w:hint="eastAsia" w:ascii="仿宋" w:hAnsi="仿宋" w:eastAsia="仿宋" w:cs="仿宋"/>
          <w:color w:val="000000"/>
          <w:sz w:val="24"/>
          <w:szCs w:val="24"/>
          <w:highlight w:val="none"/>
        </w:rPr>
        <w:t>二）</w:t>
      </w:r>
      <w:bookmarkStart w:id="8" w:name="OLE_LINK28"/>
      <w:bookmarkStart w:id="9" w:name="OLE_LINK27"/>
      <w:r>
        <w:rPr>
          <w:rFonts w:hint="eastAsia" w:ascii="仿宋" w:hAnsi="仿宋" w:eastAsia="仿宋" w:cs="仿宋"/>
          <w:color w:val="000000"/>
          <w:sz w:val="24"/>
          <w:szCs w:val="24"/>
          <w:highlight w:val="none"/>
        </w:rPr>
        <w:t>结算方式：</w:t>
      </w:r>
      <w:bookmarkEnd w:id="7"/>
      <w:bookmarkEnd w:id="8"/>
      <w:bookmarkEnd w:id="9"/>
      <w:r>
        <w:rPr>
          <w:rFonts w:hint="eastAsia" w:ascii="仿宋" w:hAnsi="仿宋" w:eastAsia="仿宋" w:cs="仿宋"/>
          <w:color w:val="000000"/>
          <w:sz w:val="24"/>
          <w:szCs w:val="24"/>
          <w:highlight w:val="none"/>
        </w:rPr>
        <w:t>合同签订后，采购人7个工作日内支付成交供应商合同价的30%作为预付款，</w:t>
      </w:r>
      <w:r>
        <w:rPr>
          <w:rFonts w:hint="eastAsia" w:ascii="仿宋" w:hAnsi="仿宋" w:eastAsia="仿宋" w:cs="仿宋"/>
          <w:color w:val="000000"/>
          <w:sz w:val="24"/>
          <w:szCs w:val="24"/>
          <w:highlight w:val="none"/>
          <w:lang w:val="en-US" w:eastAsia="zh-CN"/>
        </w:rPr>
        <w:t xml:space="preserve">项目施工完成待甲方验收后支付至合同价的80%，剩余款项按照审计结果据实结算。 </w:t>
      </w:r>
      <w:bookmarkStart w:id="20" w:name="_GoBack"/>
      <w:bookmarkEnd w:id="20"/>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bookmarkStart w:id="10" w:name="_Toc351203485"/>
    </w:p>
    <w:p w14:paraId="11D04C5B">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五、</w:t>
      </w:r>
      <w:bookmarkEnd w:id="10"/>
      <w:r>
        <w:rPr>
          <w:rFonts w:hint="eastAsia" w:ascii="仿宋" w:hAnsi="仿宋" w:eastAsia="仿宋" w:cs="仿宋"/>
          <w:b/>
          <w:bCs/>
          <w:color w:val="000000"/>
          <w:sz w:val="24"/>
          <w:szCs w:val="24"/>
        </w:rPr>
        <w:t>项目经理</w:t>
      </w:r>
    </w:p>
    <w:p w14:paraId="27C1E519">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承包人项目经理：</w:t>
      </w:r>
      <w:r>
        <w:rPr>
          <w:rFonts w:hint="eastAsia" w:ascii="仿宋" w:hAnsi="仿宋" w:eastAsia="仿宋" w:cs="仿宋"/>
          <w:color w:val="000000"/>
          <w:sz w:val="24"/>
          <w:szCs w:val="24"/>
          <w:u w:val="single"/>
        </w:rPr>
        <w:t>                     </w:t>
      </w:r>
      <w:r>
        <w:rPr>
          <w:rFonts w:hint="eastAsia" w:ascii="仿宋" w:hAnsi="仿宋" w:eastAsia="仿宋" w:cs="仿宋"/>
          <w:color w:val="000000"/>
          <w:sz w:val="24"/>
          <w:szCs w:val="24"/>
        </w:rPr>
        <w:t>。</w:t>
      </w:r>
    </w:p>
    <w:p w14:paraId="2BBC8009">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1" w:name="_Toc351203486"/>
      <w:r>
        <w:rPr>
          <w:rFonts w:hint="eastAsia" w:ascii="仿宋" w:hAnsi="仿宋" w:eastAsia="仿宋" w:cs="仿宋"/>
          <w:b/>
          <w:bCs/>
          <w:color w:val="000000"/>
          <w:sz w:val="24"/>
          <w:szCs w:val="24"/>
        </w:rPr>
        <w:t>六、合同文件构成</w:t>
      </w:r>
      <w:bookmarkEnd w:id="11"/>
    </w:p>
    <w:p w14:paraId="7D4C6719">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本协议书与下列文件一起构成合同文件：</w:t>
      </w:r>
    </w:p>
    <w:p w14:paraId="221C18B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成交</w:t>
      </w:r>
      <w:r>
        <w:rPr>
          <w:rFonts w:hint="eastAsia" w:ascii="仿宋" w:hAnsi="仿宋" w:eastAsia="仿宋" w:cs="仿宋"/>
          <w:color w:val="000000"/>
          <w:sz w:val="24"/>
          <w:szCs w:val="24"/>
        </w:rPr>
        <w:t>通知书（如果有）；</w:t>
      </w:r>
    </w:p>
    <w:p w14:paraId="51D2C12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（2）投标函及其附录（如果有）； </w:t>
      </w:r>
    </w:p>
    <w:p w14:paraId="7A9799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（3）专用合同条款及其附件；</w:t>
      </w:r>
    </w:p>
    <w:p w14:paraId="2D0D08E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（4）通用合同条款；</w:t>
      </w:r>
    </w:p>
    <w:p w14:paraId="3459BD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（5）技术标准和要求；</w:t>
      </w:r>
    </w:p>
    <w:p w14:paraId="2B6EC1A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（6）已标价工程量清单或预算书；</w:t>
      </w:r>
    </w:p>
    <w:p w14:paraId="3D69BCF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）其他合同文件。</w:t>
      </w:r>
    </w:p>
    <w:p w14:paraId="1BC684C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在合同订立及履行过程中形成的与合同有关的文件均构成合同文件组成部分。</w:t>
      </w:r>
    </w:p>
    <w:p w14:paraId="67437B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b/>
          <w:bCs/>
          <w:color w:val="auto"/>
          <w:sz w:val="24"/>
          <w:szCs w:val="24"/>
          <w:lang w:val="en-US" w:eastAsia="zh-CN"/>
        </w:rPr>
      </w:pPr>
      <w:r>
        <w:rPr>
          <w:rFonts w:hint="eastAsia" w:ascii="仿宋" w:hAnsi="仿宋" w:eastAsia="仿宋" w:cs="仿宋"/>
          <w:color w:val="000000"/>
          <w:sz w:val="24"/>
          <w:szCs w:val="24"/>
        </w:rPr>
        <w:t>上述各项合同文件包括合同当事人就该项合同文件所作出的补充和修改，属于同一类内容的文件，应以最新签署的为准。专用合同条款及其附件须经合同当事人签字或盖章。</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lang w:val="en-US" w:eastAsia="zh-CN"/>
        </w:rPr>
        <w:t xml:space="preserve">    </w:t>
      </w:r>
      <w:r>
        <w:rPr>
          <w:rFonts w:hint="eastAsia" w:ascii="仿宋" w:hAnsi="仿宋" w:eastAsia="仿宋" w:cs="仿宋"/>
          <w:b/>
          <w:bCs/>
          <w:color w:val="auto"/>
          <w:sz w:val="24"/>
          <w:szCs w:val="24"/>
          <w:lang w:val="en-US" w:eastAsia="zh-CN"/>
        </w:rPr>
        <w:t>七、甲方工作</w:t>
      </w:r>
    </w:p>
    <w:p w14:paraId="10AA5E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1.开工前 1 天，为乙方入场施工创造条件。提供施工所需的场地，清除施工场地内一切影响乙方施工的障碍，以不影响施工为原则并向乙方进行技术交底。</w:t>
      </w:r>
    </w:p>
    <w:p w14:paraId="423B35B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2.协助乙方办理施工所涉及的各种申请、批件等手续，并提供一切便利条件。</w:t>
      </w:r>
    </w:p>
    <w:p w14:paraId="121F77D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3.指派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 xml:space="preserve">为甲方驻工地代表，负责合同履行。对工程质量、进度进行监督， </w:t>
      </w:r>
    </w:p>
    <w:p w14:paraId="2853B1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负责材料进场和竣工验收，办理验收、变更、登记手续和其他事宜。</w:t>
      </w:r>
    </w:p>
    <w:p w14:paraId="0DE37630">
      <w:pPr>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kern w:val="2"/>
          <w:sz w:val="24"/>
          <w:szCs w:val="24"/>
          <w:lang w:val="en-US" w:eastAsia="zh-CN" w:bidi="ar-SA"/>
        </w:rPr>
        <w:t>八、</w:t>
      </w:r>
      <w:r>
        <w:rPr>
          <w:rFonts w:hint="eastAsia" w:ascii="仿宋" w:hAnsi="仿宋" w:eastAsia="仿宋" w:cs="仿宋"/>
          <w:b/>
          <w:bCs/>
          <w:color w:val="000000"/>
          <w:sz w:val="24"/>
          <w:szCs w:val="24"/>
          <w:lang w:val="en-US" w:eastAsia="zh-CN"/>
        </w:rPr>
        <w:t>乙方工作</w:t>
      </w:r>
    </w:p>
    <w:p w14:paraId="65F384E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1.严格执行施工规范、安全操作规程。防火安全规定、环境保护规定。严格按照图纸进行施工，做好各项质量检查纪录。施工过程中，如发生安全事故，由乙方负责承担全部费用及法律责任，与甲方无关。</w:t>
      </w:r>
    </w:p>
    <w:p w14:paraId="4344366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2.指派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为乙方项目经理，负责合同履行。按要求组织施工，保质、按期完成施工任务，解决由乙方负责的各项事宜。</w:t>
      </w:r>
    </w:p>
    <w:p w14:paraId="7F6AB51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遵守国家或地方政府及有关部门对施工现场管理的规定，妥善保护好施工现场周围建筑物、设备管线、古树名木不受损坏，做好施工现场保卫和垃圾消纳等工作，并办理相关施工手续。处理好由于施工带来的扰民问题及与周围单位的关系。</w:t>
      </w:r>
    </w:p>
    <w:p w14:paraId="667CC37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4.保证施工现场的整洁，每项工程完工后负责清扫施工现场，施工垃圾集中到甲方指定地点。</w:t>
      </w:r>
    </w:p>
    <w:p w14:paraId="641BFE9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b/>
          <w:bCs/>
          <w:color w:val="000000"/>
          <w:sz w:val="24"/>
          <w:szCs w:val="24"/>
          <w:lang w:val="en-US" w:eastAsia="zh-CN"/>
        </w:rPr>
        <w:t>九、关于工期的约定</w:t>
      </w:r>
    </w:p>
    <w:p w14:paraId="4A03BB1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1.甲方要求比合同约定的工期提前竣工时，应征得乙方同意，并支付乙方因赶工采取的措施费用。 </w:t>
      </w:r>
    </w:p>
    <w:p w14:paraId="5C0EAF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 因甲方未按约定完成工作，影响工期，工期顺延。 </w:t>
      </w:r>
    </w:p>
    <w:p w14:paraId="6309838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 因可归咎于乙方的责任，导致该工程不能按期开工或中途无故停工，影响工期，工期不顺延，乙方应承担因未能按期完成工作而产生的全部后果。 </w:t>
      </w:r>
    </w:p>
    <w:p w14:paraId="61599B7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4.因设计变更或非乙方原因造成的停电、停水、停气及不可抗力因素影响，导致停工，工期相应顺延</w:t>
      </w:r>
    </w:p>
    <w:p w14:paraId="62D14EC4">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十、工程变更</w:t>
      </w:r>
    </w:p>
    <w:p w14:paraId="150FFC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1.合同签订后，甲乙方中一方单方面要求解除合同，须按合同额的百分之五赔付对方违约金。</w:t>
      </w:r>
    </w:p>
    <w:p w14:paraId="5514FA8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工程项目或施工方式如需变更，双方应协商一致，合同履行中的各项协商事宜、项目变更等均须由乙方与甲方共同商定并签订补充协议，补充协议为本合同的一部分。发生变更后，乙方按甲方代表的要求，进行下列对工程影响的变更： </w:t>
      </w:r>
    </w:p>
    <w:p w14:paraId="013198A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（1）更改有关工程的性质、质量、规格； </w:t>
      </w:r>
    </w:p>
    <w:p w14:paraId="006942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（2）更改有关部分的标高、基线、位置和尺寸； </w:t>
      </w:r>
    </w:p>
    <w:p w14:paraId="2586552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（3）更改已设计好的内容； </w:t>
      </w:r>
    </w:p>
    <w:p w14:paraId="559E48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（4）改变有关工程施工时间和顺序。 </w:t>
      </w:r>
    </w:p>
    <w:p w14:paraId="6729CD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（5）合同预算清单项目外增减按预算清单单价执行，未见项目由乙方按市场报价，甲方审核，审核后计入结算总价</w:t>
      </w:r>
    </w:p>
    <w:p w14:paraId="7AF9F1D9">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十一、关于工程质量及验收的约定</w:t>
      </w:r>
    </w:p>
    <w:p w14:paraId="04C205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bookmarkStart w:id="12" w:name="OLE_LINK1"/>
      <w:r>
        <w:rPr>
          <w:rFonts w:hint="eastAsia" w:ascii="仿宋" w:hAnsi="仿宋" w:eastAsia="仿宋" w:cs="仿宋"/>
          <w:color w:val="000000"/>
          <w:sz w:val="24"/>
          <w:szCs w:val="24"/>
          <w:lang w:val="en-US" w:eastAsia="zh-CN"/>
        </w:rPr>
        <w:t>本工程以作法说明、设计变更和《建筑装饰装修工程质量验收规范》、《建筑工程施工质量验收统一标准》等国家制订的施工及验收规范为质量评定验收标准</w:t>
      </w:r>
      <w:bookmarkEnd w:id="12"/>
      <w:r>
        <w:rPr>
          <w:rFonts w:hint="eastAsia" w:ascii="仿宋" w:hAnsi="仿宋" w:eastAsia="仿宋" w:cs="仿宋"/>
          <w:color w:val="000000"/>
          <w:sz w:val="24"/>
          <w:szCs w:val="24"/>
          <w:lang w:val="en-US" w:eastAsia="zh-CN"/>
        </w:rPr>
        <w:t xml:space="preserve">。 </w:t>
      </w:r>
    </w:p>
    <w:p w14:paraId="0F65B96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2. 甲、乙双方应及时办理隐蔽工程和中间工程的检查与验收手续。甲方不按时参加隐蔽工程和中间工程验收，乙方可自行验收，甲方应予承认。若甲方要求复验时，乙方应按要求办理复验。若复验合格，甲方应承担复验费用，由此造成停工，工期顺延；若复验不合格，其复验及返工费用由乙方承担，但工期也予顺延。 </w:t>
      </w:r>
    </w:p>
    <w:p w14:paraId="31A5B0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3. 由于可归咎于乙方原因造成质量事故及损害，其返工费用及赔偿由乙方承担，工期不顺延。 </w:t>
      </w:r>
    </w:p>
    <w:p w14:paraId="5F35C29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 工程竣工后，乙方应通知甲方验收，甲方自接到验收通知</w:t>
      </w:r>
      <w:r>
        <w:rPr>
          <w:rFonts w:hint="eastAsia" w:ascii="仿宋" w:hAnsi="仿宋" w:eastAsia="仿宋" w:cs="仿宋"/>
          <w:color w:val="000000"/>
          <w:sz w:val="24"/>
          <w:szCs w:val="24"/>
          <w:u w:val="single"/>
          <w:lang w:val="en-US" w:eastAsia="zh-CN"/>
        </w:rPr>
        <w:t xml:space="preserve"> 五 </w:t>
      </w:r>
      <w:r>
        <w:rPr>
          <w:rFonts w:hint="eastAsia" w:ascii="仿宋" w:hAnsi="仿宋" w:eastAsia="仿宋" w:cs="仿宋"/>
          <w:color w:val="000000"/>
          <w:sz w:val="24"/>
          <w:szCs w:val="24"/>
          <w:lang w:val="en-US" w:eastAsia="zh-CN"/>
        </w:rPr>
        <w:t>日内组织验收，并办理验收、移交手续。如甲方在规定时间内未能组织验收，需及时通知乙方，另定验收日期。但甲方应承认竣工日期，并承担乙方的看管费用和相关费用。</w:t>
      </w:r>
    </w:p>
    <w:p w14:paraId="1E33598F">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十二、关于材料供应的约定</w:t>
      </w:r>
    </w:p>
    <w:p w14:paraId="1BED9C6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乙方负责采购的材料、设备，且均应为符合国家标准和设计要求的合格产品，并因按时供应到现场。</w:t>
      </w:r>
    </w:p>
    <w:p w14:paraId="2183BE69">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十四、有关安全生产和防火的约定</w:t>
      </w:r>
    </w:p>
    <w:p w14:paraId="54D9C8B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1.乙方在施工期间应严格遵守包括但不限于《建筑安装工程安全技术规程》、 《建筑安装工人安全操作规程》、《中华人民共和国消防条例》和其它相关的法规、规范。</w:t>
      </w:r>
    </w:p>
    <w:p w14:paraId="37B6644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2.由于乙方在施工生产过程中违反有关安全操作规程、消防条例，导致发生安全或火灾事故，乙方应承担由此引发的一切经济损失。</w:t>
      </w:r>
    </w:p>
    <w:p w14:paraId="2C67EAF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十四、工程停建或缓建</w:t>
      </w:r>
    </w:p>
    <w:p w14:paraId="047C25A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1.由于不可抗力及其它甲乙双方之外原因导致工程停建或缓建，使合同不能继续履行，乙方应妥善做好已完工程和已购材料、设备的保护和移交工作，按甲方要求将自有机构设备和人员撤出施工现场。</w:t>
      </w:r>
    </w:p>
    <w:p w14:paraId="773F166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 甲方应为乙方撤出提供必要条件，支付以上的费用，并按合同规定支付已完工程价款。</w:t>
      </w:r>
    </w:p>
    <w:p w14:paraId="0D28BD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3.已经定货的材料、设备由定货方负责退货，不能退还的货款和退货发生的费用，由甲方承担。</w:t>
      </w:r>
    </w:p>
    <w:p w14:paraId="123DA31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4.因甲方或乙方其他情况的需延期开工、停建或缓建由双方协商确定。</w:t>
      </w:r>
    </w:p>
    <w:p w14:paraId="453F84F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十五、保修</w:t>
      </w:r>
    </w:p>
    <w:p w14:paraId="532E696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1.本合同保修期为竣工之日算起，为期一年。保修范围为本合同中规定的乙方承包的项目及内容。</w:t>
      </w:r>
    </w:p>
    <w:p w14:paraId="651C1A2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2.保修期内，乙方应在接到修理通知之后1天内响应，三天内派人修理，否则甲方可委托其他单位或人员修理。因乙方原因造成返修的费用，不足部分，由乙方支付。因乙方外原因造成返修费用，由甲方承担。</w:t>
      </w:r>
    </w:p>
    <w:p w14:paraId="4C105A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3.因不可抗力，人为损坏及使用期自然折旧等原因，不包含在保修范围内。</w:t>
      </w:r>
    </w:p>
    <w:p w14:paraId="620539EB">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十六、违约责任</w:t>
      </w:r>
    </w:p>
    <w:p w14:paraId="742C0A2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1.承包方不得将本合同的全部或部分以任何形式转分给第三人，否则发包方有权解除合同并要求承包方承担本合同总额10%的违约金。</w:t>
      </w:r>
    </w:p>
    <w:p w14:paraId="7760121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施工方不能按期交工的，每逾期一日应向项目单位支付合同总价款【2%】的违约金，逾期达到【15】日（含）的，发包方有权单方解除合同，并要求承包方承担本合同总额【20%】的违约金，给采购单位造成损失的，应予以赔偿。以上款项发包方有权在应付款项中直接扣除。</w:t>
      </w:r>
    </w:p>
    <w:p w14:paraId="05AAD8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12B318D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项目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137C564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项目经竣工验收不合格的，在承包人完成整改后，应当重新组织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7D83A1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6A1C56CD">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十七、合同的终止和解除</w:t>
      </w:r>
    </w:p>
    <w:p w14:paraId="041633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1.本合同期限内，经甲乙双方协商一致可以解除本合同，解除合同须双方签订书面的解除协议，本合同自解除协议生效之日解除。</w:t>
      </w:r>
    </w:p>
    <w:p w14:paraId="06C2D66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2.发生以下情形之一时，发包方有权单方解除本合同，本合同自解除通知到达承包方时解除：</w:t>
      </w:r>
    </w:p>
    <w:p w14:paraId="1D4C783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（1）承包方工作完成情况不能达到发包方标准，发包方向承包方提出限期整改要求，承包方未进行限期整改或整改后仍然不符合发包方要求的；</w:t>
      </w:r>
    </w:p>
    <w:p w14:paraId="29F3B2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（2）未经发包方事先书面同意，承包方擅自将本合同项下的全部或部分内容转包、分包或转让或开具虚假发票的；</w:t>
      </w:r>
    </w:p>
    <w:p w14:paraId="7648E8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（3）因可归咎于承包方或承包方工作人员的原因，造成发包方重大损失的，或发生其他事故的，或导致本合同难以继续履行的；</w:t>
      </w:r>
    </w:p>
    <w:p w14:paraId="18E5982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（4）承包方发生其他重大违法违约情形。</w:t>
      </w:r>
    </w:p>
    <w:p w14:paraId="2AB627AA">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十八、争议或纠纷处理</w:t>
      </w:r>
    </w:p>
    <w:p w14:paraId="7B04AF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1.本合同在履行期间，双方发生争议时，在不影响工程进度的前提下，双方可采取协商解决或请有关部门进行调解。</w:t>
      </w:r>
    </w:p>
    <w:p w14:paraId="54EF13F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2.当事人不愿意通过协商、调解解决或者协商调解不成的，本合同在执行中发生的争议由工程所在地人民法院解决。</w:t>
      </w:r>
    </w:p>
    <w:p w14:paraId="20F587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3.本合同约定的双方地址适用于双方各类通知、协议等文件以及就合同发生纠纷时相关文件和法律文书的送达地址，同时包括在争议进入仲裁、民事诉讼程序后的一审、二审、再审和执行程序。</w:t>
      </w:r>
    </w:p>
    <w:p w14:paraId="5C61557E">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auto"/>
          <w:sz w:val="24"/>
          <w:szCs w:val="24"/>
        </w:rPr>
      </w:pPr>
      <w:r>
        <w:rPr>
          <w:rFonts w:hint="eastAsia" w:ascii="仿宋" w:hAnsi="仿宋" w:eastAsia="仿宋" w:cs="仿宋"/>
          <w:b w:val="0"/>
          <w:bCs w:val="0"/>
          <w:color w:val="000000"/>
          <w:sz w:val="24"/>
          <w:szCs w:val="24"/>
        </w:rPr>
        <w:t xml:space="preserve"> </w:t>
      </w:r>
      <w:r>
        <w:rPr>
          <w:rFonts w:hint="eastAsia" w:ascii="仿宋" w:hAnsi="仿宋" w:eastAsia="仿宋" w:cs="仿宋"/>
          <w:b/>
          <w:bCs/>
          <w:color w:val="auto"/>
          <w:sz w:val="24"/>
          <w:szCs w:val="24"/>
        </w:rPr>
        <w:t xml:space="preserve"> </w:t>
      </w:r>
      <w:bookmarkStart w:id="13" w:name="_Toc351203487"/>
      <w:r>
        <w:rPr>
          <w:rFonts w:hint="eastAsia" w:ascii="仿宋" w:hAnsi="仿宋" w:eastAsia="仿宋" w:cs="仿宋"/>
          <w:b/>
          <w:bCs/>
          <w:color w:val="auto"/>
          <w:sz w:val="24"/>
          <w:szCs w:val="24"/>
          <w:lang w:val="en-US" w:eastAsia="zh-CN"/>
        </w:rPr>
        <w:t>十九</w:t>
      </w:r>
      <w:r>
        <w:rPr>
          <w:rFonts w:hint="eastAsia" w:ascii="仿宋" w:hAnsi="仿宋" w:eastAsia="仿宋" w:cs="仿宋"/>
          <w:b/>
          <w:bCs/>
          <w:color w:val="auto"/>
          <w:sz w:val="24"/>
          <w:szCs w:val="24"/>
        </w:rPr>
        <w:t>、承诺</w:t>
      </w:r>
      <w:bookmarkEnd w:id="13"/>
    </w:p>
    <w:p w14:paraId="62C85736">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1.发包人承诺按照法律规定履行项目审批手续、筹集工程建设资金并按照合同约定的期限和方式支付合同价款。</w:t>
      </w:r>
    </w:p>
    <w:p w14:paraId="50065941">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2.承包人承诺按照法律规定及合同约定组织完成工程施工，确保工程质量和安全，不进行转包及违法分包，并在缺陷责任期及保修期内承担相应的工程维修责任。</w:t>
      </w:r>
    </w:p>
    <w:p w14:paraId="3DF1A030">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3.发包人和承包人通过招投标形式签订合同的，双方理解并承诺不再就同一工程另行签订与合同实质性内容相背离的协议。</w:t>
      </w:r>
      <w:bookmarkStart w:id="14" w:name="_Toc351203488"/>
      <w:r>
        <w:rPr>
          <w:rFonts w:hint="eastAsia" w:ascii="仿宋" w:hAnsi="仿宋" w:eastAsia="仿宋" w:cs="仿宋"/>
          <w:b/>
          <w:color w:val="000000"/>
          <w:sz w:val="24"/>
          <w:szCs w:val="24"/>
        </w:rPr>
        <w:t xml:space="preserve"> </w:t>
      </w:r>
      <w:bookmarkEnd w:id="14"/>
    </w:p>
    <w:p w14:paraId="42955CF4">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val="0"/>
          <w:color w:val="000000"/>
          <w:sz w:val="24"/>
          <w:szCs w:val="24"/>
        </w:rPr>
        <w:t xml:space="preserve"> </w:t>
      </w:r>
      <w:r>
        <w:rPr>
          <w:rFonts w:hint="eastAsia" w:ascii="仿宋" w:hAnsi="仿宋" w:eastAsia="仿宋" w:cs="仿宋"/>
          <w:b/>
          <w:bCs/>
          <w:color w:val="000000"/>
          <w:sz w:val="24"/>
          <w:szCs w:val="24"/>
        </w:rPr>
        <w:t xml:space="preserve"> </w:t>
      </w:r>
      <w:bookmarkStart w:id="15" w:name="_Toc351203489"/>
      <w:r>
        <w:rPr>
          <w:rFonts w:hint="eastAsia" w:ascii="仿宋" w:hAnsi="仿宋" w:eastAsia="仿宋" w:cs="仿宋"/>
          <w:b/>
          <w:bCs/>
          <w:color w:val="000000"/>
          <w:sz w:val="24"/>
          <w:szCs w:val="24"/>
          <w:lang w:val="en-US" w:eastAsia="zh-CN"/>
        </w:rPr>
        <w:t>二十</w:t>
      </w:r>
      <w:r>
        <w:rPr>
          <w:rFonts w:hint="eastAsia" w:ascii="仿宋" w:hAnsi="仿宋" w:eastAsia="仿宋" w:cs="仿宋"/>
          <w:b/>
          <w:bCs/>
          <w:color w:val="000000"/>
          <w:sz w:val="24"/>
          <w:szCs w:val="24"/>
        </w:rPr>
        <w:t>、签订时间</w:t>
      </w:r>
      <w:bookmarkEnd w:id="15"/>
    </w:p>
    <w:p w14:paraId="056D0D45">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年</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月</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日签订。</w:t>
      </w:r>
    </w:p>
    <w:p w14:paraId="5C145299">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6" w:name="_Toc351203490"/>
      <w:r>
        <w:rPr>
          <w:rFonts w:hint="eastAsia" w:ascii="仿宋" w:hAnsi="仿宋" w:eastAsia="仿宋" w:cs="仿宋"/>
          <w:b/>
          <w:bCs/>
          <w:color w:val="000000"/>
          <w:sz w:val="24"/>
          <w:szCs w:val="24"/>
          <w:lang w:val="en-US" w:eastAsia="zh-CN"/>
        </w:rPr>
        <w:t>二十一</w:t>
      </w:r>
      <w:r>
        <w:rPr>
          <w:rFonts w:hint="eastAsia" w:ascii="仿宋" w:hAnsi="仿宋" w:eastAsia="仿宋" w:cs="仿宋"/>
          <w:b/>
          <w:bCs/>
          <w:color w:val="000000"/>
          <w:sz w:val="24"/>
          <w:szCs w:val="24"/>
        </w:rPr>
        <w:t>、签订地点</w:t>
      </w:r>
      <w:bookmarkEnd w:id="16"/>
    </w:p>
    <w:p w14:paraId="6030F460">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本合同在</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签订。</w:t>
      </w:r>
    </w:p>
    <w:p w14:paraId="1BA902AC">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7" w:name="_Toc351203491"/>
      <w:r>
        <w:rPr>
          <w:rFonts w:hint="eastAsia" w:ascii="仿宋" w:hAnsi="仿宋" w:eastAsia="仿宋" w:cs="仿宋"/>
          <w:b/>
          <w:bCs/>
          <w:color w:val="000000"/>
          <w:sz w:val="24"/>
          <w:szCs w:val="24"/>
          <w:lang w:val="en-US" w:eastAsia="zh-CN"/>
        </w:rPr>
        <w:t xml:space="preserve">  二十二</w:t>
      </w:r>
      <w:r>
        <w:rPr>
          <w:rFonts w:hint="eastAsia" w:ascii="仿宋" w:hAnsi="仿宋" w:eastAsia="仿宋" w:cs="仿宋"/>
          <w:b/>
          <w:bCs/>
          <w:color w:val="000000"/>
          <w:sz w:val="24"/>
          <w:szCs w:val="24"/>
        </w:rPr>
        <w:t>、补充协议</w:t>
      </w:r>
      <w:bookmarkEnd w:id="17"/>
    </w:p>
    <w:p w14:paraId="77E15D04">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
          <w:bCs/>
          <w:color w:val="000000"/>
          <w:sz w:val="24"/>
          <w:szCs w:val="24"/>
        </w:rPr>
      </w:pPr>
      <w:r>
        <w:rPr>
          <w:rFonts w:hint="eastAsia" w:ascii="仿宋" w:hAnsi="仿宋" w:eastAsia="仿宋" w:cs="仿宋"/>
          <w:bCs/>
          <w:color w:val="000000"/>
          <w:sz w:val="24"/>
          <w:szCs w:val="24"/>
        </w:rPr>
        <w:t>合同未尽事宜，合同当事人另行签订补充协议，补充协议是合同的组成部分。</w:t>
      </w:r>
    </w:p>
    <w:p w14:paraId="7FAB3038">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Cs w:val="0"/>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8" w:name="_Toc351203492"/>
      <w:r>
        <w:rPr>
          <w:rFonts w:hint="eastAsia" w:ascii="仿宋" w:hAnsi="仿宋" w:eastAsia="仿宋" w:cs="仿宋"/>
          <w:b/>
          <w:bCs/>
          <w:color w:val="000000"/>
          <w:sz w:val="24"/>
          <w:szCs w:val="24"/>
          <w:lang w:val="en-US" w:eastAsia="zh-CN"/>
        </w:rPr>
        <w:t>二</w:t>
      </w: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、合同生效</w:t>
      </w:r>
      <w:bookmarkEnd w:id="18"/>
    </w:p>
    <w:p w14:paraId="7025A2E1">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本合同自</w:t>
      </w:r>
      <w:r>
        <w:rPr>
          <w:rFonts w:hint="eastAsia" w:ascii="仿宋" w:hAnsi="仿宋" w:eastAsia="仿宋" w:cs="仿宋"/>
          <w:bCs/>
          <w:color w:val="000000"/>
          <w:sz w:val="24"/>
          <w:szCs w:val="24"/>
          <w:u w:val="single"/>
          <w:lang w:val="en-US" w:eastAsia="zh-CN"/>
        </w:rPr>
        <w:t>2026</w:t>
      </w:r>
      <w:r>
        <w:rPr>
          <w:rFonts w:hint="eastAsia" w:ascii="仿宋" w:hAnsi="仿宋" w:eastAsia="仿宋" w:cs="仿宋"/>
          <w:bCs/>
          <w:color w:val="000000"/>
          <w:sz w:val="24"/>
          <w:szCs w:val="24"/>
          <w:u w:val="none"/>
          <w:lang w:val="en-US" w:eastAsia="zh-CN"/>
        </w:rPr>
        <w:t>年</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none"/>
          <w:lang w:val="en-US" w:eastAsia="zh-CN"/>
        </w:rPr>
        <w:t>月</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none"/>
          <w:lang w:val="en-US" w:eastAsia="zh-CN"/>
        </w:rPr>
        <w:t>日</w:t>
      </w:r>
      <w:r>
        <w:rPr>
          <w:rFonts w:hint="eastAsia" w:ascii="仿宋" w:hAnsi="仿宋" w:eastAsia="仿宋" w:cs="仿宋"/>
          <w:bCs/>
          <w:color w:val="000000"/>
          <w:sz w:val="24"/>
          <w:szCs w:val="24"/>
        </w:rPr>
        <w:t>生效。</w:t>
      </w:r>
    </w:p>
    <w:p w14:paraId="6DD154C5">
      <w:pPr>
        <w:pageBreakBefore w:val="0"/>
        <w:widowControl w:val="0"/>
        <w:kinsoku/>
        <w:wordWrap/>
        <w:overflowPunct/>
        <w:topLinePunct w:val="0"/>
        <w:bidi w:val="0"/>
        <w:snapToGrid/>
        <w:spacing w:before="120" w:after="120" w:line="360" w:lineRule="auto"/>
        <w:textAlignment w:val="auto"/>
        <w:outlineLvl w:val="9"/>
        <w:rPr>
          <w:rFonts w:hint="eastAsia" w:ascii="仿宋" w:hAnsi="仿宋" w:eastAsia="仿宋" w:cs="仿宋"/>
          <w:b/>
          <w:bCs/>
          <w:color w:val="000000"/>
          <w:sz w:val="24"/>
          <w:szCs w:val="24"/>
        </w:rPr>
      </w:pPr>
      <w:r>
        <w:rPr>
          <w:rFonts w:hint="eastAsia" w:ascii="仿宋" w:hAnsi="仿宋" w:eastAsia="仿宋" w:cs="仿宋"/>
          <w:bCs w:val="0"/>
          <w:color w:val="000000"/>
          <w:sz w:val="24"/>
          <w:szCs w:val="24"/>
        </w:rPr>
        <w:t xml:space="preserve"> </w:t>
      </w:r>
      <w:r>
        <w:rPr>
          <w:rFonts w:hint="eastAsia" w:ascii="仿宋" w:hAnsi="仿宋" w:eastAsia="仿宋" w:cs="仿宋"/>
          <w:b/>
          <w:bCs/>
          <w:color w:val="000000"/>
          <w:sz w:val="24"/>
          <w:szCs w:val="24"/>
        </w:rPr>
        <w:t xml:space="preserve">   </w:t>
      </w:r>
      <w:bookmarkStart w:id="19" w:name="_Toc351203493"/>
      <w:r>
        <w:rPr>
          <w:rFonts w:hint="eastAsia" w:ascii="仿宋" w:hAnsi="仿宋" w:eastAsia="仿宋" w:cs="仿宋"/>
          <w:b/>
          <w:bCs/>
          <w:color w:val="000000"/>
          <w:sz w:val="24"/>
          <w:szCs w:val="24"/>
          <w:lang w:val="en-US" w:eastAsia="zh-CN"/>
        </w:rPr>
        <w:t>二</w:t>
      </w: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四</w:t>
      </w:r>
      <w:r>
        <w:rPr>
          <w:rFonts w:hint="eastAsia" w:ascii="仿宋" w:hAnsi="仿宋" w:eastAsia="仿宋" w:cs="仿宋"/>
          <w:b/>
          <w:bCs/>
          <w:color w:val="000000"/>
          <w:sz w:val="24"/>
          <w:szCs w:val="24"/>
        </w:rPr>
        <w:t>、合同份数</w:t>
      </w:r>
      <w:bookmarkEnd w:id="19"/>
    </w:p>
    <w:p w14:paraId="17DC2597">
      <w:pPr>
        <w:pageBreakBefore w:val="0"/>
        <w:widowControl w:val="0"/>
        <w:kinsoku/>
        <w:wordWrap/>
        <w:overflowPunct/>
        <w:topLinePunct w:val="0"/>
        <w:bidi w:val="0"/>
        <w:snapToGrid/>
        <w:spacing w:line="360" w:lineRule="auto"/>
        <w:ind w:firstLine="480" w:firstLineChars="200"/>
        <w:textAlignment w:val="auto"/>
        <w:outlineLvl w:val="9"/>
        <w:rPr>
          <w:rFonts w:hint="eastAsia" w:ascii="仿宋" w:hAnsi="仿宋" w:eastAsia="仿宋" w:cs="仿宋"/>
          <w:bCs/>
          <w:color w:val="000000"/>
          <w:sz w:val="24"/>
          <w:szCs w:val="24"/>
        </w:rPr>
      </w:pPr>
      <w:r>
        <w:rPr>
          <w:rFonts w:hint="eastAsia" w:ascii="仿宋" w:hAnsi="仿宋" w:eastAsia="仿宋" w:cs="仿宋"/>
          <w:bCs/>
          <w:color w:val="000000"/>
          <w:sz w:val="24"/>
          <w:szCs w:val="24"/>
        </w:rPr>
        <w:t>本合同一式</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份，均具有同等法律效力，发包人执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份，承包人执</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份。</w:t>
      </w:r>
    </w:p>
    <w:p w14:paraId="62F68FB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color w:val="000000"/>
          <w:sz w:val="24"/>
          <w:szCs w:val="24"/>
        </w:rPr>
      </w:pPr>
    </w:p>
    <w:p w14:paraId="73F94A8C">
      <w:pPr>
        <w:pStyle w:val="4"/>
        <w:pageBreakBefore w:val="0"/>
        <w:widowControl w:val="0"/>
        <w:kinsoku/>
        <w:wordWrap/>
        <w:overflowPunct/>
        <w:topLinePunct w:val="0"/>
        <w:bidi w:val="0"/>
        <w:snapToGrid/>
        <w:textAlignment w:val="auto"/>
        <w:outlineLvl w:val="9"/>
        <w:rPr>
          <w:rFonts w:hint="eastAsia" w:ascii="仿宋" w:hAnsi="仿宋" w:eastAsia="仿宋" w:cs="仿宋"/>
        </w:rPr>
      </w:pPr>
    </w:p>
    <w:p w14:paraId="1ADB7B39">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p>
    <w:p w14:paraId="5FE81BF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发包人：  (公章)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承包人：  (公章)</w:t>
      </w:r>
    </w:p>
    <w:p w14:paraId="48765237">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u w:val="single"/>
        </w:rPr>
      </w:pPr>
      <w:r>
        <w:rPr>
          <w:rFonts w:hint="eastAsia" w:ascii="仿宋" w:hAnsi="仿宋" w:eastAsia="仿宋" w:cs="仿宋"/>
          <w:color w:val="000000"/>
          <w:sz w:val="24"/>
          <w:szCs w:val="24"/>
        </w:rPr>
        <w:t xml:space="preserve">                                 </w:t>
      </w:r>
    </w:p>
    <w:p w14:paraId="7ABCE13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法定代表人或其委托代理人：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法定代表人或其委托代理人：</w:t>
      </w:r>
    </w:p>
    <w:p w14:paraId="29C9EEC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（签字）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w:t>
      </w:r>
    </w:p>
    <w:p w14:paraId="7086678E">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u w:val="single"/>
        </w:rPr>
      </w:pPr>
    </w:p>
    <w:p w14:paraId="636895A5">
      <w:pPr>
        <w:pageBreakBefore w:val="0"/>
        <w:widowControl w:val="0"/>
        <w:tabs>
          <w:tab w:val="left" w:pos="4410"/>
        </w:tabs>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组织机构代码：</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p>
    <w:p w14:paraId="44137E38">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 xml:space="preserve">        </w:t>
      </w:r>
    </w:p>
    <w:p w14:paraId="0D28FF6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p>
    <w:p w14:paraId="3BD0DCE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       </w:t>
      </w:r>
    </w:p>
    <w:p w14:paraId="144F6012">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p>
    <w:p w14:paraId="6D8DA4C6">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电  话：</w:t>
      </w:r>
      <w:r>
        <w:rPr>
          <w:rFonts w:hint="eastAsia" w:ascii="仿宋" w:hAnsi="仿宋" w:eastAsia="仿宋" w:cs="仿宋"/>
          <w:color w:val="000000"/>
          <w:sz w:val="24"/>
          <w:szCs w:val="24"/>
          <w:u w:val="single"/>
        </w:rPr>
        <w:t xml:space="preserve">     </w:t>
      </w:r>
    </w:p>
    <w:p w14:paraId="0C0FBB41">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传  真：</w:t>
      </w:r>
      <w:r>
        <w:rPr>
          <w:rFonts w:hint="eastAsia" w:ascii="仿宋" w:hAnsi="仿宋" w:eastAsia="仿宋" w:cs="仿宋"/>
          <w:color w:val="000000"/>
          <w:sz w:val="24"/>
          <w:szCs w:val="24"/>
          <w:u w:val="single"/>
        </w:rPr>
        <w:t xml:space="preserve">     </w:t>
      </w:r>
    </w:p>
    <w:p w14:paraId="19D205B0">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 xml:space="preserve">   </w:t>
      </w:r>
    </w:p>
    <w:p w14:paraId="47C2172C">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开户银行：</w:t>
      </w:r>
      <w:r>
        <w:rPr>
          <w:rFonts w:hint="eastAsia" w:ascii="仿宋" w:hAnsi="仿宋" w:eastAsia="仿宋" w:cs="仿宋"/>
          <w:color w:val="000000"/>
          <w:sz w:val="24"/>
          <w:szCs w:val="24"/>
          <w:u w:val="single"/>
        </w:rPr>
        <w:t xml:space="preserve">   </w:t>
      </w:r>
    </w:p>
    <w:p w14:paraId="63F207A7">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账  号：</w:t>
      </w:r>
      <w:r>
        <w:rPr>
          <w:rFonts w:hint="eastAsia" w:ascii="仿宋" w:hAnsi="仿宋" w:eastAsia="仿宋" w:cs="仿宋"/>
          <w:color w:val="000000"/>
          <w:sz w:val="24"/>
          <w:szCs w:val="24"/>
          <w:u w:val="single"/>
        </w:rPr>
        <w:t xml:space="preserve">       </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rPr>
        <w:t xml:space="preserve">     </w:t>
      </w:r>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0ODQyMmRkZTI4MmU5MjM3NmZmMTk1YmI3YzFkZmQifQ=="/>
  </w:docVars>
  <w:rsids>
    <w:rsidRoot w:val="441579E0"/>
    <w:rsid w:val="027748BA"/>
    <w:rsid w:val="038D60E2"/>
    <w:rsid w:val="05CA098C"/>
    <w:rsid w:val="114520A1"/>
    <w:rsid w:val="1464566E"/>
    <w:rsid w:val="21876F17"/>
    <w:rsid w:val="229677D4"/>
    <w:rsid w:val="24FE1A8A"/>
    <w:rsid w:val="2AEA2707"/>
    <w:rsid w:val="2D627911"/>
    <w:rsid w:val="2F6838F9"/>
    <w:rsid w:val="33FD7633"/>
    <w:rsid w:val="35C37C42"/>
    <w:rsid w:val="374B2E12"/>
    <w:rsid w:val="40956EC5"/>
    <w:rsid w:val="441579E0"/>
    <w:rsid w:val="48AD0A60"/>
    <w:rsid w:val="48AD1E2B"/>
    <w:rsid w:val="53122717"/>
    <w:rsid w:val="56A435BC"/>
    <w:rsid w:val="6C05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99"/>
    <w:pPr>
      <w:keepNext/>
      <w:keepLines/>
      <w:spacing w:line="360" w:lineRule="auto"/>
      <w:outlineLvl w:val="0"/>
    </w:pPr>
    <w:rPr>
      <w:b/>
      <w:bCs/>
      <w:kern w:val="44"/>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afterAutospacing="0"/>
    </w:pPr>
  </w:style>
  <w:style w:type="paragraph" w:styleId="5">
    <w:name w:val="Body Text Indent"/>
    <w:basedOn w:val="1"/>
    <w:qFormat/>
    <w:uiPriority w:val="99"/>
    <w:pPr>
      <w:spacing w:line="360" w:lineRule="auto"/>
      <w:ind w:left="424" w:leftChars="202" w:firstLine="567"/>
    </w:pPr>
    <w:rPr>
      <w:sz w:val="24"/>
      <w:szCs w:val="24"/>
    </w:rPr>
  </w:style>
  <w:style w:type="paragraph" w:styleId="6">
    <w:name w:val="footer"/>
    <w:basedOn w:val="1"/>
    <w:next w:val="4"/>
    <w:qFormat/>
    <w:uiPriority w:val="99"/>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4"/>
    <w:qFormat/>
    <w:uiPriority w:val="0"/>
    <w:pPr>
      <w:ind w:firstLine="420" w:firstLineChars="100"/>
    </w:pPr>
  </w:style>
  <w:style w:type="paragraph" w:styleId="9">
    <w:name w:val="Body Text First Indent 2"/>
    <w:basedOn w:val="5"/>
    <w:next w:val="1"/>
    <w:qFormat/>
    <w:uiPriority w:val="0"/>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4820</Words>
  <Characters>4891</Characters>
  <Lines>0</Lines>
  <Paragraphs>0</Paragraphs>
  <TotalTime>1</TotalTime>
  <ScaleCrop>false</ScaleCrop>
  <LinksUpToDate>false</LinksUpToDate>
  <CharactersWithSpaces>5491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2024-04-26T08:29:00Z</dcterms:created>
  <dc:creator>1</dc:creator>
  <cp:lastModifiedBy>张静</cp:lastModifiedBy>
  <dcterms:modified xsi:type="dcterms:W3CDTF">2026-05-21T01:00:00Z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BE5F517536FE46B99496E538F9CC6A0F_13</vt:lpwstr>
  </property>
  <property fmtid="{D5CDD505-2E9C-101B-9397-08002B2CF9AE}" pid="4" name="KSOTemplateDocerSaveRecord">
    <vt:lpwstr>eyJoZGlkIjoiODY2ZThkZTliODc0YjU1NTA5M2UzMTIxMzdkY2QwMDkiLCJ1c2VySWQiOiIyNTg0OTc0MDcifQ==</vt:lpwstr>
  </property>
</Properties>
</file>