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E00E3C">
      <w:pPr>
        <w:pStyle w:val="2"/>
        <w:numPr>
          <w:ilvl w:val="0"/>
          <w:numId w:val="0"/>
        </w:numPr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</w:pPr>
      <w:bookmarkStart w:id="0" w:name="_Toc17961"/>
      <w:bookmarkStart w:id="1" w:name="_Toc1399"/>
      <w:r>
        <w:rPr>
          <w:rFonts w:hint="eastAsia" w:cs="宋体"/>
          <w:b/>
          <w:bCs/>
          <w:color w:val="auto"/>
          <w:sz w:val="24"/>
          <w:szCs w:val="24"/>
          <w:highlight w:val="none"/>
          <w:lang w:val="en-US" w:eastAsia="zh-CN"/>
        </w:rPr>
        <w:t>采购包1至采购包3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合同条款及格式（参考）</w:t>
      </w:r>
      <w:bookmarkEnd w:id="0"/>
      <w:bookmarkEnd w:id="1"/>
    </w:p>
    <w:p w14:paraId="4C6531B1">
      <w:pPr>
        <w:numPr>
          <w:ilvl w:val="0"/>
          <w:numId w:val="0"/>
        </w:numPr>
        <w:shd w:val="clear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</w:p>
    <w:p w14:paraId="254F85DF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（本格式条款供采购人和成交供应商双方签订合同参考，最终以采购人实际签订的合同为准）</w:t>
      </w:r>
    </w:p>
    <w:p w14:paraId="1DB93FFF">
      <w:pPr>
        <w:shd w:val="clear"/>
        <w:adjustRightInd w:val="0"/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甲方：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1A49DB42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乙方：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</w:t>
      </w:r>
    </w:p>
    <w:p w14:paraId="05E1B3AA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依据《中华人民共和国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民法典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》和《中华人民共和国政府采购法》，经双方协商按下述条款和条件签署本合同。   </w:t>
      </w:r>
    </w:p>
    <w:p w14:paraId="5A4A46EC">
      <w:pPr>
        <w:shd w:val="clear"/>
        <w:adjustRightInd w:val="0"/>
        <w:snapToGrid w:val="0"/>
        <w:spacing w:line="360" w:lineRule="auto"/>
        <w:ind w:firstLine="420" w:firstLineChars="200"/>
        <w:outlineLvl w:val="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2" w:name="_Toc16581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一、合同价款</w:t>
      </w:r>
      <w:bookmarkEnd w:id="2"/>
    </w:p>
    <w:p w14:paraId="25246B6C">
      <w:pPr>
        <w:shd w:val="clear"/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（一）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总报价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为：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人民币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 xml:space="preserve">（大写）  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</w:t>
      </w:r>
      <w:r>
        <w:rPr>
          <w:rFonts w:hint="default" w:ascii="Arial" w:hAnsi="Arial" w:eastAsia="宋体" w:cs="Arial"/>
          <w:bCs/>
          <w:color w:val="auto"/>
          <w:sz w:val="21"/>
          <w:szCs w:val="21"/>
          <w:highlight w:val="none"/>
        </w:rPr>
        <w:t>¥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>元/人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）</w:t>
      </w:r>
    </w:p>
    <w:p w14:paraId="3365A0F4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 xml:space="preserve">      本项目采购包预计服务人数为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val="en-US" w:eastAsia="zh-CN"/>
        </w:rPr>
        <w:t>人。</w:t>
      </w:r>
    </w:p>
    <w:p w14:paraId="086894AF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（二）价格包括：本项目所需的一切费用。本项目包括但不限于乙方为提供服务所产生的全部成本、预期利益、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服务人员培训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、税费和合同中规定乙方应承担的其他义务的费用等</w:t>
      </w:r>
    </w:p>
    <w:p w14:paraId="0770DDCB">
      <w:pPr>
        <w:shd w:val="clear"/>
        <w:adjustRightInd w:val="0"/>
        <w:snapToGrid w:val="0"/>
        <w:spacing w:line="360" w:lineRule="auto"/>
        <w:ind w:firstLine="420" w:firstLineChars="200"/>
        <w:outlineLvl w:val="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3" w:name="_Toc25708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二、服务内容及服务期限：</w:t>
      </w:r>
      <w:bookmarkEnd w:id="3"/>
    </w:p>
    <w:p w14:paraId="5012F209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（一）服务内容：</w:t>
      </w:r>
    </w:p>
    <w:p w14:paraId="4FD09E3E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采购内容: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健康体检服务，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1"/>
          <w:szCs w:val="21"/>
          <w:highlight w:val="none"/>
          <w:lang w:val="en-US" w:eastAsia="zh-CN"/>
        </w:rPr>
        <w:t>体检套餐详见附件，</w:t>
      </w: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根据体检人员需求可等价置换体检项目。</w:t>
      </w:r>
    </w:p>
    <w:p w14:paraId="6E8A85DA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主要功能或目标:为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民警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提供符合体检医疗标准的体检服务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2921ED32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（二）服务期：</w:t>
      </w:r>
      <w:r>
        <w:rPr>
          <w:rFonts w:hint="eastAsia" w:ascii="宋体" w:hAnsi="宋体" w:eastAsia="宋体" w:cs="宋体"/>
          <w:color w:val="auto"/>
          <w:spacing w:val="0"/>
          <w:w w:val="100"/>
          <w:sz w:val="21"/>
          <w:szCs w:val="21"/>
          <w:highlight w:val="none"/>
          <w:lang w:eastAsia="zh-CN"/>
        </w:rPr>
        <w:t>自合同签订之日起1年。</w:t>
      </w:r>
    </w:p>
    <w:p w14:paraId="48A965CD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中标人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未征得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人同意和谅解而单方面延迟服务，将按违约终止合同。</w:t>
      </w:r>
    </w:p>
    <w:p w14:paraId="4F7F4AD6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中标人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遇到可能妨碍按时服务和提供服务的情况，应当及时以书面形式通知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人，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说明缘由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、拖延的期限等；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人、招标代理机构在收到通知后，尽快进行情况评估并确定是否通过修改合同，酌情延长服务时间或者通过协商加收误期赔偿金。</w:t>
      </w:r>
    </w:p>
    <w:p w14:paraId="39C2ED3F">
      <w:pPr>
        <w:shd w:val="clear"/>
        <w:adjustRightInd w:val="0"/>
        <w:snapToGrid w:val="0"/>
        <w:spacing w:line="360" w:lineRule="auto"/>
        <w:ind w:firstLine="420" w:firstLineChars="200"/>
        <w:outlineLvl w:val="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4" w:name="_Toc13875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三、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付款方式</w:t>
      </w:r>
      <w:bookmarkEnd w:id="4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：</w:t>
      </w:r>
    </w:p>
    <w:p w14:paraId="1837B15D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pacing w:val="0"/>
          <w:w w:val="1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1"/>
          <w:szCs w:val="21"/>
          <w:highlight w:val="none"/>
        </w:rPr>
        <w:t>1、进度款，合同签订体检完成50%，30日内向乙方通过银行转</w:t>
      </w:r>
      <w:bookmarkStart w:id="13" w:name="_GoBack"/>
      <w:bookmarkEnd w:id="13"/>
      <w:r>
        <w:rPr>
          <w:rFonts w:hint="eastAsia" w:ascii="宋体" w:hAnsi="宋体" w:eastAsia="宋体" w:cs="宋体"/>
          <w:color w:val="auto"/>
          <w:spacing w:val="0"/>
          <w:w w:val="100"/>
          <w:sz w:val="21"/>
          <w:szCs w:val="21"/>
          <w:highlight w:val="none"/>
        </w:rPr>
        <w:t>账方式支付合同总价款的50%</w:t>
      </w:r>
    </w:p>
    <w:p w14:paraId="0BB9F600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right="0" w:firstLine="420" w:firstLineChars="0"/>
        <w:jc w:val="left"/>
        <w:textAlignment w:val="auto"/>
        <w:rPr>
          <w:rFonts w:hint="eastAsia" w:ascii="宋体" w:hAnsi="宋体" w:eastAsia="宋体" w:cs="宋体"/>
          <w:color w:val="auto"/>
          <w:spacing w:val="0"/>
          <w:w w:val="1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1"/>
          <w:szCs w:val="21"/>
          <w:highlight w:val="none"/>
        </w:rPr>
        <w:t>进度款，体检服务全部完成并经双⽅对体检⼈数及体检项核算后，达到付款条件起30个⼯作⽇内，</w:t>
      </w:r>
      <w:r>
        <w:rPr>
          <w:rFonts w:hint="eastAsia" w:cs="宋体"/>
          <w:color w:val="auto"/>
          <w:spacing w:val="0"/>
          <w:w w:val="100"/>
          <w:sz w:val="21"/>
          <w:szCs w:val="21"/>
          <w:highlight w:val="none"/>
          <w:lang w:val="en-US" w:eastAsia="zh-CN"/>
        </w:rPr>
        <w:t>按照实际结算</w:t>
      </w:r>
      <w:r>
        <w:rPr>
          <w:rFonts w:hint="eastAsia" w:ascii="宋体" w:hAnsi="宋体" w:eastAsia="宋体" w:cs="宋体"/>
          <w:color w:val="auto"/>
          <w:spacing w:val="0"/>
          <w:w w:val="100"/>
          <w:sz w:val="21"/>
          <w:szCs w:val="21"/>
          <w:highlight w:val="none"/>
        </w:rPr>
        <w:t>付清剩余款项。</w:t>
      </w:r>
    </w:p>
    <w:p w14:paraId="3798934A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 w:right="0" w:firstLine="420" w:firstLineChars="0"/>
        <w:jc w:val="left"/>
        <w:textAlignment w:val="auto"/>
        <w:rPr>
          <w:rFonts w:hint="eastAsia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1"/>
          <w:szCs w:val="21"/>
          <w:highlight w:val="none"/>
          <w:lang w:val="en-US" w:eastAsia="zh-CN" w:bidi="ar-SA"/>
        </w:rPr>
        <w:t>乙方需提供正式发票及对公账号，采购人在双方核对体检人数、</w:t>
      </w:r>
      <w:r>
        <w:rPr>
          <w:rFonts w:hint="eastAsia" w:ascii="宋体" w:hAnsi="宋体" w:eastAsia="宋体" w:cs="宋体"/>
          <w:color w:val="auto"/>
          <w:spacing w:val="0"/>
          <w:w w:val="100"/>
          <w:sz w:val="21"/>
          <w:szCs w:val="21"/>
          <w:highlight w:val="none"/>
          <w:lang w:val="en-US" w:eastAsia="zh-CN" w:bidi="ar-SA"/>
        </w:rPr>
        <w:t>体检实际金额后由乙方提供正式发票，采购人通过转账的方式支付体检费用。若乙方提供虚假发票，采购人可对乙方进行处罚，罚金为总支付费用的20%。</w:t>
      </w:r>
    </w:p>
    <w:p w14:paraId="74C9ADBD">
      <w:pPr>
        <w:shd w:val="clear"/>
        <w:adjustRightInd w:val="0"/>
        <w:snapToGrid w:val="0"/>
        <w:spacing w:line="360" w:lineRule="auto"/>
        <w:ind w:firstLine="420" w:firstLineChars="200"/>
        <w:outlineLvl w:val="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5" w:name="_Toc4693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四、双方的权利和义务</w:t>
      </w:r>
      <w:bookmarkEnd w:id="5"/>
    </w:p>
    <w:p w14:paraId="74FCA5F0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（一）甲方的权利与义务</w:t>
      </w:r>
    </w:p>
    <w:p w14:paraId="19ACB881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1.甲方负责配合本次项目服务工作；</w:t>
      </w:r>
    </w:p>
    <w:p w14:paraId="11D6E5A4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2.甲方应按本合同的约定向乙方支付合同价款；</w:t>
      </w:r>
    </w:p>
    <w:p w14:paraId="368B4F7B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3.甲方根据需要对乙方提供的服务方案进行审核，提供建议及意见，确定最终实施的运营服务方案，以便乙方遵照执行；</w:t>
      </w:r>
    </w:p>
    <w:p w14:paraId="756D8E09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4.甲方有权对乙方的工作进行监督和考核。</w:t>
      </w:r>
    </w:p>
    <w:p w14:paraId="1468F11C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（二）乙方的权利与义务</w:t>
      </w:r>
    </w:p>
    <w:p w14:paraId="7E7D59DA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1.乙方的工作人员必须严格遵守甲方的规章制度，以良好的形象和积极的工作态度，按甲方要求开展工作；</w:t>
      </w:r>
    </w:p>
    <w:p w14:paraId="1D8B805E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2.乙方应服从甲方统筹管理并按流程开展工作；</w:t>
      </w:r>
    </w:p>
    <w:p w14:paraId="4D3E61BF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3.乙方在服务期间发布的任何涉及有关甲方的相关信息，需经甲方确认无误后方可公布。</w:t>
      </w:r>
    </w:p>
    <w:p w14:paraId="13F1BEDB">
      <w:pPr>
        <w:shd w:val="clear"/>
        <w:adjustRightInd w:val="0"/>
        <w:snapToGrid w:val="0"/>
        <w:spacing w:line="360" w:lineRule="auto"/>
        <w:ind w:firstLine="420" w:firstLineChars="200"/>
        <w:outlineLvl w:val="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6" w:name="_Toc12927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五、服务质量保证</w:t>
      </w:r>
      <w:bookmarkEnd w:id="6"/>
    </w:p>
    <w:p w14:paraId="41C7FDE9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（一）乙方需派一名项目负责人，直接与甲方沟通，项目负责人接收甲方提出的问题与要求，并及时反馈给工作组，解决在项目实施过程中遇到的问题。</w:t>
      </w:r>
    </w:p>
    <w:p w14:paraId="27A03314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（二）项目在实施过程中会出现不可预料的需求变更，乙方需积极配合甲方的需求变更，并按照变更后的需求继续进行方案实施。</w:t>
      </w:r>
    </w:p>
    <w:p w14:paraId="450863B0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（三）乙方需提交所有实施方案流程及说明文档。</w:t>
      </w:r>
    </w:p>
    <w:p w14:paraId="2A11B601">
      <w:pPr>
        <w:shd w:val="clear"/>
        <w:adjustRightInd w:val="0"/>
        <w:snapToGrid w:val="0"/>
        <w:spacing w:line="360" w:lineRule="auto"/>
        <w:ind w:firstLine="420" w:firstLineChars="200"/>
        <w:outlineLvl w:val="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7" w:name="_Toc31107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六、知识产权</w:t>
      </w:r>
      <w:bookmarkEnd w:id="7"/>
    </w:p>
    <w:p w14:paraId="1C9CC96D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（一）本项目所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涉及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的所有成果的知识产权归甲方所有。 </w:t>
      </w:r>
    </w:p>
    <w:p w14:paraId="77F326D0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（二）乙方无论出于任何目的如在其他地方使用该成果，必须经甲方同意方可使用。否则，贵甲方有权要求终止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涉及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该知识产权的任何使用活动并保留追究卖方相应的法律责任的权利。 </w:t>
      </w:r>
    </w:p>
    <w:p w14:paraId="0327C129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（三）乙方为执行本合同而提供的技术资料使用权归甲方所有。</w:t>
      </w:r>
    </w:p>
    <w:p w14:paraId="05D12523">
      <w:pPr>
        <w:shd w:val="clear"/>
        <w:adjustRightInd w:val="0"/>
        <w:snapToGrid w:val="0"/>
        <w:spacing w:line="360" w:lineRule="auto"/>
        <w:ind w:firstLine="420" w:firstLineChars="200"/>
        <w:outlineLvl w:val="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8" w:name="_Toc7779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七、验收</w:t>
      </w:r>
      <w:bookmarkEnd w:id="8"/>
    </w:p>
    <w:p w14:paraId="3C73D3FA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1、由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人实施验收。</w:t>
      </w:r>
    </w:p>
    <w:p w14:paraId="6200BB0F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2、验收依据：验收须以合同、招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投标文件、澄清及国家相应的标准、规范等为依据。</w:t>
      </w:r>
    </w:p>
    <w:p w14:paraId="02BC14D6">
      <w:pPr>
        <w:shd w:val="clear"/>
        <w:adjustRightInd w:val="0"/>
        <w:snapToGrid w:val="0"/>
        <w:spacing w:line="360" w:lineRule="auto"/>
        <w:ind w:firstLine="420" w:firstLineChars="200"/>
        <w:outlineLvl w:val="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9" w:name="_Toc12462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八、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其他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事项</w:t>
      </w:r>
      <w:bookmarkEnd w:id="9"/>
    </w:p>
    <w:p w14:paraId="434AFB9E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（一）乙方不得转让、分包给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其他单位或个人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7EDDE815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（二）乙方的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相关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承诺等内容将列入合同。</w:t>
      </w:r>
    </w:p>
    <w:p w14:paraId="565F0410">
      <w:pPr>
        <w:shd w:val="clear"/>
        <w:adjustRightInd w:val="0"/>
        <w:snapToGrid w:val="0"/>
        <w:spacing w:line="360" w:lineRule="auto"/>
        <w:ind w:firstLine="420" w:firstLineChars="200"/>
        <w:outlineLvl w:val="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10" w:name="_Toc27385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九、违约责任</w:t>
      </w:r>
      <w:bookmarkEnd w:id="10"/>
    </w:p>
    <w:p w14:paraId="3D743845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（一）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按照《中华人民共和国民法典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》中的相关条款执行。</w:t>
      </w:r>
    </w:p>
    <w:p w14:paraId="6920E87A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（二）未按合同要求提供服务或服务质量不能满足本次采购要求，甲方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权终止合同和对乙方违约行为进行追究，同时按政府采购法的有关规定进行相应的处罚。</w:t>
      </w:r>
    </w:p>
    <w:p w14:paraId="32A9DA10">
      <w:pPr>
        <w:shd w:val="clear"/>
        <w:adjustRightInd w:val="0"/>
        <w:snapToGrid w:val="0"/>
        <w:spacing w:line="360" w:lineRule="auto"/>
        <w:ind w:firstLine="420" w:firstLineChars="200"/>
        <w:outlineLvl w:val="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11" w:name="_Toc19655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十、合同争议解决的方式</w:t>
      </w:r>
      <w:bookmarkEnd w:id="11"/>
    </w:p>
    <w:p w14:paraId="6E800704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本合同在履行过程中发生的争议，由甲、乙双方当事人协商解决，协商不成的按下列第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（二）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种方式解决：</w:t>
      </w:r>
    </w:p>
    <w:p w14:paraId="665C177F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（一）提交仲裁委员会仲裁；</w:t>
      </w:r>
    </w:p>
    <w:p w14:paraId="27DEB5C1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（二）依法向甲方所在地人民法院起诉。</w:t>
      </w:r>
    </w:p>
    <w:p w14:paraId="133406DA">
      <w:pPr>
        <w:shd w:val="clear"/>
        <w:adjustRightInd w:val="0"/>
        <w:snapToGrid w:val="0"/>
        <w:spacing w:line="360" w:lineRule="auto"/>
        <w:ind w:firstLine="420" w:firstLineChars="200"/>
        <w:outlineLvl w:val="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12" w:name="_Toc2243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十一、合同生效</w:t>
      </w:r>
      <w:bookmarkEnd w:id="12"/>
    </w:p>
    <w:p w14:paraId="0261607B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（一）本合同须经甲、乙双方的法定代表人（授权代理人）在合同书上签字并加盖本单位公章后正式生效。</w:t>
      </w:r>
    </w:p>
    <w:p w14:paraId="786874C8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（二）合同生效后，甲、乙双方须严格执行本合同条款的规定，全面履行合同，违者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按照《中华人民共和国民法典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》的有关规定承担相应责任。</w:t>
      </w:r>
    </w:p>
    <w:p w14:paraId="50F96916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（三）本合同一式   份，甲乙双方各执    份。</w:t>
      </w:r>
    </w:p>
    <w:p w14:paraId="7BB567EA">
      <w:pPr>
        <w:shd w:val="clear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（四）本合同如有未尽事宜，甲、乙双方协商解决。</w:t>
      </w:r>
    </w:p>
    <w:tbl>
      <w:tblPr>
        <w:tblStyle w:val="11"/>
        <w:tblpPr w:leftFromText="180" w:rightFromText="180" w:vertAnchor="text" w:horzAnchor="page" w:tblpX="1940" w:tblpY="169"/>
        <w:tblOverlap w:val="never"/>
        <w:tblW w:w="840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775C03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01" w:type="dxa"/>
            <w:noWrap w:val="0"/>
            <w:vAlign w:val="center"/>
          </w:tcPr>
          <w:p w14:paraId="3689825A">
            <w:pPr>
              <w:shd w:val="clear"/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甲  方</w:t>
            </w:r>
          </w:p>
        </w:tc>
        <w:tc>
          <w:tcPr>
            <w:tcW w:w="4202" w:type="dxa"/>
            <w:noWrap w:val="0"/>
            <w:vAlign w:val="center"/>
          </w:tcPr>
          <w:p w14:paraId="121666A4">
            <w:pPr>
              <w:shd w:val="clear"/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乙  方</w:t>
            </w:r>
          </w:p>
        </w:tc>
      </w:tr>
      <w:tr w14:paraId="4CAA52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01" w:type="dxa"/>
            <w:noWrap w:val="0"/>
            <w:vAlign w:val="center"/>
          </w:tcPr>
          <w:p w14:paraId="08BA02E0">
            <w:pPr>
              <w:shd w:val="clear"/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（盖章）</w:t>
            </w:r>
          </w:p>
        </w:tc>
        <w:tc>
          <w:tcPr>
            <w:tcW w:w="4202" w:type="dxa"/>
            <w:noWrap w:val="0"/>
            <w:vAlign w:val="center"/>
          </w:tcPr>
          <w:p w14:paraId="3B610982">
            <w:pPr>
              <w:shd w:val="clear"/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（盖章）</w:t>
            </w:r>
          </w:p>
        </w:tc>
      </w:tr>
      <w:tr w14:paraId="0F1FCD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01" w:type="dxa"/>
            <w:noWrap w:val="0"/>
            <w:vAlign w:val="center"/>
          </w:tcPr>
          <w:p w14:paraId="069D0897">
            <w:pPr>
              <w:shd w:val="clear"/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地址： </w:t>
            </w:r>
          </w:p>
        </w:tc>
        <w:tc>
          <w:tcPr>
            <w:tcW w:w="4202" w:type="dxa"/>
            <w:noWrap w:val="0"/>
            <w:vAlign w:val="center"/>
          </w:tcPr>
          <w:p w14:paraId="20BB2D44">
            <w:pPr>
              <w:shd w:val="clear"/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地址：</w:t>
            </w:r>
          </w:p>
        </w:tc>
      </w:tr>
      <w:tr w14:paraId="04158D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01" w:type="dxa"/>
            <w:noWrap w:val="0"/>
            <w:vAlign w:val="center"/>
          </w:tcPr>
          <w:p w14:paraId="22A167B3">
            <w:pPr>
              <w:shd w:val="clear"/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邮编：</w:t>
            </w:r>
          </w:p>
        </w:tc>
        <w:tc>
          <w:tcPr>
            <w:tcW w:w="4202" w:type="dxa"/>
            <w:noWrap w:val="0"/>
            <w:vAlign w:val="center"/>
          </w:tcPr>
          <w:p w14:paraId="3885AA0E">
            <w:pPr>
              <w:shd w:val="clear"/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邮编：</w:t>
            </w:r>
          </w:p>
        </w:tc>
      </w:tr>
      <w:tr w14:paraId="3F393A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01" w:type="dxa"/>
            <w:noWrap w:val="0"/>
            <w:vAlign w:val="center"/>
          </w:tcPr>
          <w:p w14:paraId="61866165">
            <w:pPr>
              <w:shd w:val="clear"/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法定代表人： </w:t>
            </w:r>
          </w:p>
        </w:tc>
        <w:tc>
          <w:tcPr>
            <w:tcW w:w="4202" w:type="dxa"/>
            <w:noWrap w:val="0"/>
            <w:vAlign w:val="center"/>
          </w:tcPr>
          <w:p w14:paraId="04A7E54B">
            <w:pPr>
              <w:shd w:val="clear"/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法定代表人：</w:t>
            </w:r>
          </w:p>
        </w:tc>
      </w:tr>
      <w:tr w14:paraId="46150D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01" w:type="dxa"/>
            <w:noWrap w:val="0"/>
            <w:vAlign w:val="center"/>
          </w:tcPr>
          <w:p w14:paraId="5CE47806">
            <w:pPr>
              <w:shd w:val="clear"/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被授权代表：</w:t>
            </w:r>
          </w:p>
        </w:tc>
        <w:tc>
          <w:tcPr>
            <w:tcW w:w="4202" w:type="dxa"/>
            <w:noWrap w:val="0"/>
            <w:vAlign w:val="center"/>
          </w:tcPr>
          <w:p w14:paraId="70497059">
            <w:pPr>
              <w:shd w:val="clear"/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被授权代表：</w:t>
            </w:r>
          </w:p>
        </w:tc>
      </w:tr>
      <w:tr w14:paraId="54D184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01" w:type="dxa"/>
            <w:noWrap w:val="0"/>
            <w:vAlign w:val="center"/>
          </w:tcPr>
          <w:p w14:paraId="41537088">
            <w:pPr>
              <w:shd w:val="clear"/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电话：</w:t>
            </w:r>
          </w:p>
        </w:tc>
        <w:tc>
          <w:tcPr>
            <w:tcW w:w="4202" w:type="dxa"/>
            <w:noWrap w:val="0"/>
            <w:vAlign w:val="center"/>
          </w:tcPr>
          <w:p w14:paraId="17814006">
            <w:pPr>
              <w:shd w:val="clear"/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电话：</w:t>
            </w:r>
          </w:p>
        </w:tc>
      </w:tr>
      <w:tr w14:paraId="11E6DF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01" w:type="dxa"/>
            <w:noWrap w:val="0"/>
            <w:vAlign w:val="center"/>
          </w:tcPr>
          <w:p w14:paraId="013F958B">
            <w:pPr>
              <w:shd w:val="clear"/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传真：</w:t>
            </w:r>
          </w:p>
        </w:tc>
        <w:tc>
          <w:tcPr>
            <w:tcW w:w="4202" w:type="dxa"/>
            <w:noWrap w:val="0"/>
            <w:vAlign w:val="center"/>
          </w:tcPr>
          <w:p w14:paraId="66BD5B58">
            <w:pPr>
              <w:shd w:val="clear"/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传真：</w:t>
            </w:r>
          </w:p>
        </w:tc>
      </w:tr>
      <w:tr w14:paraId="73A870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01" w:type="dxa"/>
            <w:noWrap w:val="0"/>
            <w:vAlign w:val="center"/>
          </w:tcPr>
          <w:p w14:paraId="7A43A999">
            <w:pPr>
              <w:shd w:val="clear"/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开户银行：</w:t>
            </w:r>
          </w:p>
        </w:tc>
        <w:tc>
          <w:tcPr>
            <w:tcW w:w="4202" w:type="dxa"/>
            <w:noWrap w:val="0"/>
            <w:vAlign w:val="center"/>
          </w:tcPr>
          <w:p w14:paraId="157D080A">
            <w:pPr>
              <w:shd w:val="clear"/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开户银行：</w:t>
            </w:r>
          </w:p>
        </w:tc>
      </w:tr>
      <w:tr w14:paraId="302FC7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01" w:type="dxa"/>
            <w:noWrap w:val="0"/>
            <w:vAlign w:val="center"/>
          </w:tcPr>
          <w:p w14:paraId="4B97FB6B">
            <w:pPr>
              <w:shd w:val="clear"/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日期：</w:t>
            </w:r>
          </w:p>
        </w:tc>
        <w:tc>
          <w:tcPr>
            <w:tcW w:w="4202" w:type="dxa"/>
            <w:noWrap w:val="0"/>
            <w:vAlign w:val="center"/>
          </w:tcPr>
          <w:p w14:paraId="5888BB40">
            <w:pPr>
              <w:shd w:val="clear"/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日期：</w:t>
            </w:r>
          </w:p>
        </w:tc>
      </w:tr>
    </w:tbl>
    <w:p w14:paraId="13AB57E0">
      <w:pPr>
        <w:pStyle w:val="15"/>
        <w:rPr>
          <w:rFonts w:hint="eastAsia" w:eastAsia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备注：合同模板仅供参考，具体以实际签订合同为准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1179C976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pacing w:val="1"/>
          <w:highlight w:val="none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40D989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E8DBE4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E8DBE4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A2524">
    <w:pPr>
      <w:pStyle w:val="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A109AD"/>
    <w:multiLevelType w:val="multilevel"/>
    <w:tmpl w:val="23A109AD"/>
    <w:lvl w:ilvl="0" w:tentative="0">
      <w:start w:val="1"/>
      <w:numFmt w:val="decimal"/>
      <w:lvlText w:val="第%1章"/>
      <w:lvlJc w:val="left"/>
      <w:pPr>
        <w:ind w:left="425" w:hanging="425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 w:tentative="0">
      <w:start w:val="1"/>
      <w:numFmt w:val="decimal"/>
      <w:isLgl/>
      <w:lvlText w:val="%1.%2"/>
      <w:lvlJc w:val="left"/>
      <w:pPr>
        <w:ind w:left="425" w:hanging="368"/>
      </w:pPr>
      <w:rPr>
        <w:rFonts w:hint="eastAsia" w:ascii="仿宋_GB2312" w:hAnsi="Times New Roman" w:eastAsia="仿宋_GB2312" w:cs="Times New Roman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2" w:tentative="0">
      <w:start w:val="1"/>
      <w:numFmt w:val="decimal"/>
      <w:isLgl/>
      <w:lvlText w:val="%1.%2.%3"/>
      <w:lvlJc w:val="left"/>
      <w:pPr>
        <w:ind w:left="596" w:hanging="312"/>
      </w:pPr>
      <w:rPr>
        <w:rFonts w:hint="eastAsia"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pStyle w:val="3"/>
      <w:isLgl/>
      <w:lvlText w:val="%1.%2.%3.%4"/>
      <w:lvlJc w:val="left"/>
      <w:pPr>
        <w:ind w:left="1106" w:hanging="255"/>
      </w:pPr>
      <w:rPr>
        <w:rFonts w:hint="eastAsia"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4" w:tentative="0">
      <w:start w:val="1"/>
      <w:numFmt w:val="decimal"/>
      <w:isLgl/>
      <w:lvlText w:val="%1.%2.%3.%4.%5"/>
      <w:lvlJc w:val="left"/>
      <w:pPr>
        <w:ind w:left="425" w:hanging="198"/>
      </w:pPr>
      <w:rPr>
        <w:rFonts w:hint="eastAsia"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5" w:tentative="0">
      <w:start w:val="1"/>
      <w:numFmt w:val="decimal"/>
      <w:isLgl/>
      <w:lvlText w:val="%1.%2.%3.%4.%5.%6"/>
      <w:lvlJc w:val="left"/>
      <w:pPr>
        <w:ind w:left="425" w:hanging="141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6" w:tentative="0">
      <w:start w:val="1"/>
      <w:numFmt w:val="decimal"/>
      <w:isLgl/>
      <w:lvlText w:val="%1.%2.%3.%4.%5.%6.%7"/>
      <w:lvlJc w:val="left"/>
      <w:pPr>
        <w:ind w:left="425" w:hanging="85"/>
      </w:pPr>
      <w:rPr>
        <w:rFonts w:hint="default" w:ascii="Times New Roman" w:hAnsi="Times New Roman"/>
        <w:b/>
        <w:i w:val="0"/>
      </w:rPr>
    </w:lvl>
    <w:lvl w:ilvl="7" w:tentative="0">
      <w:start w:val="1"/>
      <w:numFmt w:val="decimal"/>
      <w:lvlText w:val="%1.%2.%3.%4.%5.%6.%7.%8."/>
      <w:lvlJc w:val="left"/>
      <w:pPr>
        <w:ind w:left="425" w:hanging="425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425" w:hanging="425"/>
      </w:pPr>
      <w:rPr>
        <w:rFonts w:hint="eastAsia"/>
      </w:rPr>
    </w:lvl>
  </w:abstractNum>
  <w:abstractNum w:abstractNumId="1">
    <w:nsid w:val="39455E43"/>
    <w:multiLevelType w:val="singleLevel"/>
    <w:tmpl w:val="39455E43"/>
    <w:lvl w:ilvl="0" w:tentative="0">
      <w:start w:val="2"/>
      <w:numFmt w:val="decimal"/>
      <w:suff w:val="nothing"/>
      <w:lvlText w:val="%1、"/>
      <w:lvlJc w:val="left"/>
      <w:pPr>
        <w:ind w:left="21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A23ECD"/>
    <w:rsid w:val="01BA2002"/>
    <w:rsid w:val="02750A81"/>
    <w:rsid w:val="02836FC6"/>
    <w:rsid w:val="0D397F8D"/>
    <w:rsid w:val="0F7E08B8"/>
    <w:rsid w:val="13D334E2"/>
    <w:rsid w:val="1A5570DD"/>
    <w:rsid w:val="1AD64A43"/>
    <w:rsid w:val="1C236088"/>
    <w:rsid w:val="1FE65F6B"/>
    <w:rsid w:val="25891C28"/>
    <w:rsid w:val="28773CA1"/>
    <w:rsid w:val="2BE733F6"/>
    <w:rsid w:val="2C8F68B4"/>
    <w:rsid w:val="308A5F64"/>
    <w:rsid w:val="31A664BD"/>
    <w:rsid w:val="36B92758"/>
    <w:rsid w:val="38593326"/>
    <w:rsid w:val="3EBC7034"/>
    <w:rsid w:val="3F2521B4"/>
    <w:rsid w:val="4ADA6548"/>
    <w:rsid w:val="4AEF07E9"/>
    <w:rsid w:val="4E3C6BD2"/>
    <w:rsid w:val="53004672"/>
    <w:rsid w:val="58EC0C8C"/>
    <w:rsid w:val="5B303F63"/>
    <w:rsid w:val="5CDA188D"/>
    <w:rsid w:val="609A2E55"/>
    <w:rsid w:val="64921199"/>
    <w:rsid w:val="66660838"/>
    <w:rsid w:val="68F72D6B"/>
    <w:rsid w:val="6D463172"/>
    <w:rsid w:val="6E393BF7"/>
    <w:rsid w:val="76A23ECD"/>
    <w:rsid w:val="7DC0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3696"/>
      <w:outlineLvl w:val="1"/>
    </w:pPr>
    <w:rPr>
      <w:rFonts w:ascii="宋体" w:hAnsi="宋体" w:eastAsia="宋体"/>
      <w:sz w:val="31"/>
      <w:szCs w:val="31"/>
    </w:rPr>
  </w:style>
  <w:style w:type="paragraph" w:styleId="3">
    <w:name w:val="heading 4"/>
    <w:basedOn w:val="1"/>
    <w:next w:val="1"/>
    <w:unhideWhenUsed/>
    <w:qFormat/>
    <w:uiPriority w:val="9"/>
    <w:pPr>
      <w:keepNext/>
      <w:keepLines/>
      <w:numPr>
        <w:ilvl w:val="3"/>
        <w:numId w:val="1"/>
      </w:numPr>
      <w:spacing w:before="120" w:after="120" w:line="360" w:lineRule="auto"/>
      <w:outlineLvl w:val="3"/>
    </w:pPr>
    <w:rPr>
      <w:rFonts w:eastAsia="仿宋_GB2312" w:asciiTheme="majorHAnsi" w:hAnsiTheme="majorHAnsi" w:cstheme="majorBidi"/>
      <w:b/>
      <w:bCs/>
      <w:sz w:val="30"/>
      <w:szCs w:val="28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5"/>
    <w:next w:val="5"/>
    <w:qFormat/>
    <w:uiPriority w:val="1"/>
    <w:pPr>
      <w:ind w:left="490"/>
    </w:pPr>
    <w:rPr>
      <w:rFonts w:ascii="宋体" w:hAnsi="宋体" w:eastAsia="宋体"/>
      <w:sz w:val="19"/>
      <w:szCs w:val="19"/>
    </w:rPr>
  </w:style>
  <w:style w:type="paragraph" w:customStyle="1" w:styleId="5">
    <w:name w:val="Normal"/>
    <w:qFormat/>
    <w:uiPriority w:val="0"/>
    <w:pPr>
      <w:widowControl w:val="0"/>
      <w:adjustRightInd w:val="0"/>
      <w:spacing w:line="312" w:lineRule="atLeast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6">
    <w:name w:val="Body Text Indent"/>
    <w:basedOn w:val="1"/>
    <w:next w:val="7"/>
    <w:qFormat/>
    <w:uiPriority w:val="0"/>
    <w:pPr>
      <w:autoSpaceDE w:val="0"/>
      <w:autoSpaceDN w:val="0"/>
      <w:adjustRightInd w:val="0"/>
      <w:spacing w:line="500" w:lineRule="exact"/>
      <w:ind w:firstLine="538" w:firstLineChars="192"/>
    </w:pPr>
    <w:rPr>
      <w:rFonts w:ascii="宋体" w:hAnsi="宋体"/>
      <w:sz w:val="28"/>
      <w:szCs w:val="21"/>
    </w:rPr>
  </w:style>
  <w:style w:type="paragraph" w:styleId="7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Body Text First Indent 2"/>
    <w:basedOn w:val="6"/>
    <w:next w:val="1"/>
    <w:unhideWhenUsed/>
    <w:qFormat/>
    <w:uiPriority w:val="0"/>
    <w:pPr>
      <w:autoSpaceDE/>
      <w:autoSpaceDN/>
      <w:adjustRightInd/>
      <w:spacing w:after="120" w:line="240" w:lineRule="auto"/>
      <w:ind w:left="420" w:leftChars="200" w:firstLine="420" w:firstLineChars="200"/>
    </w:pPr>
    <w:rPr>
      <w:rFonts w:asciiTheme="minorHAnsi" w:hAnsiTheme="minorHAnsi"/>
      <w:sz w:val="24"/>
      <w:szCs w:val="22"/>
    </w:rPr>
  </w:style>
  <w:style w:type="paragraph" w:customStyle="1" w:styleId="13">
    <w:name w:val="Table Text"/>
    <w:basedOn w:val="1"/>
    <w:semiHidden/>
    <w:qFormat/>
    <w:uiPriority w:val="0"/>
    <w:rPr>
      <w:rFonts w:ascii="宋体" w:hAnsi="宋体" w:eastAsia="宋体" w:cs="宋体"/>
      <w:sz w:val="25"/>
      <w:szCs w:val="25"/>
      <w:lang w:val="en-US" w:eastAsia="en-US" w:bidi="ar-SA"/>
    </w:rPr>
  </w:style>
  <w:style w:type="table" w:customStyle="1" w:styleId="1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1765</Words>
  <Characters>1780</Characters>
  <Lines>0</Lines>
  <Paragraphs>0</Paragraphs>
  <TotalTime>0</TotalTime>
  <ScaleCrop>false</ScaleCrop>
  <LinksUpToDate>false</LinksUpToDate>
  <CharactersWithSpaces>1878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2025-07-22T08:02:00Z</dcterms:created>
  <dc:creator>造梦者</dc:creator>
  <cp:lastModifiedBy>Angle。同伴</cp:lastModifiedBy>
  <dcterms:modified xsi:type="dcterms:W3CDTF">2026-07-24T02:22:44Z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78E482D585524C1D8BAC2B9717853137_13</vt:lpwstr>
  </property>
  <property fmtid="{D5CDD505-2E9C-101B-9397-08002B2CF9AE}" pid="4" name="KSOTemplateDocerSaveRecord">
    <vt:lpwstr>eyJoZGlkIjoiNjI0Y2NkZDdlMDY2Y2ViYTU2MjBhNGVhOGFmZDkyZTYiLCJ1c2VySWQiOiIzOTQ0NzkwMDAifQ==</vt:lpwstr>
  </property>
</Properties>
</file>