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AC84AF">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28"/>
          <w:szCs w:val="28"/>
          <w:highlight w:val="none"/>
          <w:lang w:val="zh-CN" w:eastAsia="zh-CN"/>
        </w:rPr>
      </w:pPr>
      <w:r>
        <w:rPr>
          <w:rFonts w:hint="eastAsia" w:ascii="宋体" w:hAnsi="宋体" w:eastAsia="宋体" w:cs="宋体"/>
          <w:b/>
          <w:bCs/>
          <w:sz w:val="28"/>
          <w:szCs w:val="28"/>
          <w:highlight w:val="none"/>
          <w:lang w:val="zh-CN" w:eastAsia="zh-CN"/>
        </w:rPr>
        <w:t>潼关县2026年中央水利发展资金农村供水工程维修养护项目</w:t>
      </w:r>
    </w:p>
    <w:p w14:paraId="238022C8">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rPr>
          <w:rFonts w:hint="eastAsia" w:ascii="宋体" w:hAnsi="宋体" w:eastAsia="宋体" w:cs="宋体"/>
          <w:b/>
          <w:bCs/>
          <w:sz w:val="32"/>
          <w:szCs w:val="32"/>
          <w:highlight w:val="none"/>
          <w:lang w:val="zh-CN" w:eastAsia="zh-CN"/>
        </w:rPr>
      </w:pPr>
      <w:r>
        <w:rPr>
          <w:rFonts w:hint="eastAsia" w:ascii="宋体" w:hAnsi="宋体" w:eastAsia="宋体" w:cs="宋体"/>
          <w:b/>
          <w:bCs/>
          <w:sz w:val="28"/>
          <w:szCs w:val="28"/>
          <w:highlight w:val="none"/>
          <w:lang w:val="zh-CN" w:eastAsia="zh-CN"/>
        </w:rPr>
        <w:t>编制说明</w:t>
      </w:r>
    </w:p>
    <w:p w14:paraId="0BCA37A3">
      <w:pPr>
        <w:pStyle w:val="7"/>
        <w:keepNext w:val="0"/>
        <w:keepLines w:val="0"/>
        <w:pageBreakBefore w:val="0"/>
        <w:widowControl w:val="0"/>
        <w:numPr>
          <w:ilvl w:val="0"/>
          <w:numId w:val="1"/>
        </w:numPr>
        <w:kinsoku/>
        <w:wordWrap/>
        <w:overflowPunct/>
        <w:topLinePunct w:val="0"/>
        <w:autoSpaceDE/>
        <w:autoSpaceDN/>
        <w:bidi w:val="0"/>
        <w:adjustRightInd/>
        <w:snapToGrid/>
        <w:spacing w:line="480" w:lineRule="auto"/>
        <w:ind w:firstLine="0" w:firstLineChars="0"/>
        <w:textAlignment w:val="auto"/>
        <w:outlineLvl w:val="2"/>
        <w:rPr>
          <w:rFonts w:hint="eastAsia" w:ascii="宋体" w:hAnsi="宋体" w:cs="宋体"/>
          <w:b/>
          <w:bCs/>
          <w:color w:val="auto"/>
          <w:sz w:val="28"/>
          <w:szCs w:val="28"/>
          <w:highlight w:val="none"/>
        </w:rPr>
      </w:pPr>
      <w:r>
        <w:rPr>
          <w:rFonts w:hint="eastAsia" w:ascii="宋体" w:hAnsi="宋体" w:cs="宋体"/>
          <w:b/>
          <w:bCs/>
          <w:color w:val="auto"/>
          <w:sz w:val="28"/>
          <w:szCs w:val="28"/>
          <w:highlight w:val="none"/>
        </w:rPr>
        <w:t>工程概况</w:t>
      </w:r>
    </w:p>
    <w:p w14:paraId="537AE2BE">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480" w:firstLineChars="200"/>
        <w:textAlignment w:val="auto"/>
        <w:outlineLvl w:val="2"/>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本工程供水范围共涉及潼关县5个镇办14处供水工程2.70万农村群众</w:t>
      </w:r>
      <w:r>
        <w:rPr>
          <w:rFonts w:hint="eastAsia" w:ascii="宋体" w:hAnsi="宋体" w:cs="宋体"/>
          <w:kern w:val="2"/>
          <w:sz w:val="24"/>
          <w:szCs w:val="24"/>
          <w:lang w:val="en-US" w:eastAsia="zh-CN" w:bidi="ar-SA"/>
        </w:rPr>
        <w:t>，通过更换水泵、水厂监控系统维修养护、输水管网更新及入户水表改造等措施，保障项目区群众的正常用水。</w:t>
      </w:r>
      <w:bookmarkStart w:id="0" w:name="_GoBack"/>
      <w:bookmarkEnd w:id="0"/>
    </w:p>
    <w:p w14:paraId="5354C266">
      <w:pPr>
        <w:pStyle w:val="7"/>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outlineLvl w:val="2"/>
        <w:rPr>
          <w:rFonts w:hint="eastAsia" w:ascii="宋体" w:hAnsi="宋体" w:eastAsia="宋体" w:cs="宋体"/>
          <w:b/>
          <w:bCs/>
          <w:sz w:val="28"/>
          <w:szCs w:val="28"/>
        </w:rPr>
      </w:pPr>
      <w:r>
        <w:rPr>
          <w:rFonts w:hint="eastAsia" w:ascii="宋体" w:hAnsi="宋体" w:eastAsia="宋体" w:cs="宋体"/>
          <w:b/>
          <w:bCs/>
          <w:sz w:val="28"/>
          <w:szCs w:val="28"/>
        </w:rPr>
        <w:t>二、编制依据</w:t>
      </w:r>
    </w:p>
    <w:p w14:paraId="353AB269">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eastAsia="宋体" w:cs="宋体"/>
          <w:sz w:val="24"/>
          <w:szCs w:val="24"/>
        </w:rPr>
        <w:t>1、依据陕水规计发[2024]107号，陕西省水利厅关于发布《陕西省水利工程设计概(估)算编制规定》《陕西省水利建筑工程概算定额》(2024年修正)等计价依据的通知；</w:t>
      </w:r>
    </w:p>
    <w:p w14:paraId="227FE34A">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2、</w:t>
      </w:r>
      <w:r>
        <w:rPr>
          <w:rFonts w:hint="eastAsia" w:ascii="宋体" w:hAnsi="宋体" w:eastAsia="宋体" w:cs="宋体"/>
          <w:sz w:val="24"/>
          <w:szCs w:val="24"/>
        </w:rPr>
        <w:t>定额采用《陕西省水利建筑工程预算定额》(2024年修正)、《陕西省水利设备安装工程预算定额》(2024年修正)、《陕西省水利工程施工机械台班费定额》(2024年修正)；人工预算单价执行普工</w:t>
      </w:r>
      <w:r>
        <w:rPr>
          <w:rFonts w:hint="eastAsia" w:ascii="宋体" w:hAnsi="宋体" w:cs="宋体"/>
          <w:sz w:val="24"/>
          <w:szCs w:val="24"/>
          <w:lang w:val="en-US" w:eastAsia="zh-CN"/>
        </w:rPr>
        <w:t>5</w:t>
      </w:r>
      <w:r>
        <w:rPr>
          <w:rFonts w:hint="eastAsia" w:ascii="宋体" w:hAnsi="宋体" w:eastAsia="宋体" w:cs="宋体"/>
          <w:sz w:val="24"/>
          <w:szCs w:val="24"/>
        </w:rPr>
        <w:t>0元/工日、技工</w:t>
      </w:r>
      <w:r>
        <w:rPr>
          <w:rFonts w:hint="eastAsia" w:ascii="宋体" w:hAnsi="宋体" w:cs="宋体"/>
          <w:sz w:val="24"/>
          <w:szCs w:val="24"/>
          <w:lang w:val="en-US" w:eastAsia="zh-CN"/>
        </w:rPr>
        <w:t>75</w:t>
      </w:r>
      <w:r>
        <w:rPr>
          <w:rFonts w:hint="eastAsia" w:ascii="宋体" w:hAnsi="宋体" w:eastAsia="宋体" w:cs="宋体"/>
          <w:sz w:val="24"/>
          <w:szCs w:val="24"/>
        </w:rPr>
        <w:t>元/工日标准</w:t>
      </w:r>
      <w:r>
        <w:rPr>
          <w:rFonts w:hint="eastAsia" w:ascii="宋体" w:hAnsi="宋体" w:cs="宋体"/>
          <w:sz w:val="24"/>
          <w:szCs w:val="24"/>
          <w:lang w:eastAsia="zh-CN"/>
        </w:rPr>
        <w:t>；</w:t>
      </w:r>
    </w:p>
    <w:p w14:paraId="018FD5D7">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eastAsia="宋体" w:cs="宋体"/>
          <w:sz w:val="24"/>
          <w:szCs w:val="24"/>
        </w:rPr>
        <w:t xml:space="preserve"> 3、税金等执行</w:t>
      </w:r>
      <w:r>
        <w:rPr>
          <w:rFonts w:hint="eastAsia" w:ascii="宋体" w:hAnsi="宋体" w:eastAsia="宋体" w:cs="宋体"/>
          <w:sz w:val="24"/>
          <w:szCs w:val="24"/>
          <w:lang w:val="zh-CN"/>
        </w:rPr>
        <w:t>《水利部办公厅关于调整水利工程计价依据增值税计算标准的通知》（</w:t>
      </w:r>
      <w:r>
        <w:rPr>
          <w:rFonts w:hint="eastAsia" w:ascii="宋体" w:hAnsi="宋体" w:eastAsia="宋体" w:cs="宋体"/>
          <w:sz w:val="24"/>
          <w:szCs w:val="24"/>
        </w:rPr>
        <w:t>办财务函〔2019〕448号）</w:t>
      </w:r>
      <w:r>
        <w:rPr>
          <w:rFonts w:hint="eastAsia" w:ascii="宋体" w:hAnsi="宋体" w:eastAsia="宋体" w:cs="宋体"/>
          <w:sz w:val="24"/>
          <w:szCs w:val="24"/>
          <w:lang w:eastAsia="zh-CN"/>
        </w:rPr>
        <w:t>；</w:t>
      </w:r>
    </w:p>
    <w:p w14:paraId="4E007DE4">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cs="宋体"/>
          <w:sz w:val="24"/>
          <w:szCs w:val="24"/>
          <w:lang w:val="en-US" w:eastAsia="zh-CN"/>
        </w:rPr>
        <w:t>4、</w:t>
      </w:r>
      <w:r>
        <w:rPr>
          <w:rFonts w:hint="eastAsia" w:ascii="宋体" w:hAnsi="宋体" w:eastAsia="宋体" w:cs="宋体"/>
          <w:sz w:val="24"/>
          <w:szCs w:val="24"/>
          <w:lang w:val="en-US" w:eastAsia="zh-CN"/>
        </w:rPr>
        <w:t xml:space="preserve">陕西省水利厅关于印发《陕西省水利工程建设安全生产责任保险实施意见（试行）》的通知（陕水建发[2024]73 号文）； </w:t>
      </w:r>
    </w:p>
    <w:p w14:paraId="14C96DDC">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lang w:val="en-US" w:eastAsia="zh-CN"/>
        </w:rPr>
        <w:t xml:space="preserve">、《水利部办公厅关于调整水利工程计价依据安全生产措施费计算标准的通知》（办水总[2023]38 号）； </w:t>
      </w:r>
    </w:p>
    <w:p w14:paraId="7605945E">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6</w:t>
      </w:r>
      <w:r>
        <w:rPr>
          <w:rFonts w:hint="eastAsia" w:ascii="宋体" w:hAnsi="宋体" w:eastAsia="宋体" w:cs="宋体"/>
          <w:sz w:val="24"/>
          <w:szCs w:val="24"/>
          <w:lang w:val="en-US" w:eastAsia="zh-CN"/>
        </w:rPr>
        <w:t>、《渭南市水利工程建设项目安全生产费用使用和管理指导意见（试行）的通知》（渭水发[2024]478 号）。</w:t>
      </w:r>
    </w:p>
    <w:p w14:paraId="1F746263">
      <w:pPr>
        <w:keepNext w:val="0"/>
        <w:keepLines w:val="0"/>
        <w:pageBreakBefore w:val="0"/>
        <w:widowControl w:val="0"/>
        <w:kinsoku/>
        <w:wordWrap/>
        <w:overflowPunct/>
        <w:topLinePunct w:val="0"/>
        <w:autoSpaceDE/>
        <w:autoSpaceDN/>
        <w:bidi w:val="0"/>
        <w:adjustRightInd/>
        <w:snapToGrid/>
        <w:spacing w:line="480" w:lineRule="auto"/>
        <w:ind w:firstLine="42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7</w:t>
      </w:r>
      <w:r>
        <w:rPr>
          <w:rFonts w:hint="eastAsia" w:ascii="宋体" w:hAnsi="宋体" w:eastAsia="宋体" w:cs="宋体"/>
          <w:sz w:val="24"/>
          <w:szCs w:val="24"/>
          <w:lang w:val="en-US" w:eastAsia="zh-CN"/>
        </w:rPr>
        <w:t>、依据本项目的实施方案</w:t>
      </w:r>
      <w:r>
        <w:rPr>
          <w:rFonts w:hint="eastAsia" w:ascii="宋体" w:hAnsi="宋体" w:cs="宋体"/>
          <w:sz w:val="24"/>
          <w:szCs w:val="24"/>
          <w:lang w:val="en-US" w:eastAsia="zh-CN"/>
        </w:rPr>
        <w:t>、图册和</w:t>
      </w:r>
      <w:r>
        <w:rPr>
          <w:rFonts w:hint="eastAsia" w:ascii="宋体" w:hAnsi="宋体" w:eastAsia="宋体" w:cs="宋体"/>
          <w:sz w:val="24"/>
          <w:szCs w:val="24"/>
          <w:lang w:val="en-US" w:eastAsia="zh-CN"/>
        </w:rPr>
        <w:t>设计报告；</w:t>
      </w:r>
    </w:p>
    <w:p w14:paraId="4B722263">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b/>
          <w:bCs/>
          <w:sz w:val="24"/>
        </w:rPr>
      </w:pPr>
      <w:r>
        <w:rPr>
          <w:rFonts w:hint="eastAsia" w:ascii="宋体" w:hAnsi="宋体" w:cs="宋体"/>
          <w:sz w:val="24"/>
          <w:szCs w:val="24"/>
          <w:lang w:val="en-US" w:eastAsia="zh-CN"/>
        </w:rPr>
        <w:t>8</w:t>
      </w:r>
      <w:r>
        <w:rPr>
          <w:rFonts w:hint="eastAsia" w:ascii="宋体" w:hAnsi="宋体" w:eastAsia="宋体" w:cs="宋体"/>
          <w:sz w:val="24"/>
          <w:szCs w:val="24"/>
          <w:lang w:val="en-US" w:eastAsia="zh-CN"/>
        </w:rPr>
        <w:t>、依据水利水电工程设计工程量计算规定；</w:t>
      </w:r>
    </w:p>
    <w:p w14:paraId="366584B2">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cs="宋体"/>
          <w:b/>
          <w:bCs/>
          <w:sz w:val="24"/>
        </w:rPr>
      </w:pPr>
      <w:r>
        <w:rPr>
          <w:rFonts w:hint="eastAsia" w:ascii="宋体" w:hAnsi="宋体" w:cs="宋体"/>
          <w:b/>
          <w:bCs/>
          <w:sz w:val="24"/>
        </w:rPr>
        <w:t>三、</w:t>
      </w:r>
      <w:r>
        <w:rPr>
          <w:rFonts w:hint="eastAsia" w:ascii="宋体" w:hAnsi="宋体" w:cs="宋体"/>
          <w:b/>
          <w:bCs/>
          <w:sz w:val="24"/>
          <w:lang w:val="en-US" w:eastAsia="zh-CN"/>
        </w:rPr>
        <w:t>其他</w:t>
      </w:r>
      <w:r>
        <w:rPr>
          <w:rFonts w:hint="eastAsia" w:ascii="宋体" w:hAnsi="宋体" w:cs="宋体"/>
          <w:b/>
          <w:bCs/>
          <w:sz w:val="24"/>
        </w:rPr>
        <w:t>说明</w:t>
      </w:r>
    </w:p>
    <w:p w14:paraId="009ADD9C">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1、材料价主要依据《渭南工程造价信息》材料信息价2026年第1期并结合现行市场价；</w:t>
      </w:r>
    </w:p>
    <w:p w14:paraId="6B1242E5">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w:t>
      </w:r>
      <w:r>
        <w:rPr>
          <w:rFonts w:hint="eastAsia" w:ascii="宋体" w:hAnsi="宋体" w:eastAsia="宋体" w:cs="宋体"/>
          <w:sz w:val="24"/>
          <w:szCs w:val="24"/>
          <w:lang w:val="en-US" w:eastAsia="zh-CN"/>
        </w:rPr>
        <w:t>本项目采用易投软件编制</w:t>
      </w:r>
      <w:r>
        <w:rPr>
          <w:rFonts w:hint="eastAsia" w:ascii="宋体" w:hAnsi="宋体" w:cs="宋体"/>
          <w:sz w:val="24"/>
          <w:szCs w:val="24"/>
          <w:lang w:val="en-US" w:eastAsia="zh-CN"/>
        </w:rPr>
        <w:t>；</w:t>
      </w:r>
    </w:p>
    <w:p w14:paraId="22508A81">
      <w:pPr>
        <w:pStyle w:val="2"/>
        <w:rPr>
          <w:rFonts w:hint="default" w:ascii="宋体" w:hAnsi="宋体" w:cs="宋体"/>
          <w:sz w:val="24"/>
          <w:szCs w:val="24"/>
          <w:lang w:val="en-US" w:eastAsia="zh-CN"/>
        </w:rPr>
      </w:pPr>
      <w:r>
        <w:rPr>
          <w:rFonts w:hint="eastAsia" w:ascii="宋体" w:hAnsi="宋体" w:cs="宋体"/>
          <w:sz w:val="24"/>
          <w:szCs w:val="24"/>
          <w:lang w:val="en-US" w:eastAsia="zh-CN"/>
        </w:rPr>
        <w:t>3、施工安全生产专项按2.5%；</w:t>
      </w:r>
    </w:p>
    <w:p w14:paraId="5D9DCEF7">
      <w:pPr>
        <w:pStyle w:val="2"/>
        <w:rPr>
          <w:rFonts w:hint="default" w:ascii="宋体" w:hAnsi="宋体" w:cs="宋体"/>
          <w:sz w:val="24"/>
          <w:szCs w:val="24"/>
          <w:lang w:val="en-US" w:eastAsia="zh-CN"/>
        </w:rPr>
      </w:pPr>
      <w:r>
        <w:rPr>
          <w:rFonts w:hint="eastAsia" w:ascii="宋体" w:hAnsi="宋体" w:cs="宋体"/>
          <w:sz w:val="24"/>
          <w:szCs w:val="24"/>
          <w:lang w:val="en-US" w:eastAsia="zh-CN"/>
        </w:rPr>
        <w:t>4、工程类别为：其他工程</w:t>
      </w:r>
    </w:p>
    <w:p w14:paraId="1F234CC6">
      <w:pPr>
        <w:pStyle w:val="2"/>
        <w:rPr>
          <w:rFonts w:hint="default" w:ascii="宋体" w:hAnsi="宋体" w:cs="宋体"/>
          <w:sz w:val="24"/>
          <w:szCs w:val="24"/>
          <w:lang w:val="en-US" w:eastAsia="zh-CN"/>
        </w:rPr>
      </w:pPr>
      <w:r>
        <w:rPr>
          <w:rFonts w:hint="eastAsia" w:ascii="宋体" w:hAnsi="宋体" w:cs="宋体"/>
          <w:sz w:val="24"/>
          <w:szCs w:val="24"/>
          <w:lang w:val="en-US" w:eastAsia="zh-CN"/>
        </w:rPr>
        <w:t>4、暂列金：无</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E524A9">
    <w:pPr>
      <w:pStyle w:val="4"/>
      <w:pBdr>
        <w:bottom w:val="none" w:color="auto" w:sz="0" w:space="1"/>
      </w:pBdr>
      <w:jc w:val="right"/>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90D252"/>
    <w:multiLevelType w:val="singleLevel"/>
    <w:tmpl w:val="7D90D25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I4NGM3ZDI0NWU2MTY5ZDQxZTljM2VlODZiMjk5ZjkifQ=="/>
  </w:docVars>
  <w:rsids>
    <w:rsidRoot w:val="34B054F5"/>
    <w:rsid w:val="001A06CB"/>
    <w:rsid w:val="01BF09BA"/>
    <w:rsid w:val="07DF3175"/>
    <w:rsid w:val="09FA1715"/>
    <w:rsid w:val="0E8518F4"/>
    <w:rsid w:val="1085359A"/>
    <w:rsid w:val="10994805"/>
    <w:rsid w:val="11AD6D72"/>
    <w:rsid w:val="11BC1BAB"/>
    <w:rsid w:val="174C3C6E"/>
    <w:rsid w:val="177E0FF3"/>
    <w:rsid w:val="1CC80B99"/>
    <w:rsid w:val="1D713B23"/>
    <w:rsid w:val="1DF51D93"/>
    <w:rsid w:val="1EA46F46"/>
    <w:rsid w:val="21C00552"/>
    <w:rsid w:val="24164ACE"/>
    <w:rsid w:val="26CA2F15"/>
    <w:rsid w:val="29A55AC9"/>
    <w:rsid w:val="2A6A7FAC"/>
    <w:rsid w:val="30D37E2A"/>
    <w:rsid w:val="324160E3"/>
    <w:rsid w:val="33A55DD0"/>
    <w:rsid w:val="34990770"/>
    <w:rsid w:val="34A75203"/>
    <w:rsid w:val="34B054F5"/>
    <w:rsid w:val="35C92331"/>
    <w:rsid w:val="38E10662"/>
    <w:rsid w:val="395C416D"/>
    <w:rsid w:val="3BDF5389"/>
    <w:rsid w:val="3EDB1D68"/>
    <w:rsid w:val="40224FB0"/>
    <w:rsid w:val="43ED55FA"/>
    <w:rsid w:val="456A7F96"/>
    <w:rsid w:val="46E35194"/>
    <w:rsid w:val="4A267754"/>
    <w:rsid w:val="4B9829E2"/>
    <w:rsid w:val="4E34368E"/>
    <w:rsid w:val="52792312"/>
    <w:rsid w:val="538C0908"/>
    <w:rsid w:val="54653074"/>
    <w:rsid w:val="56A51B5C"/>
    <w:rsid w:val="56A5383D"/>
    <w:rsid w:val="57D21C18"/>
    <w:rsid w:val="5DAD3E7A"/>
    <w:rsid w:val="5E9948CC"/>
    <w:rsid w:val="61CA2A3C"/>
    <w:rsid w:val="6210041B"/>
    <w:rsid w:val="633C6EC9"/>
    <w:rsid w:val="63C76683"/>
    <w:rsid w:val="641B6B4B"/>
    <w:rsid w:val="67950591"/>
    <w:rsid w:val="68936F25"/>
    <w:rsid w:val="6A5A2489"/>
    <w:rsid w:val="6CA02BA0"/>
    <w:rsid w:val="6E87331D"/>
    <w:rsid w:val="70B93E82"/>
    <w:rsid w:val="735554CB"/>
    <w:rsid w:val="75F61599"/>
    <w:rsid w:val="770E2DD9"/>
    <w:rsid w:val="79755B3B"/>
    <w:rsid w:val="7B3853C6"/>
    <w:rsid w:val="7C5057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Body Text"/>
    <w:basedOn w:val="1"/>
    <w:autoRedefine/>
    <w:qFormat/>
    <w:uiPriority w:val="0"/>
    <w:pPr>
      <w:spacing w:after="120" w:afterLines="0" w:afterAutospacing="0"/>
    </w:pPr>
  </w:style>
  <w:style w:type="paragraph" w:styleId="4">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List Paragraph"/>
    <w:basedOn w:val="1"/>
    <w:qFormat/>
    <w:uiPriority w:val="34"/>
    <w:pPr>
      <w:ind w:firstLine="420" w:firstLineChars="200"/>
    </w:pPr>
  </w:style>
  <w:style w:type="paragraph" w:customStyle="1" w:styleId="8">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673</Words>
  <Characters>772</Characters>
  <Lines>0</Lines>
  <Paragraphs>0</Paragraphs>
  <TotalTime>48</TotalTime>
  <ScaleCrop>false</ScaleCrop>
  <LinksUpToDate>false</LinksUpToDate>
  <CharactersWithSpaces>779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2021-06-10T02:58:00Z</dcterms:created>
  <dc:creator>壹加壹的定律</dc:creator>
  <cp:lastModifiedBy>ZJ</cp:lastModifiedBy>
  <cp:lastPrinted>2023-08-30T09:05:00Z</cp:lastPrinted>
  <dcterms:modified xsi:type="dcterms:W3CDTF">2026-05-14T01:44:59Z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82ED47A31B6240B887EA962ABE65E815_13</vt:lpwstr>
  </property>
  <property fmtid="{D5CDD505-2E9C-101B-9397-08002B2CF9AE}" pid="4" name="KSOTemplateDocerSaveRecord">
    <vt:lpwstr>eyJoZGlkIjoiZDgwOTdhMDFkNWMzYWU0ZWJiNGExNGRmZTNjOGM2YjkiLCJ1c2VySWQiOiIzMTY4MTQ4ODkifQ==</vt:lpwstr>
  </property>
</Properties>
</file>