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版本号：WFZB-2026-J-051320260513002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前卫镇田湾村1-5组道路硬化项目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WFZB-2026-J-0513</w:t>
      </w:r>
      <w:r>
        <w:br/>
      </w:r>
      <w:r>
        <w:br/>
      </w:r>
      <w:r>
        <w:br/>
      </w:r>
    </w:p>
    <w:p>
      <w:pPr>
        <w:pStyle w:val="null3"/>
        <w:jc w:val="center"/>
        <w:outlineLvl w:val="2"/>
      </w:pPr>
      <w:r>
        <w:rPr>
          <w:rFonts w:ascii="仿宋_GB2312" w:hAnsi="仿宋_GB2312" w:cs="仿宋_GB2312" w:eastAsia="仿宋_GB2312"/>
          <w:sz w:val="28"/>
          <w:b/>
        </w:rPr>
        <w:t>西安市蓝田县前卫镇人民政府（本级）</w:t>
      </w:r>
    </w:p>
    <w:p>
      <w:pPr>
        <w:pStyle w:val="null3"/>
        <w:jc w:val="center"/>
        <w:outlineLvl w:val="2"/>
      </w:pPr>
      <w:r>
        <w:rPr>
          <w:rFonts w:ascii="仿宋_GB2312" w:hAnsi="仿宋_GB2312" w:cs="仿宋_GB2312" w:eastAsia="仿宋_GB2312"/>
          <w:sz w:val="28"/>
          <w:b/>
        </w:rPr>
        <w:t>陕西天丞伟丰项目管理有限公司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陕西天丞伟丰项目管理有限公司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西安市蓝田县前卫镇人民政府（本级）</w:t>
      </w:r>
      <w:r>
        <w:rPr>
          <w:rFonts w:ascii="仿宋_GB2312" w:hAnsi="仿宋_GB2312" w:cs="仿宋_GB2312" w:eastAsia="仿宋_GB2312"/>
        </w:rPr>
        <w:t>委托，拟对</w:t>
      </w:r>
      <w:r>
        <w:rPr>
          <w:rFonts w:ascii="仿宋_GB2312" w:hAnsi="仿宋_GB2312" w:cs="仿宋_GB2312" w:eastAsia="仿宋_GB2312"/>
        </w:rPr>
        <w:t>前卫镇田湾村1-5组道路硬化项目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WFZB-2026-J-0513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前卫镇田湾村1-5组道路硬化项目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现状土路，硬化道路;硬化道路2859m，宽3.5m；硬化道路904m，宽3m;硬化道路378m，宽4.5m。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采购包1（前卫镇田湾村1-5组道路硬化项目）：属于专门面向中小企业采购。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2、供应商应授权合法的人员参加磋商全过程：法定代表人参加投标时，提供法定代表人身份证明和本人身份证；授权代表参加投标时，提供法定代表人授权书和被授权人身份证；非法人单位参照执行；</w:t>
      </w:r>
    </w:p>
    <w:p>
      <w:pPr>
        <w:pStyle w:val="null3"/>
      </w:pPr>
      <w:r>
        <w:rPr>
          <w:rFonts w:ascii="仿宋_GB2312" w:hAnsi="仿宋_GB2312" w:cs="仿宋_GB2312" w:eastAsia="仿宋_GB2312"/>
        </w:rPr>
        <w:t>3、供应商资质要求：须提供建设行政主管部门颁发市政公用工程施工总承包三级（含三级）及以上资质，并具有合格有效的安全生产许可证；</w:t>
      </w:r>
    </w:p>
    <w:p>
      <w:pPr>
        <w:pStyle w:val="null3"/>
      </w:pPr>
      <w:r>
        <w:rPr>
          <w:rFonts w:ascii="仿宋_GB2312" w:hAnsi="仿宋_GB2312" w:cs="仿宋_GB2312" w:eastAsia="仿宋_GB2312"/>
        </w:rPr>
        <w:t>4、拟派项目经理资格要求：拟派项目经理须具备市政公用工程专业二级注册建造师及安全生产考核合格证书，在本单位注册且无在建工程和不良记录（提供无在建工程、无不良记录承诺书）；</w:t>
      </w:r>
    </w:p>
    <w:p>
      <w:pPr>
        <w:pStyle w:val="null3"/>
      </w:pPr>
      <w:r>
        <w:rPr>
          <w:rFonts w:ascii="仿宋_GB2312" w:hAnsi="仿宋_GB2312" w:cs="仿宋_GB2312" w:eastAsia="仿宋_GB2312"/>
        </w:rPr>
        <w:t>5、财务状况报告：须提供2024/2025年度的经审计的财务报告（至少包括三表一注，成立时间至提交响应文件截止时间不足一年的可提供成立后任意时段的资产负债表），或招标前三个月内开户银行出具的资信证明（附开户许可证或开户银行证明）；</w:t>
      </w:r>
    </w:p>
    <w:p>
      <w:pPr>
        <w:pStyle w:val="null3"/>
      </w:pPr>
      <w:r>
        <w:rPr>
          <w:rFonts w:ascii="仿宋_GB2312" w:hAnsi="仿宋_GB2312" w:cs="仿宋_GB2312" w:eastAsia="仿宋_GB2312"/>
        </w:rPr>
        <w:t>6、税收缴纳证明：提供响应文件递交时间前三个月内至少一个月已缴纳的纳税证明或完税证明凭据；其他组织和自然人提供响应文件递交时间前一年内至少一个月缴纳税收的凭据；依法免税的投标人应提供相关文件证明；</w:t>
      </w:r>
    </w:p>
    <w:p>
      <w:pPr>
        <w:pStyle w:val="null3"/>
      </w:pPr>
      <w:r>
        <w:rPr>
          <w:rFonts w:ascii="仿宋_GB2312" w:hAnsi="仿宋_GB2312" w:cs="仿宋_GB2312" w:eastAsia="仿宋_GB2312"/>
        </w:rPr>
        <w:t>7、社会保障资金缴纳证明：提供响应文件递交时间前三个月至少一个月已缴纳的社会保障资金的凭据（专用收据或社会保险缴纳清单）；依法不需要缴纳社会保障资金的投标人应提供相关文件证明；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8、供应商具有履行合同所必需的设备和专业技术能力：具备履行合同所必需的设备和专业技术能力的证明材料(由投标人根据项目需求提供说明材料或者承诺)；</w:t>
      </w:r>
    </w:p>
    <w:p>
      <w:pPr>
        <w:pStyle w:val="null3"/>
      </w:pPr>
      <w:r>
        <w:rPr>
          <w:rFonts w:ascii="仿宋_GB2312" w:hAnsi="仿宋_GB2312" w:cs="仿宋_GB2312" w:eastAsia="仿宋_GB2312"/>
        </w:rPr>
        <w:t>9、供应商信用要求：（1）供应商不得为“信用中国”网站（www.creditchina.gov.cn）中列入失信被执行人和重大税收违法失信主体名单的投标人，不得为中国政府采购网（www.ccgp.gov.cn）政府采购严重违法失信行为记录名单中被财政部门禁止参加政府采购活动的投标人；在国家企业信用信息公示系统未被列入严重违法失信企业名单。（以采购代理机构在响应文件递交截止时间后当天查询记录为准）；（2）出具参加本次政府采购活动前三年内在经营活动中没有重大违法记录的书面声明；（3）供应商在“全国建筑市场监管公共服务平台”可查询到企业及项目负责人基本信息；</w:t>
      </w:r>
    </w:p>
    <w:p>
      <w:pPr>
        <w:pStyle w:val="null3"/>
      </w:pPr>
      <w:r>
        <w:rPr>
          <w:rFonts w:ascii="仿宋_GB2312" w:hAnsi="仿宋_GB2312" w:cs="仿宋_GB2312" w:eastAsia="仿宋_GB2312"/>
        </w:rPr>
        <w:t>10、非联合体磋商：本项目不接受联合体磋商，单位负责人为同一人或者存在直接控股、管理关系的不同供应商，不得参加同一合同项下的政府采购活动；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11、中小企业声明函：本项目专门面向中小企业采购，仅限符合《政府采购促进中小企业发展管理办法》的通知(财库〔2020〕46 号) 条件的中小企业参与，残疾人福利企业、监狱企业视同中小企业。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西安市蓝田县前卫镇人民政府（本级）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陕西省西安市蓝田县前卫镇前卫街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王维隆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029-82872688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陕西天丞伟丰项目管理有限公司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陕西省西安市灞桥区陕西省西安市灞桥区长乐东路民政局家属院一号楼二单元1001号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张思雨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18302958248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代理服务费收费标准：1.以成交金额为基数，参照国家计委颁布《招标代理服务收费管理暂行办法》（计价格[2002]1980号）、（发改办价格[2003]857号）文件规定执行； 2.招标代理服务费由成交供应商支付，在领取《成交通知书》前，由成交供应商一次性支付给陕西天丞伟丰项目管理有限公司。 招标代理服务费缴纳账户： 开户名称：陕西天丞伟丰项目管理有限公司 开户银行：中国建设银行股份有限公司蓝田县支行 账 号：6105 0170 5305 0000 0607 注：成交公示结束后，成交供应商须提供纸质磋商响应文件 2 套及电子版 U 盘 2 个（内容与系统上传保持一致）交由采购代理机构。成交供应商对所提供资料的真实性、合法性、准确性、完整性负责，无需密封。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西安市蓝田县前卫镇人民政府（本级）</w:t>
      </w:r>
      <w:r>
        <w:rPr>
          <w:rFonts w:ascii="仿宋_GB2312" w:hAnsi="仿宋_GB2312" w:cs="仿宋_GB2312" w:eastAsia="仿宋_GB2312"/>
        </w:rPr>
        <w:t>和</w:t>
      </w:r>
      <w:r>
        <w:rPr>
          <w:rFonts w:ascii="仿宋_GB2312" w:hAnsi="仿宋_GB2312" w:cs="仿宋_GB2312" w:eastAsia="仿宋_GB2312"/>
        </w:rPr>
        <w:t>陕西天丞伟丰项目管理有限公司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西安市蓝田县前卫镇人民政府（本级）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陕西天丞伟丰项目管理有限公司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西安市蓝田县前卫镇人民政府（本级）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陕西天丞伟丰项目管理有限公司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陕西天丞伟丰项目管理有限公司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陕西天丞伟丰项目管理有限公司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陕西天丞伟丰项目管理有限公司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联系人：张思雨</w:t>
      </w:r>
    </w:p>
    <w:p>
      <w:pPr>
        <w:pStyle w:val="null3"/>
      </w:pPr>
      <w:r>
        <w:rPr>
          <w:rFonts w:ascii="仿宋_GB2312" w:hAnsi="仿宋_GB2312" w:cs="仿宋_GB2312" w:eastAsia="仿宋_GB2312"/>
        </w:rPr>
        <w:t>联系电话：18302958248</w:t>
      </w:r>
    </w:p>
    <w:p>
      <w:pPr>
        <w:pStyle w:val="null3"/>
      </w:pPr>
      <w:r>
        <w:rPr>
          <w:rFonts w:ascii="仿宋_GB2312" w:hAnsi="仿宋_GB2312" w:cs="仿宋_GB2312" w:eastAsia="仿宋_GB2312"/>
        </w:rPr>
        <w:t>地址：陕西省西安市灞桥区长乐东路民政局家属院一号楼二单元1001号</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1,910,000.00</w:t>
      </w:r>
    </w:p>
    <w:p>
      <w:pPr>
        <w:pStyle w:val="null3"/>
      </w:pPr>
      <w:r>
        <w:rPr>
          <w:rFonts w:ascii="仿宋_GB2312" w:hAnsi="仿宋_GB2312" w:cs="仿宋_GB2312" w:eastAsia="仿宋_GB2312"/>
        </w:rPr>
        <w:t>采购包最高限价（元）: 1,909,232.97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前卫镇田湾村1-5组道路硬化项目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标的名称：前卫镇田湾村1-5组道路硬化项目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工程内容和实施地点、计划工期、缺陷责任期、质量保修期</w:t>
            </w:r>
          </w:p>
          <w:p>
            <w:pPr>
              <w:pStyle w:val="null3"/>
              <w:ind w:firstLine="420"/>
              <w:jc w:val="both"/>
            </w:pPr>
            <w:r>
              <w:rPr>
                <w:rFonts w:ascii="仿宋_GB2312" w:hAnsi="仿宋_GB2312" w:cs="仿宋_GB2312" w:eastAsia="仿宋_GB2312"/>
                <w:sz w:val="28"/>
              </w:rPr>
              <w:t>1、项目名称：前卫镇田湾村1-5组道路硬化项目</w:t>
            </w:r>
          </w:p>
          <w:p>
            <w:pPr>
              <w:pStyle w:val="null3"/>
              <w:ind w:firstLine="420"/>
              <w:jc w:val="both"/>
            </w:pPr>
            <w:r>
              <w:rPr>
                <w:rFonts w:ascii="仿宋_GB2312" w:hAnsi="仿宋_GB2312" w:cs="仿宋_GB2312" w:eastAsia="仿宋_GB2312"/>
                <w:sz w:val="28"/>
              </w:rPr>
              <w:t>2、建设单位：蓝田县前卫镇人民政府</w:t>
            </w:r>
          </w:p>
          <w:p>
            <w:pPr>
              <w:pStyle w:val="null3"/>
              <w:ind w:firstLine="420"/>
              <w:jc w:val="both"/>
            </w:pPr>
            <w:r>
              <w:rPr>
                <w:rFonts w:ascii="仿宋_GB2312" w:hAnsi="仿宋_GB2312" w:cs="仿宋_GB2312" w:eastAsia="仿宋_GB2312"/>
                <w:sz w:val="28"/>
              </w:rPr>
              <w:t>3、建设规模及内容：现状土路，硬化道路;硬化道路2859m，宽3.5m；硬化道路904m，宽3m;硬化道路378m，宽4.5m。</w:t>
            </w:r>
          </w:p>
          <w:p>
            <w:pPr>
              <w:pStyle w:val="null3"/>
              <w:ind w:firstLine="420"/>
              <w:jc w:val="both"/>
            </w:pPr>
            <w:r>
              <w:rPr>
                <w:rFonts w:ascii="仿宋_GB2312" w:hAnsi="仿宋_GB2312" w:cs="仿宋_GB2312" w:eastAsia="仿宋_GB2312"/>
                <w:sz w:val="28"/>
              </w:rPr>
              <w:t>4、建设地点：西安市蓝田县</w:t>
            </w:r>
          </w:p>
          <w:p>
            <w:pPr>
              <w:pStyle w:val="null3"/>
              <w:ind w:firstLine="420"/>
              <w:jc w:val="both"/>
            </w:pPr>
            <w:r>
              <w:rPr>
                <w:rFonts w:ascii="仿宋_GB2312" w:hAnsi="仿宋_GB2312" w:cs="仿宋_GB2312" w:eastAsia="仿宋_GB2312"/>
                <w:sz w:val="28"/>
              </w:rPr>
              <w:t>5、计划工期：45日历天。</w:t>
            </w:r>
          </w:p>
          <w:p>
            <w:pPr>
              <w:pStyle w:val="null3"/>
              <w:ind w:firstLine="420"/>
              <w:jc w:val="both"/>
            </w:pPr>
            <w:r>
              <w:rPr>
                <w:rFonts w:ascii="仿宋_GB2312" w:hAnsi="仿宋_GB2312" w:cs="仿宋_GB2312" w:eastAsia="仿宋_GB2312"/>
                <w:sz w:val="28"/>
              </w:rPr>
              <w:t>7、缺陷责任期：自竣工验收合格之日起12个月。</w:t>
            </w:r>
          </w:p>
          <w:p>
            <w:pPr>
              <w:pStyle w:val="null3"/>
              <w:ind w:firstLine="420"/>
              <w:jc w:val="both"/>
            </w:pPr>
            <w:r>
              <w:rPr>
                <w:rFonts w:ascii="仿宋_GB2312" w:hAnsi="仿宋_GB2312" w:cs="仿宋_GB2312" w:eastAsia="仿宋_GB2312"/>
                <w:sz w:val="28"/>
              </w:rPr>
              <w:t>8、质量保修期：1年。</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工程量清单和计价依据</w:t>
            </w:r>
          </w:p>
          <w:p>
            <w:pPr>
              <w:pStyle w:val="null3"/>
              <w:ind w:firstLine="562"/>
              <w:jc w:val="both"/>
            </w:pPr>
            <w:r>
              <w:rPr>
                <w:rFonts w:ascii="仿宋_GB2312" w:hAnsi="仿宋_GB2312" w:cs="仿宋_GB2312" w:eastAsia="仿宋_GB2312"/>
                <w:sz w:val="28"/>
                <w:b/>
              </w:rPr>
              <w:t>1、计价依据</w:t>
            </w:r>
          </w:p>
          <w:p>
            <w:pPr>
              <w:pStyle w:val="null3"/>
              <w:ind w:firstLine="560"/>
              <w:jc w:val="both"/>
            </w:pPr>
            <w:r>
              <w:rPr>
                <w:rFonts w:ascii="仿宋_GB2312" w:hAnsi="仿宋_GB2312" w:cs="仿宋_GB2312" w:eastAsia="仿宋_GB2312"/>
                <w:sz w:val="28"/>
              </w:rPr>
              <w:t>1、《关于印发2025陕西省建设工程费用规则等计价依据的通知》（陕建管发〔2025〕10号），陕西省工程建设标准《建设工程工程量清单计价标准》（2025）、《房屋建筑与装饰工程工程量计算标准》（2025）、《市政工程工程量计算标准》（2025）、《通用安装工程工程量计算标准》（2025）、《园林绿化工程工程量计算标准》（2025）；</w:t>
            </w:r>
          </w:p>
          <w:p>
            <w:pPr>
              <w:pStyle w:val="null3"/>
              <w:ind w:firstLine="560"/>
              <w:jc w:val="both"/>
            </w:pPr>
            <w:r>
              <w:rPr>
                <w:rFonts w:ascii="仿宋_GB2312" w:hAnsi="仿宋_GB2312" w:cs="仿宋_GB2312" w:eastAsia="仿宋_GB2312"/>
                <w:sz w:val="28"/>
              </w:rPr>
              <w:t>2、《陕西省</w:t>
            </w:r>
            <w:r>
              <w:rPr>
                <w:rFonts w:ascii="仿宋_GB2312" w:hAnsi="仿宋_GB2312" w:cs="仿宋_GB2312" w:eastAsia="仿宋_GB2312"/>
                <w:sz w:val="28"/>
              </w:rPr>
              <w:t>建设工程费用规则》（</w:t>
            </w:r>
            <w:r>
              <w:rPr>
                <w:rFonts w:ascii="仿宋_GB2312" w:hAnsi="仿宋_GB2312" w:cs="仿宋_GB2312" w:eastAsia="仿宋_GB2312"/>
                <w:sz w:val="28"/>
              </w:rPr>
              <w:t>2025）；《陕西省房屋建筑与装饰工程消耗量定额》（2025）、《陕西省通用安装工程消耗量定额》（2025）、《陕西省市政工程消耗量定额》（2025）、《陕西省园林绿化工程消耗量定额》（2025）；与定额相配套使用的基价表；《陕西省建设工程施工机械台班费用定额》（2025）；《陕西省建设工程施工仪器仪表台班费用定额》（2025）及其他相关的计价依据和办法。</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设计图纸；</w:t>
            </w:r>
          </w:p>
          <w:p>
            <w:pPr>
              <w:pStyle w:val="null3"/>
              <w:ind w:firstLine="560"/>
              <w:jc w:val="both"/>
            </w:pPr>
            <w:r>
              <w:rPr>
                <w:rFonts w:ascii="仿宋_GB2312" w:hAnsi="仿宋_GB2312" w:cs="仿宋_GB2312" w:eastAsia="仿宋_GB2312"/>
                <w:sz w:val="28"/>
              </w:rPr>
              <w:t>4、正常施工组织设计及施工方法；</w:t>
            </w:r>
          </w:p>
          <w:p>
            <w:pPr>
              <w:pStyle w:val="null3"/>
              <w:ind w:firstLine="560"/>
              <w:jc w:val="both"/>
            </w:pPr>
            <w:r>
              <w:rPr>
                <w:rFonts w:ascii="仿宋_GB2312" w:hAnsi="仿宋_GB2312" w:cs="仿宋_GB2312" w:eastAsia="仿宋_GB2312"/>
                <w:sz w:val="28"/>
              </w:rPr>
              <w:t>5、与建设工程项目有关的标准、规范、图集、技术资料；</w:t>
            </w:r>
          </w:p>
          <w:p>
            <w:pPr>
              <w:pStyle w:val="null3"/>
              <w:ind w:firstLine="560"/>
            </w:pPr>
            <w:r>
              <w:rPr>
                <w:rFonts w:ascii="仿宋_GB2312" w:hAnsi="仿宋_GB2312" w:cs="仿宋_GB2312" w:eastAsia="仿宋_GB2312"/>
                <w:sz w:val="28"/>
              </w:rPr>
              <w:t>6、图纸设计问题答疑；</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主要材料价格参照</w:t>
            </w:r>
            <w:r>
              <w:rPr>
                <w:rFonts w:ascii="仿宋_GB2312" w:hAnsi="仿宋_GB2312" w:cs="仿宋_GB2312" w:eastAsia="仿宋_GB2312"/>
                <w:sz w:val="28"/>
              </w:rPr>
              <w:t>2025</w:t>
            </w:r>
            <w:r>
              <w:rPr>
                <w:rFonts w:ascii="仿宋_GB2312" w:hAnsi="仿宋_GB2312" w:cs="仿宋_GB2312" w:eastAsia="仿宋_GB2312"/>
                <w:sz w:val="28"/>
              </w:rPr>
              <w:t>年第</w:t>
            </w:r>
            <w:r>
              <w:rPr>
                <w:rFonts w:ascii="仿宋_GB2312" w:hAnsi="仿宋_GB2312" w:cs="仿宋_GB2312" w:eastAsia="仿宋_GB2312"/>
                <w:sz w:val="28"/>
              </w:rPr>
              <w:t>12月</w:t>
            </w:r>
            <w:r>
              <w:rPr>
                <w:rFonts w:ascii="仿宋_GB2312" w:hAnsi="仿宋_GB2312" w:cs="仿宋_GB2312" w:eastAsia="仿宋_GB2312"/>
                <w:sz w:val="28"/>
              </w:rPr>
              <w:t>《</w:t>
            </w:r>
            <w:r>
              <w:rPr>
                <w:rFonts w:ascii="仿宋_GB2312" w:hAnsi="仿宋_GB2312" w:cs="仿宋_GB2312" w:eastAsia="仿宋_GB2312"/>
                <w:sz w:val="28"/>
              </w:rPr>
              <w:t>蓝田县</w:t>
            </w:r>
            <w:r>
              <w:rPr>
                <w:rFonts w:ascii="仿宋_GB2312" w:hAnsi="仿宋_GB2312" w:cs="仿宋_GB2312" w:eastAsia="仿宋_GB2312"/>
                <w:sz w:val="28"/>
              </w:rPr>
              <w:t>工程造价信息》，《</w:t>
            </w:r>
            <w:r>
              <w:rPr>
                <w:rFonts w:ascii="仿宋_GB2312" w:hAnsi="仿宋_GB2312" w:cs="仿宋_GB2312" w:eastAsia="仿宋_GB2312"/>
                <w:sz w:val="28"/>
              </w:rPr>
              <w:t>蓝田县</w:t>
            </w:r>
            <w:r>
              <w:rPr>
                <w:rFonts w:ascii="仿宋_GB2312" w:hAnsi="仿宋_GB2312" w:cs="仿宋_GB2312" w:eastAsia="仿宋_GB2312"/>
                <w:sz w:val="28"/>
              </w:rPr>
              <w:t>工程造价信息》缺项的执行《陕西工程造价管理信息（</w:t>
            </w:r>
            <w:r>
              <w:rPr>
                <w:rFonts w:ascii="仿宋_GB2312" w:hAnsi="仿宋_GB2312" w:cs="仿宋_GB2312" w:eastAsia="仿宋_GB2312"/>
                <w:sz w:val="28"/>
              </w:rPr>
              <w:t>2025年12月</w:t>
            </w:r>
            <w:r>
              <w:rPr>
                <w:rFonts w:ascii="仿宋_GB2312" w:hAnsi="仿宋_GB2312" w:cs="仿宋_GB2312" w:eastAsia="仿宋_GB2312"/>
                <w:sz w:val="28"/>
              </w:rPr>
              <w:t>材</w:t>
            </w:r>
            <w:r>
              <w:rPr>
                <w:rFonts w:ascii="仿宋_GB2312" w:hAnsi="仿宋_GB2312" w:cs="仿宋_GB2312" w:eastAsia="仿宋_GB2312"/>
                <w:sz w:val="28"/>
              </w:rPr>
              <w:t>料信息价）》，信息价与市场价差异较大的以市场价计入进行编制；</w:t>
            </w:r>
          </w:p>
          <w:p>
            <w:pPr>
              <w:pStyle w:val="null3"/>
              <w:ind w:firstLine="560"/>
              <w:jc w:val="both"/>
            </w:pPr>
            <w:r>
              <w:rPr>
                <w:rFonts w:ascii="仿宋_GB2312" w:hAnsi="仿宋_GB2312" w:cs="仿宋_GB2312" w:eastAsia="仿宋_GB2312"/>
                <w:sz w:val="28"/>
              </w:rPr>
              <w:t>8、其他；</w:t>
            </w:r>
          </w:p>
          <w:p>
            <w:pPr>
              <w:pStyle w:val="null3"/>
              <w:ind w:firstLine="560"/>
              <w:jc w:val="both"/>
            </w:pPr>
            <w:r>
              <w:rPr>
                <w:rFonts w:ascii="仿宋_GB2312" w:hAnsi="仿宋_GB2312" w:cs="仿宋_GB2312" w:eastAsia="仿宋_GB2312"/>
                <w:sz w:val="28"/>
              </w:rPr>
              <w:t>9、本工程量清单所提供工程项目特征仅表达了主要工程做法，组价时应依据设计图纸、相关图集，结合招标文件，合同条款，技术规范、图纸、答疑纪要等进行组价。</w:t>
            </w:r>
          </w:p>
          <w:p>
            <w:pPr>
              <w:pStyle w:val="null3"/>
              <w:ind w:firstLine="560"/>
              <w:jc w:val="both"/>
            </w:pPr>
            <w:r>
              <w:rPr>
                <w:rFonts w:ascii="仿宋_GB2312" w:hAnsi="仿宋_GB2312" w:cs="仿宋_GB2312" w:eastAsia="仿宋_GB2312"/>
                <w:sz w:val="28"/>
              </w:rPr>
              <w:t>10、本工程量清</w:t>
            </w:r>
            <w:r>
              <w:rPr>
                <w:rFonts w:ascii="仿宋_GB2312" w:hAnsi="仿宋_GB2312" w:cs="仿宋_GB2312" w:eastAsia="仿宋_GB2312"/>
                <w:sz w:val="28"/>
              </w:rPr>
              <w:t>单采用广联达云计价平台</w:t>
            </w:r>
            <w:r>
              <w:rPr>
                <w:rFonts w:ascii="仿宋_GB2312" w:hAnsi="仿宋_GB2312" w:cs="仿宋_GB2312" w:eastAsia="仿宋_GB2312"/>
                <w:sz w:val="28"/>
              </w:rPr>
              <w:t>GCCP7.0</w:t>
            </w:r>
            <w:r>
              <w:rPr>
                <w:rFonts w:ascii="仿宋_GB2312" w:hAnsi="仿宋_GB2312" w:cs="仿宋_GB2312" w:eastAsia="仿宋_GB2312"/>
                <w:sz w:val="28"/>
              </w:rPr>
              <w:t>（</w:t>
            </w:r>
            <w:r>
              <w:rPr>
                <w:rFonts w:ascii="仿宋_GB2312" w:hAnsi="仿宋_GB2312" w:cs="仿宋_GB2312" w:eastAsia="仿宋_GB2312"/>
                <w:sz w:val="28"/>
              </w:rPr>
              <w:t>7.5000.23.2版本）</w:t>
            </w:r>
            <w:r>
              <w:rPr>
                <w:rFonts w:ascii="仿宋_GB2312" w:hAnsi="仿宋_GB2312" w:cs="仿宋_GB2312" w:eastAsia="仿宋_GB2312"/>
                <w:sz w:val="28"/>
              </w:rPr>
              <w:t>编制。</w:t>
            </w:r>
          </w:p>
          <w:p>
            <w:pPr>
              <w:pStyle w:val="null3"/>
              <w:ind w:firstLine="562"/>
              <w:jc w:val="both"/>
            </w:pPr>
            <w:r>
              <w:rPr>
                <w:rFonts w:ascii="仿宋_GB2312" w:hAnsi="仿宋_GB2312" w:cs="仿宋_GB2312" w:eastAsia="仿宋_GB2312"/>
                <w:sz w:val="28"/>
                <w:b/>
              </w:rPr>
              <w:t>2、工程量清单</w:t>
            </w:r>
          </w:p>
          <w:p>
            <w:pPr>
              <w:pStyle w:val="null3"/>
              <w:ind w:firstLine="560"/>
              <w:jc w:val="both"/>
            </w:pPr>
            <w:r>
              <w:rPr>
                <w:rFonts w:ascii="仿宋_GB2312" w:hAnsi="仿宋_GB2312" w:cs="仿宋_GB2312" w:eastAsia="仿宋_GB2312"/>
                <w:sz w:val="28"/>
              </w:rPr>
              <w:t>详见工程量清单</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施工要求</w:t>
            </w:r>
          </w:p>
          <w:p>
            <w:pPr>
              <w:pStyle w:val="null3"/>
              <w:ind w:firstLine="560"/>
              <w:jc w:val="both"/>
            </w:pPr>
            <w:r>
              <w:rPr>
                <w:rFonts w:ascii="仿宋_GB2312" w:hAnsi="仿宋_GB2312" w:cs="仿宋_GB2312" w:eastAsia="仿宋_GB2312"/>
                <w:sz w:val="28"/>
              </w:rPr>
              <w:t>在施工期间，中标人必须注意施工人员的人身安全，加强安全措施，并对施工人员进行安全教育。</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合同价款：本项目为固定总价合同。</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款项结算：</w:t>
            </w:r>
          </w:p>
          <w:p>
            <w:pPr>
              <w:pStyle w:val="null3"/>
              <w:ind w:firstLine="560"/>
              <w:jc w:val="both"/>
            </w:pPr>
            <w:r>
              <w:rPr>
                <w:rFonts w:ascii="仿宋_GB2312" w:hAnsi="仿宋_GB2312" w:cs="仿宋_GB2312" w:eastAsia="仿宋_GB2312"/>
                <w:sz w:val="28"/>
              </w:rPr>
              <w:t>1）合同签订乙方进场后，甲方向乙方支付合同总价款的40%作为预付款 ；</w:t>
            </w:r>
          </w:p>
          <w:p>
            <w:pPr>
              <w:pStyle w:val="null3"/>
              <w:ind w:firstLine="560"/>
              <w:jc w:val="both"/>
            </w:pPr>
            <w:r>
              <w:rPr>
                <w:rFonts w:ascii="仿宋_GB2312" w:hAnsi="仿宋_GB2312" w:cs="仿宋_GB2312" w:eastAsia="仿宋_GB2312"/>
                <w:sz w:val="28"/>
              </w:rPr>
              <w:t>2）工程完工后，甲方组织有关部门验收合格后，支付至合同总价款的80%；</w:t>
            </w:r>
          </w:p>
          <w:p>
            <w:pPr>
              <w:pStyle w:val="null3"/>
              <w:ind w:firstLine="560"/>
              <w:jc w:val="both"/>
            </w:pPr>
            <w:r>
              <w:rPr>
                <w:rFonts w:ascii="仿宋_GB2312" w:hAnsi="仿宋_GB2312" w:cs="仿宋_GB2312" w:eastAsia="仿宋_GB2312"/>
                <w:sz w:val="28"/>
              </w:rPr>
              <w:t>3）工程结算审核完成后支付至工程审核价款的100%。</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其他</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对供应商的业绩要求</w:t>
            </w:r>
          </w:p>
          <w:p>
            <w:pPr>
              <w:pStyle w:val="null3"/>
              <w:ind w:left="420" w:firstLine="504"/>
              <w:jc w:val="both"/>
            </w:pPr>
            <w:r>
              <w:rPr>
                <w:rFonts w:ascii="仿宋_GB2312" w:hAnsi="仿宋_GB2312" w:cs="仿宋_GB2312" w:eastAsia="仿宋_GB2312"/>
                <w:sz w:val="28"/>
              </w:rPr>
              <w:t>提供</w:t>
            </w:r>
            <w:r>
              <w:rPr>
                <w:rFonts w:ascii="仿宋_GB2312" w:hAnsi="仿宋_GB2312" w:cs="仿宋_GB2312" w:eastAsia="仿宋_GB2312"/>
                <w:sz w:val="28"/>
              </w:rPr>
              <w:t>20</w:t>
            </w: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年</w:t>
            </w:r>
            <w:r>
              <w:rPr>
                <w:rFonts w:ascii="仿宋_GB2312" w:hAnsi="仿宋_GB2312" w:cs="仿宋_GB2312" w:eastAsia="仿宋_GB2312"/>
                <w:sz w:val="28"/>
              </w:rPr>
              <w:t>05</w:t>
            </w:r>
            <w:r>
              <w:rPr>
                <w:rFonts w:ascii="仿宋_GB2312" w:hAnsi="仿宋_GB2312" w:cs="仿宋_GB2312" w:eastAsia="仿宋_GB2312"/>
                <w:sz w:val="28"/>
              </w:rPr>
              <w:t>月</w:t>
            </w:r>
            <w:r>
              <w:rPr>
                <w:rFonts w:ascii="仿宋_GB2312" w:hAnsi="仿宋_GB2312" w:cs="仿宋_GB2312" w:eastAsia="仿宋_GB2312"/>
                <w:sz w:val="28"/>
              </w:rPr>
              <w:t>1</w:t>
            </w:r>
            <w:r>
              <w:rPr>
                <w:rFonts w:ascii="仿宋_GB2312" w:hAnsi="仿宋_GB2312" w:cs="仿宋_GB2312" w:eastAsia="仿宋_GB2312"/>
                <w:sz w:val="28"/>
              </w:rPr>
              <w:t>日以来</w:t>
            </w:r>
            <w:r>
              <w:rPr>
                <w:rFonts w:ascii="仿宋_GB2312" w:hAnsi="仿宋_GB2312" w:cs="仿宋_GB2312" w:eastAsia="仿宋_GB2312"/>
                <w:sz w:val="28"/>
              </w:rPr>
              <w:t>类似</w:t>
            </w:r>
            <w:r>
              <w:rPr>
                <w:rFonts w:ascii="仿宋_GB2312" w:hAnsi="仿宋_GB2312" w:cs="仿宋_GB2312" w:eastAsia="仿宋_GB2312"/>
                <w:sz w:val="28"/>
              </w:rPr>
              <w:t>项目业绩，以合同签订日期为准，并加盖供应</w:t>
            </w:r>
            <w:r>
              <w:rPr>
                <w:rFonts w:ascii="仿宋_GB2312" w:hAnsi="仿宋_GB2312" w:cs="仿宋_GB2312" w:eastAsia="仿宋_GB2312"/>
                <w:sz w:val="28"/>
              </w:rPr>
              <w:t>商公章的合同关键页复印件。</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质量验收标准或规范</w:t>
            </w:r>
          </w:p>
          <w:p>
            <w:pPr>
              <w:pStyle w:val="null3"/>
              <w:ind w:left="420" w:firstLine="280"/>
              <w:jc w:val="both"/>
            </w:pPr>
            <w:r>
              <w:rPr>
                <w:rFonts w:ascii="仿宋_GB2312" w:hAnsi="仿宋_GB2312" w:cs="仿宋_GB2312" w:eastAsia="仿宋_GB2312"/>
                <w:sz w:val="28"/>
              </w:rPr>
              <w:t>质量标准：</w:t>
            </w:r>
            <w:r>
              <w:rPr>
                <w:rFonts w:ascii="仿宋_GB2312" w:hAnsi="仿宋_GB2312" w:cs="仿宋_GB2312" w:eastAsia="仿宋_GB2312"/>
                <w:sz w:val="28"/>
              </w:rPr>
              <w:t>达到国家规定的合格标准</w:t>
            </w:r>
          </w:p>
          <w:p>
            <w:pPr>
              <w:pStyle w:val="null3"/>
              <w:ind w:left="420" w:firstLine="280"/>
              <w:jc w:val="both"/>
            </w:pPr>
            <w:r>
              <w:rPr>
                <w:rFonts w:ascii="仿宋_GB2312" w:hAnsi="仿宋_GB2312" w:cs="仿宋_GB2312" w:eastAsia="仿宋_GB2312"/>
                <w:sz w:val="28"/>
              </w:rPr>
              <w:t>验收标准或规范：</w:t>
            </w:r>
            <w:r>
              <w:rPr>
                <w:rFonts w:ascii="仿宋_GB2312" w:hAnsi="仿宋_GB2312" w:cs="仿宋_GB2312" w:eastAsia="仿宋_GB2312"/>
                <w:sz w:val="28"/>
              </w:rPr>
              <w:t>达到国家标准，行业标准及采购人要求。</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违约责任</w:t>
            </w:r>
          </w:p>
          <w:p>
            <w:pPr>
              <w:pStyle w:val="null3"/>
              <w:ind w:firstLine="560"/>
              <w:jc w:val="both"/>
            </w:pPr>
            <w:r>
              <w:rPr>
                <w:rFonts w:ascii="仿宋_GB2312" w:hAnsi="仿宋_GB2312" w:cs="仿宋_GB2312" w:eastAsia="仿宋_GB2312"/>
                <w:sz w:val="28"/>
              </w:rPr>
              <w:t>供应商</w:t>
            </w:r>
            <w:r>
              <w:rPr>
                <w:rFonts w:ascii="仿宋_GB2312" w:hAnsi="仿宋_GB2312" w:cs="仿宋_GB2312" w:eastAsia="仿宋_GB2312"/>
                <w:sz w:val="28"/>
              </w:rPr>
              <w:t>应按照合同规定的期限完成</w:t>
            </w:r>
            <w:r>
              <w:rPr>
                <w:rFonts w:ascii="仿宋_GB2312" w:hAnsi="仿宋_GB2312" w:cs="仿宋_GB2312" w:eastAsia="仿宋_GB2312"/>
                <w:sz w:val="28"/>
              </w:rPr>
              <w:t>工程</w:t>
            </w:r>
            <w:r>
              <w:rPr>
                <w:rFonts w:ascii="仿宋_GB2312" w:hAnsi="仿宋_GB2312" w:cs="仿宋_GB2312" w:eastAsia="仿宋_GB2312"/>
                <w:sz w:val="28"/>
              </w:rPr>
              <w:t>，每延迟一天应承担当期应付款</w:t>
            </w:r>
            <w:r>
              <w:rPr>
                <w:rFonts w:ascii="仿宋_GB2312" w:hAnsi="仿宋_GB2312" w:cs="仿宋_GB2312" w:eastAsia="仿宋_GB2312"/>
                <w:sz w:val="28"/>
              </w:rPr>
              <w:t>2%的违约金，违约金累计不超过当期应付款10%。若违约金累计已达上限，乙方仍未履行，甲方有权解除合同。</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与本工程相关的特别说明</w:t>
            </w:r>
          </w:p>
          <w:p>
            <w:pPr>
              <w:pStyle w:val="null3"/>
              <w:ind w:left="420"/>
              <w:jc w:val="both"/>
            </w:pPr>
            <w:r>
              <w:rPr>
                <w:rFonts w:ascii="仿宋_GB2312" w:hAnsi="仿宋_GB2312" w:cs="仿宋_GB2312" w:eastAsia="仿宋_GB2312"/>
                <w:sz w:val="28"/>
              </w:rPr>
              <w:t xml:space="preserve">   </w:t>
            </w:r>
            <w:r>
              <w:rPr>
                <w:rFonts w:ascii="仿宋_GB2312" w:hAnsi="仿宋_GB2312" w:cs="仿宋_GB2312" w:eastAsia="仿宋_GB2312"/>
                <w:sz w:val="28"/>
              </w:rPr>
              <w:t>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一副纸质投标文件及电子版2份（签字盖章扫描PDF和word文档格式，U盘存储）。2.供应商应自响应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电子响应文件格式.docx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电子响应文件格式.docx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法定代表人参加投标时，提供法定代表人身份证明和本人身份证；授权代表参加投标时，提供法定代表人授权书和被授权人身份证；非法人单位参照执行；</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须提供建设行政主管部门颁发市政公用工程施工总承包三级（含三级）及以上资质，并具有合格有效的安全生产许可证；</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拟派项目经理须具备市政公用工程专业二级注册建造师及安全生产考核合格证书，在本单位注册且无在建工程和不良记录（提供无在建工程、无不良记录承诺书）；</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2024/2025年度的经审计的财务报告（至少包括三表一注，成立时间至提交响应文件截止时间不足一年的可提供成立后任意时段的资产负债表），或招标前三个月内开户银行出具的资信证明（附开户许可证或开户银行证明）；</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提供响应文件递交时间前三个月内至少一个月已缴纳的纳税证明或完税证明凭据；其他组织和自然人提供响应文件递交时间前一年内至少一个月缴纳税收的凭据；依法免税的投标人应提供相关文件证明；</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提供响应文件递交时间前三个月至少一个月已缴纳的社会保障资金的凭据（专用收据或社会保险缴纳清单）；依法不需要缴纳社会保障资金的投标人应提供相关文件证明；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供应商信用要求</w:t>
            </w:r>
          </w:p>
        </w:tc>
        <w:tc>
          <w:tcPr>
            <w:tcW w:type="dxa" w:w="3322"/>
          </w:tcPr>
          <w:p>
            <w:pPr>
              <w:pStyle w:val="null3"/>
            </w:pPr>
            <w:r>
              <w:rPr>
                <w:rFonts w:ascii="仿宋_GB2312" w:hAnsi="仿宋_GB2312" w:cs="仿宋_GB2312" w:eastAsia="仿宋_GB2312"/>
              </w:rPr>
              <w:t>（1）供应商不得为“信用中国”网站（www.creditchina.gov.cn）中列入失信被执行人和重大税收违法失信主体名单的投标人，不得为中国政府采购网（www.ccgp.gov.cn）政府采购严重违法失信行为记录名单中被财政部门禁止参加政府采购活动的投标人；在国家企业信用信息公示系统未被列入严重违法失信企业名单。（以采购代理机构在响应文件递交截止时间后当天查询记录为准）；（2）出具参加本次政府采购活动前三年内在经营活动中没有重大违法记录的书面声明；（3）供应商在“全国建筑市场监管公共服务平台”可查询到企业及项目负责人基本信息；</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条件的中小企业参与，残疾人福利企业、监狱企业视同中小企业。</w:t>
            </w:r>
          </w:p>
        </w:tc>
        <w:tc>
          <w:tcPr>
            <w:tcW w:type="dxa" w:w="1661"/>
          </w:tcPr>
          <w:p>
            <w:pPr>
              <w:pStyle w:val="null3"/>
            </w:pPr>
            <w:r>
              <w:rPr>
                <w:rFonts w:ascii="仿宋_GB2312" w:hAnsi="仿宋_GB2312" w:cs="仿宋_GB2312" w:eastAsia="仿宋_GB2312"/>
              </w:rPr>
              <w:t>电子响应文件格式.docx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电子响应文件格式.docx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电子响应文件格式.docx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电子响应文件格式.docx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电子响应文件格式.docx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电子响应文件格式.docx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电子响应文件格式.docx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 电子响应文件格式.docx 中小企业声明函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技术方案内容完全满足全部评审标准得8.0分； 技术方案内容基本满足全部评审标准得7.5分；技术方案内容每有一处缺陷扣0.5分，扣完为止，不计负分；其他或未提供得0分。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电子响应文件格式.docx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技术方案内容完全满足全部评审标准得7分； 技术方案内容基本满足全部评审标准得6.5分；技术方案内容每有一处缺陷扣0.5分，扣完为止，不计负分；其他或未提供得0分。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电子响应文件格式.docx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技术方案内容完全满足全部评审标准得7分； 技术方案内容基本满足全部评审标准得6.5分；技术方案内容每有一处缺陷扣0.5分，扣完为止，不计负分；其他或未提供得0分。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电子响应文件格式.docx</w:t>
            </w:r>
          </w:p>
        </w:tc>
      </w:tr>
      <w:tr>
        <w:tc>
          <w:tcPr>
            <w:tcW w:type="dxa" w:w="831"/>
            <w:vMerge/>
          </w:tcPr>
          <w:p/>
        </w:tc>
        <w:tc>
          <w:tcPr>
            <w:tcW w:type="dxa" w:w="1661"/>
          </w:tcPr>
          <w:p>
            <w:pPr>
              <w:pStyle w:val="null3"/>
            </w:pPr>
            <w:r>
              <w:rPr>
                <w:rFonts w:ascii="仿宋_GB2312" w:hAnsi="仿宋_GB2312" w:cs="仿宋_GB2312" w:eastAsia="仿宋_GB2312"/>
              </w:rPr>
              <w:t>施工总进度计划及保证措施</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技术方案内容完全满足全部评审标准得6分； 技术方案内容基本满足全部评审标准得5.5分；技术方案内容每有一处缺陷扣0.5分，扣完为止，不计负分；其他或未提供得0分。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电子响应文件格式.docx</w:t>
            </w:r>
          </w:p>
        </w:tc>
      </w:tr>
      <w:tr>
        <w:tc>
          <w:tcPr>
            <w:tcW w:type="dxa" w:w="831"/>
            <w:vMerge/>
          </w:tcPr>
          <w:p/>
        </w:tc>
        <w:tc>
          <w:tcPr>
            <w:tcW w:type="dxa" w:w="1661"/>
          </w:tcPr>
          <w:p>
            <w:pPr>
              <w:pStyle w:val="null3"/>
            </w:pPr>
            <w:r>
              <w:rPr>
                <w:rFonts w:ascii="仿宋_GB2312" w:hAnsi="仿宋_GB2312" w:cs="仿宋_GB2312" w:eastAsia="仿宋_GB2312"/>
              </w:rPr>
              <w:t>文明施工、环境保护及“治污减霾”措施</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技术方案内容完全满足全部评审标准得7分； 技术方案内容基本满足全部评审标准得6.5分；技术方案内容每有一处缺陷扣0.5分，扣完为止，不计负分；其他或未提供得0分。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电子响应文件格式.docx</w:t>
            </w:r>
          </w:p>
        </w:tc>
      </w:tr>
      <w:tr>
        <w:tc>
          <w:tcPr>
            <w:tcW w:type="dxa" w:w="831"/>
            <w:vMerge/>
          </w:tcPr>
          <w:p/>
        </w:tc>
        <w:tc>
          <w:tcPr>
            <w:tcW w:type="dxa" w:w="1661"/>
          </w:tcPr>
          <w:p>
            <w:pPr>
              <w:pStyle w:val="null3"/>
            </w:pPr>
            <w:r>
              <w:rPr>
                <w:rFonts w:ascii="仿宋_GB2312" w:hAnsi="仿宋_GB2312" w:cs="仿宋_GB2312" w:eastAsia="仿宋_GB2312"/>
              </w:rPr>
              <w:t>施工现场总平面布置图</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技术方案内容完全满足全部评审标准得7分； 技术方案内容基本满足全部评审标准得6.5分；技术方案内容每有一处缺陷扣0.5分，扣完为止，不计负分；其他或未提供得0分。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电子响应文件格式.docx</w:t>
            </w:r>
          </w:p>
        </w:tc>
      </w:tr>
      <w:tr>
        <w:tc>
          <w:tcPr>
            <w:tcW w:type="dxa" w:w="831"/>
            <w:vMerge/>
          </w:tcPr>
          <w:p/>
        </w:tc>
        <w:tc>
          <w:tcPr>
            <w:tcW w:type="dxa" w:w="1661"/>
          </w:tcPr>
          <w:p>
            <w:pPr>
              <w:pStyle w:val="null3"/>
            </w:pPr>
            <w:r>
              <w:rPr>
                <w:rFonts w:ascii="仿宋_GB2312" w:hAnsi="仿宋_GB2312" w:cs="仿宋_GB2312" w:eastAsia="仿宋_GB2312"/>
              </w:rPr>
              <w:t>项目管理机构成员职责</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技术方案内容完全满足全部评审标准得7分； 技术方案内容基本满足全部评审标准得6.5分；技术方案内容每有一处缺陷扣0.5分，扣完为止，不计负分；其他或未提供得0分。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电子响应文件格式.docx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技术方案内容完全满足全部评审标准得8分； 技术方案内容基本满足全部评审标准得7.5分；技术方案内容每有一处缺陷扣0.5分，扣完为止，不计负分；其他或未提供得0分。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电子响应文件格式.docx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新技术、新产品、新工艺、新材料在施工过程中的应用</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技术方案内容完全满足全部评审标准得7分； 技术方案内容基本满足全部评审标准得6.5分；技术方案内容每有一处缺陷扣0.5分，扣完为止，不计负分；其他或未提供得0分。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电子响应文件格式.docx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2023年05月1日以来类似项目业绩，以合同签订日期为准，并加盖供应商公章的合同关键页复印件。每提供一份得2分，最高得6分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电子响应文件格式.docx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电子响应文件格式.docx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详见附件：电子响应文件格式.docx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