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版本号：HYDZB202601920260604001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2026年省级提前下达财政衔接推进乡村振兴补助资金铁炉街办铁炉村蓝莓大棚项目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HYDZB2026019</w:t>
      </w:r>
      <w:r>
        <w:br/>
      </w:r>
      <w:r>
        <w:br/>
      </w:r>
      <w:r>
        <w:br/>
      </w:r>
    </w:p>
    <w:p>
      <w:pPr>
        <w:pStyle w:val="null3"/>
        <w:jc w:val="center"/>
        <w:outlineLvl w:val="2"/>
      </w:pPr>
      <w:r>
        <w:rPr>
          <w:rFonts w:ascii="仿宋_GB2312" w:hAnsi="仿宋_GB2312" w:cs="仿宋_GB2312" w:eastAsia="仿宋_GB2312"/>
          <w:sz w:val="28"/>
          <w:b/>
        </w:rPr>
        <w:t>西安市临潼区铁炉街道办事处</w:t>
      </w:r>
    </w:p>
    <w:p>
      <w:pPr>
        <w:pStyle w:val="null3"/>
        <w:jc w:val="center"/>
        <w:outlineLvl w:val="2"/>
      </w:pPr>
      <w:r>
        <w:rPr>
          <w:rFonts w:ascii="仿宋_GB2312" w:hAnsi="仿宋_GB2312" w:cs="仿宋_GB2312" w:eastAsia="仿宋_GB2312"/>
          <w:sz w:val="28"/>
          <w:b/>
        </w:rPr>
        <w:t>陕西恒益鼎工程项目管理有限公司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陕西恒益鼎工程项目管理有限公司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西安市临潼区铁炉街道办事处</w:t>
      </w:r>
      <w:r>
        <w:rPr>
          <w:rFonts w:ascii="仿宋_GB2312" w:hAnsi="仿宋_GB2312" w:cs="仿宋_GB2312" w:eastAsia="仿宋_GB2312"/>
        </w:rPr>
        <w:t>委托，拟对</w:t>
      </w:r>
      <w:r>
        <w:rPr>
          <w:rFonts w:ascii="仿宋_GB2312" w:hAnsi="仿宋_GB2312" w:cs="仿宋_GB2312" w:eastAsia="仿宋_GB2312"/>
        </w:rPr>
        <w:t>2026年省级提前下达财政衔接推进乡村振兴补助资金铁炉街办铁炉村蓝莓大棚项目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HYDZB2026019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2026年省级提前下达财政衔接推进乡村振兴补助资金铁炉街办铁炉村蓝莓大棚项目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铁炉街办铁炉村蓝莓大棚项目，新建蓝莓大鹏2座，实验室1座，总占地面积3亩。包含蓝莓盆，蓝莓苗，地布，地钉，基质，围网，园区道路修建砂石路300米，及桥面2座等，以带动村集体经济年增收。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采购包1（2026年省级提前下达财政衔接推进乡村振兴补助资金铁炉街办铁炉村蓝莓大棚项目）：属于专门面向中小企业采购。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2、法人代表证明书或法人授权委托书：法人代表证明书或法人授权委托书，后附法人及被委托人身份证（法定代表人直接参加开标的只需提供法定代表人身份证）</w:t>
      </w:r>
    </w:p>
    <w:p>
      <w:pPr>
        <w:pStyle w:val="null3"/>
      </w:pPr>
      <w:r>
        <w:rPr>
          <w:rFonts w:ascii="仿宋_GB2312" w:hAnsi="仿宋_GB2312" w:cs="仿宋_GB2312" w:eastAsia="仿宋_GB2312"/>
        </w:rPr>
        <w:t>3、企业资质：供应商须具建筑工程施工总承包三级及以上资质，且具有有效的安全生产许可证；</w:t>
      </w:r>
    </w:p>
    <w:p>
      <w:pPr>
        <w:pStyle w:val="null3"/>
      </w:pPr>
      <w:r>
        <w:rPr>
          <w:rFonts w:ascii="仿宋_GB2312" w:hAnsi="仿宋_GB2312" w:cs="仿宋_GB2312" w:eastAsia="仿宋_GB2312"/>
        </w:rPr>
        <w:t>4、项目经理：拟派项目经理须具备建筑工程二级及以上注册建造师证书和有效的安全生产考核合格B证，在本单位注册，且未担任其他在建工程的项目经理；</w:t>
      </w:r>
    </w:p>
    <w:p>
      <w:pPr>
        <w:pStyle w:val="null3"/>
      </w:pPr>
      <w:r>
        <w:rPr>
          <w:rFonts w:ascii="仿宋_GB2312" w:hAnsi="仿宋_GB2312" w:cs="仿宋_GB2312" w:eastAsia="仿宋_GB2312"/>
        </w:rPr>
        <w:t>5、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 供应商未被“信用中国”网站(www.sr&amp;mtchin8.gov.&amp;)列入失信被执行人和重大税收违法失信主体，未被中国政府采购网(www.cc.gov.sn)列入政府采购严重违法失信行为记录名单；</w:t>
      </w:r>
    </w:p>
    <w:p>
      <w:pPr>
        <w:pStyle w:val="null3"/>
      </w:pPr>
      <w:r>
        <w:rPr>
          <w:rFonts w:ascii="仿宋_GB2312" w:hAnsi="仿宋_GB2312" w:cs="仿宋_GB2312" w:eastAsia="仿宋_GB2312"/>
        </w:rPr>
        <w:t>6、非联合体投标：本项目不接受联合体投标。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西安市临潼区铁炉街道办事处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临潼区铁炉街道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临潼区铁炉街道办事处经办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17602937127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陕西恒益鼎工程项目管理有限公司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陕西省西安市临潼区秦陵南路20号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邓钰春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029-83942263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 号）、《国家发展和改革委员会办公厅关于招标代理服务收费有关问题的通知》（发改办价格〔2003〕857 号）规定的费率标准计算招标代理服务费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西安市临潼区铁炉街道办事处</w:t>
      </w:r>
      <w:r>
        <w:rPr>
          <w:rFonts w:ascii="仿宋_GB2312" w:hAnsi="仿宋_GB2312" w:cs="仿宋_GB2312" w:eastAsia="仿宋_GB2312"/>
        </w:rPr>
        <w:t>和</w:t>
      </w:r>
      <w:r>
        <w:rPr>
          <w:rFonts w:ascii="仿宋_GB2312" w:hAnsi="仿宋_GB2312" w:cs="仿宋_GB2312" w:eastAsia="仿宋_GB2312"/>
        </w:rPr>
        <w:t>陕西恒益鼎工程项目管理有限公司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西安市临潼区铁炉街道办事处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陕西恒益鼎工程项目管理有限公司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西安市临潼区铁炉街道办事处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陕西恒益鼎工程项目管理有限公司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联系人：万工</w:t>
      </w:r>
    </w:p>
    <w:p>
      <w:pPr>
        <w:pStyle w:val="null3"/>
      </w:pPr>
      <w:r>
        <w:rPr>
          <w:rFonts w:ascii="仿宋_GB2312" w:hAnsi="仿宋_GB2312" w:cs="仿宋_GB2312" w:eastAsia="仿宋_GB2312"/>
        </w:rPr>
        <w:t>联系电话：029-83942263</w:t>
      </w:r>
    </w:p>
    <w:p>
      <w:pPr>
        <w:pStyle w:val="null3"/>
      </w:pPr>
      <w:r>
        <w:rPr>
          <w:rFonts w:ascii="仿宋_GB2312" w:hAnsi="仿宋_GB2312" w:cs="仿宋_GB2312" w:eastAsia="仿宋_GB2312"/>
        </w:rPr>
        <w:t>地址：陕西省西安市临潼区秦陵南路20号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2026年省级提前下达财政衔接推进乡村振兴补助资金铁炉街办铁炉村蓝莓大棚项目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标的名称：2026年省级提前下达财政衔接推进乡村振兴补助资金铁炉街办铁炉村蓝莓大棚项目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一、工程内容和施工地点、计划工期、质量标准</w:t>
            </w:r>
          </w:p>
          <w:p>
            <w:pPr>
              <w:pStyle w:val="null3"/>
              <w:ind w:firstLine="480"/>
              <w:jc w:val="both"/>
            </w:pPr>
            <w:r>
              <w:rPr>
                <w:rFonts w:ascii="仿宋_GB2312" w:hAnsi="仿宋_GB2312" w:cs="仿宋_GB2312" w:eastAsia="仿宋_GB2312"/>
                <w:sz w:val="24"/>
                <w:color w:val="000000"/>
              </w:rPr>
              <w:t>（一）工程内容：新建蓝莓大鹏</w:t>
            </w:r>
            <w:r>
              <w:rPr>
                <w:rFonts w:ascii="仿宋_GB2312" w:hAnsi="仿宋_GB2312" w:cs="仿宋_GB2312" w:eastAsia="仿宋_GB2312"/>
                <w:sz w:val="24"/>
                <w:color w:val="000000"/>
              </w:rPr>
              <w:t>2座，实验室1座，总占地面积3亩。包含蓝莓盆，蓝莓苗，地布，地钉，基质，围网，园区道路修建砂石路300米，及桥面2座等，具体详见工程量清单。</w:t>
            </w:r>
          </w:p>
          <w:p>
            <w:pPr>
              <w:pStyle w:val="null3"/>
              <w:ind w:firstLine="480"/>
              <w:jc w:val="left"/>
            </w:pPr>
            <w:r>
              <w:rPr>
                <w:rFonts w:ascii="仿宋_GB2312" w:hAnsi="仿宋_GB2312" w:cs="仿宋_GB2312" w:eastAsia="仿宋_GB2312"/>
                <w:sz w:val="24"/>
                <w:color w:val="000000"/>
              </w:rPr>
              <w:t>（二）工程地点：</w:t>
            </w:r>
            <w:r>
              <w:rPr>
                <w:rFonts w:ascii="仿宋_GB2312" w:hAnsi="仿宋_GB2312" w:cs="仿宋_GB2312" w:eastAsia="仿宋_GB2312"/>
                <w:sz w:val="24"/>
                <w:color w:val="000000"/>
              </w:rPr>
              <w:t>铁炉村。</w:t>
            </w:r>
          </w:p>
          <w:p>
            <w:pPr>
              <w:pStyle w:val="null3"/>
              <w:ind w:firstLine="480"/>
              <w:jc w:val="left"/>
            </w:pPr>
            <w:r>
              <w:rPr>
                <w:rFonts w:ascii="仿宋_GB2312" w:hAnsi="仿宋_GB2312" w:cs="仿宋_GB2312" w:eastAsia="仿宋_GB2312"/>
                <w:sz w:val="24"/>
                <w:color w:val="000000"/>
              </w:rPr>
              <w:t>（三）计划工期：</w:t>
            </w:r>
            <w:r>
              <w:rPr>
                <w:rFonts w:ascii="仿宋_GB2312" w:hAnsi="仿宋_GB2312" w:cs="仿宋_GB2312" w:eastAsia="仿宋_GB2312"/>
                <w:sz w:val="24"/>
                <w:color w:val="000000"/>
              </w:rPr>
              <w:t>190天</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（四）质量标准：达到国家现行施工质量验收规范</w:t>
            </w:r>
            <w:r>
              <w:rPr>
                <w:rFonts w:ascii="仿宋_GB2312" w:hAnsi="仿宋_GB2312" w:cs="仿宋_GB2312" w:eastAsia="仿宋_GB2312"/>
                <w:sz w:val="24"/>
                <w:color w:val="000000"/>
              </w:rPr>
              <w:t>“合格”标</w:t>
            </w:r>
            <w:r>
              <w:rPr>
                <w:rFonts w:ascii="仿宋_GB2312" w:hAnsi="仿宋_GB2312" w:cs="仿宋_GB2312" w:eastAsia="仿宋_GB2312"/>
                <w:sz w:val="24"/>
                <w:color w:val="000000"/>
              </w:rPr>
              <w:t>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工程量</w:t>
            </w:r>
            <w:r>
              <w:rPr>
                <w:rFonts w:ascii="仿宋_GB2312" w:hAnsi="仿宋_GB2312" w:cs="仿宋_GB2312" w:eastAsia="仿宋_GB2312"/>
                <w:sz w:val="24"/>
                <w:b/>
                <w:color w:val="000000"/>
              </w:rPr>
              <w:t>清单和计价依据</w:t>
            </w:r>
          </w:p>
          <w:p>
            <w:pPr>
              <w:pStyle w:val="null3"/>
              <w:ind w:firstLine="480"/>
              <w:jc w:val="left"/>
            </w:pPr>
            <w:r>
              <w:rPr>
                <w:rFonts w:ascii="仿宋_GB2312" w:hAnsi="仿宋_GB2312" w:cs="仿宋_GB2312" w:eastAsia="仿宋_GB2312"/>
                <w:sz w:val="24"/>
                <w:color w:val="000000"/>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需要在线提交所有通过电子化交易平台实施的政府采购项目的响应文件，同时，线下递交纸质版响应文件，正本壹份、副本贰份，电子文件（U盘）壹份，随正本密封。若线上电子响应文件与纸质版响应文件不一致以电子响应文件为准;若正本和副本不一致，以正本为准。 线下递交时间同线上响应文件递交截止时间;线下递交文件地点:陕西省西安市临潼区秦陵南路20号新华书店二楼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法人代表证明书或法人授权委托书，后附法人及被委托人身份证（法定代表人直接参加开标的只需提供法定代表人身份证）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供应商须具建筑工程施工总承包三级及以上资质，且具有有效的安全生产许可证；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拟派项目经理须具备建筑工程二级及以上注册建造师证书和有效的安全生产考核合格B证，在本单位注册，且未担任其他在建工程的项目经理；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 供应商未被“信用中国”网站(www.sr&amp;mtchin8.gov.&amp;)列入失信被执行人和重大税收违法失信主体，未被中国政府采购网(www.cc.gov.sn)列入政府采购严重违法失信行为记录名单；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是否与营业执照及资质证书一致</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供应商应提交的相关资格证明材料.docx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投标文件上法定代表人或其授权代表人的签字 、盖章齐全并加盖供应商公章</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供应商应提交的相关资格证明材料.docx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投标报价是否唯一，是否超过招标文件中规定的采购预算或最高限价</w:t>
            </w:r>
          </w:p>
        </w:tc>
        <w:tc>
          <w:tcPr>
            <w:tcW w:type="dxa" w:w="1661"/>
          </w:tcPr>
          <w:p>
            <w:pPr>
              <w:pStyle w:val="null3"/>
            </w:pPr>
            <w:r>
              <w:rPr>
                <w:rFonts w:ascii="仿宋_GB2312" w:hAnsi="仿宋_GB2312" w:cs="仿宋_GB2312" w:eastAsia="仿宋_GB2312"/>
              </w:rPr>
              <w:t>响应文件封面 已标价工程量清单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应满足招标文件中要求的工期</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评审内容：①施工部署 ②关键工序的施工方法工艺流程及实施要点 ③重难点分析及解决措施等内容； 评审标准：根据方案完整性（对评审内容中的各项要求有详细描述及投标方案说明）、可实施性（切合本项目实际情况，实施步骤清晰、合理）、针对性（方案能够紧扣项目实际情况，内容科学合理）进行评审，完全满足得（10-15]分，基本满足得（6-10]分，不完全满足得（0-6]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组织管理机构</w:t>
            </w:r>
          </w:p>
        </w:tc>
        <w:tc>
          <w:tcPr>
            <w:tcW w:type="dxa" w:w="2492"/>
          </w:tcPr>
          <w:p>
            <w:pPr>
              <w:pStyle w:val="null3"/>
            </w:pPr>
            <w:r>
              <w:rPr>
                <w:rFonts w:ascii="仿宋_GB2312" w:hAnsi="仿宋_GB2312" w:cs="仿宋_GB2312" w:eastAsia="仿宋_GB2312"/>
              </w:rPr>
              <w:t>评审内容：①管理机构人员配置；②职责分工等内容； 评审标准：根据人员配备完整性（人员配置须全面，满足项目人员需求）、可实施性（切合本项目实际情况，设置组织机构）、针对性（人员职责分工明确紧扣项目实际情况）进行评审，完全满足得（6-10]分，基本满足得（3-6]分，不完全满足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评审内容：①质量目标；②工程质量管理体系；③质量管理措施等内容； 评审标准：根据方案完整性（对评审内容中的各项要求有详细描述及投标方案说明）、可实施性（切合本项目实际情况，实施步骤清晰、合理）、针对性（方案能够紧扣项目实际情况，内容科学合理）进行评审，评审委员会根据响应情况在0-6分之间酌情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安全生产保证措施</w:t>
            </w:r>
          </w:p>
        </w:tc>
        <w:tc>
          <w:tcPr>
            <w:tcW w:type="dxa" w:w="2492"/>
          </w:tcPr>
          <w:p>
            <w:pPr>
              <w:pStyle w:val="null3"/>
            </w:pPr>
            <w:r>
              <w:rPr>
                <w:rFonts w:ascii="仿宋_GB2312" w:hAnsi="仿宋_GB2312" w:cs="仿宋_GB2312" w:eastAsia="仿宋_GB2312"/>
              </w:rPr>
              <w:t>评审内容：①安全生产制度；②安全防护措施；③安全教育培训制度等内容； 评审标准：根据方案完整性（对评审内容中的各项要求有详细描述及投标方案说明）、可实施性（切合本项目实际情况，实施步骤清晰、合理）、针对性（方案能够紧扣项目实际情况，内容科学合理）进行评审，评审委员会根据响应情况在0-6分之间酌情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w:t>
            </w:r>
          </w:p>
        </w:tc>
        <w:tc>
          <w:tcPr>
            <w:tcW w:type="dxa" w:w="2492"/>
          </w:tcPr>
          <w:p>
            <w:pPr>
              <w:pStyle w:val="null3"/>
            </w:pPr>
            <w:r>
              <w:rPr>
                <w:rFonts w:ascii="仿宋_GB2312" w:hAnsi="仿宋_GB2312" w:cs="仿宋_GB2312" w:eastAsia="仿宋_GB2312"/>
              </w:rPr>
              <w:t>评审内容：①文明施工管理目标及技术措施；②文明施工现场管理:材料管理、防扰民措施；③环境保护措施等内容； 评审标准：根据方案完整性（对评审内容中的各项要求有详细描述及投标方案说明）、可实施性（切合本项目实际情况，实施步骤清晰、合理）、针对性（方案能够紧扣项目实际情况，内容科学合理）进行评审，评审委员会根据响应情况在0-6分之间酌情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评审内容：①施工机械配备；②材料投入计划等内容； 评审标准：根据方案完整性（对评审内容中的各项要求有详细描述及投标方案说明）、可实施性（切合本项目实际情况，实施步骤清晰、合理）、针对性（方案能够紧扣项目实际情况，内容科学合理）进行评审，评审委员会根据响应情况在0-6分之间酌情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施工现场总平面布置</w:t>
            </w:r>
          </w:p>
        </w:tc>
        <w:tc>
          <w:tcPr>
            <w:tcW w:type="dxa" w:w="2492"/>
          </w:tcPr>
          <w:p>
            <w:pPr>
              <w:pStyle w:val="null3"/>
            </w:pPr>
            <w:r>
              <w:rPr>
                <w:rFonts w:ascii="仿宋_GB2312" w:hAnsi="仿宋_GB2312" w:cs="仿宋_GB2312" w:eastAsia="仿宋_GB2312"/>
              </w:rPr>
              <w:t>对投标人施工现场总平面布置（附总平面布置图）进行评审。 评审标准： 根据投标人针对本项目提供的施工现场总平面布置（附总平面布置图）布置合理、可行、科学、符合项目实施需求程度，评审委员会根据响应情况在0-5分之间酌情赋分。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施工总进度计划及工期保证措施</w:t>
            </w:r>
          </w:p>
        </w:tc>
        <w:tc>
          <w:tcPr>
            <w:tcW w:type="dxa" w:w="2492"/>
          </w:tcPr>
          <w:p>
            <w:pPr>
              <w:pStyle w:val="null3"/>
            </w:pPr>
            <w:r>
              <w:rPr>
                <w:rFonts w:ascii="仿宋_GB2312" w:hAnsi="仿宋_GB2312" w:cs="仿宋_GB2312" w:eastAsia="仿宋_GB2312"/>
              </w:rPr>
              <w:t>对投标人施工总进度计划及工期保证措施（附横道图或网络图）进行评审。 评审标准： 根据投标人施工总进度计划及工期保证措施（附横道图或网络图）进度安排合理、可行、科学、符合项目实施需求程度，评审委员会根据响应情况在0-6分之间酌情赋分。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供应商2023年1月1日至今类似项目业绩，每提供1份得2分，最高得6分。 业绩证明（以合同或中标通知书为准，须在投标文件中附合同或中标通知书的扫描件加盖单位公章，原件备查）弄虚作假者，取消其中标资格。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评审内容：①服务过程相关承诺；②建立应急响应机制；③物资与设备的保障等内容； 评审标准：根据方案完整性（对评审内容中的各项要求有详细描述及投标方案说明）、可实施性（切合本项目实际情况，实施步骤清晰、合理）、针对性（方案能够紧扣项目实际情况，内容科学合理）进行评审，评审委员会根据响应情况在0-4分之间酌情赋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价格分统一采用低价优先法计算，即满足磋商文件要求且投标价格最低的报价为评标基准价，其价格分为满分。其他供应商的价格分统一按照下列公式计算： 投标报价得分=(评标基准价／投标报价)×报价分值 注：1、计算分数时四舍五入取小数点后两位；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