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版本号：GCZB2026-07-138-L20260720001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2026年新生公寓及腾空房粉刷、维修项目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GCZB2026-07-138-L</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2026年新生公寓及腾空房粉刷、维修项目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GCZB2026-07-138-L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2026年新生公寓及腾空房粉刷、维修项目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为全面优化阎良、莲湖两校区学生住宿环境，解决毕业生腾空宿舍墙面老化、门窗破损、公共卫浴瓷砖破损、屋面渗漏等问题，保障2026级新生入校即可入住整洁、安全、功能完善的宿舍，后勤保障处根据学生处提供的两校区宿舍使用现状及各学院用房需求，计划利用2026年暑假窗口期，统一实施新生公寓腾空房翻新、原有功能用房改造及公共区域维修专项工程，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采购包1（2026年阎良校区新生公寓及腾空房粉刷、维修项目）：属于专门面向中小企业采购。</w:t>
      </w:r>
    </w:p>
    <w:p>
      <w:pPr>
        <w:pStyle w:val="null3"/>
      </w:pPr>
      <w:r>
        <w:rPr>
          <w:rFonts w:ascii="仿宋_GB2312" w:hAnsi="仿宋_GB2312" w:cs="仿宋_GB2312" w:eastAsia="仿宋_GB2312"/>
        </w:rPr>
        <w:t>采购包2（2026年莲湖校区新生公寓翻新工程）：属于专门面向中小企业采购。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7月（含7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4、社会保障资金缴纳证明：提供2025年7月（含7月）以来任意时间段的社会保障资金缴存单据或社保机构开具的社会保险参保缴费情况证明。依法不需要缴纳社会保障资金的供应商应提供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8、建筑资质：具备建筑施工总承包三级以上（含三级）资质；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13、陕西省建筑市场监管与诚信信息发布平台：省外企业须在“陕西省建筑市场监管与诚信信息发布平台”企业库可查询（附完整的查询结果截图加盖供应商公章）。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7月（含7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4、社会保障资金缴纳证明：提供2025年7月（含7月）以来任意时间段的社会保障资金缴存单据或社保机构开具的社会保险参保缴费情况证明。依法不需要缴纳社会保障资金的供应商应提供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8、建筑资质：具备建筑施工总承包三级以上（含三级）资质；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13、陕西省建筑市场监管与诚信信息发布平台：省外企业须在“陕西省建筑市场监管与诚信信息发布平台”企业库可查询（附完整的查询结果截图加盖供应商公章）。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采购包1：1,182,765.70元</w:t>
            </w:r>
          </w:p>
          <w:p>
            <w:pPr>
              <w:pStyle w:val="null3"/>
            </w:pPr>
            <w:r>
              <w:rPr>
                <w:rFonts w:ascii="仿宋_GB2312" w:hAnsi="仿宋_GB2312" w:cs="仿宋_GB2312" w:eastAsia="仿宋_GB2312"/>
              </w:rPr>
              <w:t>采购包2：260,280.97元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采购包1保证金金额：23,600.00元</w:t>
            </w:r>
          </w:p>
          <w:p>
            <w:pPr>
              <w:pStyle w:val="null3"/>
            </w:pPr>
            <w:r>
              <w:rPr>
                <w:rFonts w:ascii="仿宋_GB2312" w:hAnsi="仿宋_GB2312" w:cs="仿宋_GB2312" w:eastAsia="仿宋_GB2312"/>
              </w:rPr>
              <w:t>采购包2保证金金额：5,200.00元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代理服务费收费标准：(1)50万元(不含)以下的项目，按照定额6000元标准计费收取; (2)50万元(含)以上的项目，按照国家计委颁布的《招标代理服务收费管理暂行办法》(计价格[2002]1980号)文件为依据计代理服务费。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09:30:00</w:t>
            </w:r>
          </w:p>
          <w:p>
            <w:pPr>
              <w:pStyle w:val="null3"/>
              <w:ind w:firstLine="975"/>
            </w:pPr>
            <w:r>
              <w:rPr>
                <w:rFonts w:ascii="仿宋_GB2312" w:hAnsi="仿宋_GB2312" w:cs="仿宋_GB2312" w:eastAsia="仿宋_GB2312"/>
              </w:rPr>
              <w:t>踏勘地点：西安航空学院阎良校区</w:t>
            </w:r>
          </w:p>
          <w:p>
            <w:pPr>
              <w:pStyle w:val="null3"/>
              <w:ind w:firstLine="975"/>
            </w:pPr>
            <w:r>
              <w:rPr>
                <w:rFonts w:ascii="仿宋_GB2312" w:hAnsi="仿宋_GB2312" w:cs="仿宋_GB2312" w:eastAsia="仿宋_GB2312"/>
              </w:rPr>
              <w:t>联系人：郑孝波</w:t>
            </w:r>
          </w:p>
          <w:p>
            <w:pPr>
              <w:pStyle w:val="null3"/>
              <w:ind w:firstLine="975"/>
            </w:pPr>
            <w:r>
              <w:rPr>
                <w:rFonts w:ascii="仿宋_GB2312" w:hAnsi="仿宋_GB2312" w:cs="仿宋_GB2312" w:eastAsia="仿宋_GB2312"/>
              </w:rPr>
              <w:t>联系电话号码：15091371192</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踏勘时间：2026-07-28 09:30:00</w:t>
            </w:r>
          </w:p>
          <w:p>
            <w:pPr>
              <w:pStyle w:val="null3"/>
              <w:ind w:firstLine="975"/>
            </w:pPr>
            <w:r>
              <w:rPr>
                <w:rFonts w:ascii="仿宋_GB2312" w:hAnsi="仿宋_GB2312" w:cs="仿宋_GB2312" w:eastAsia="仿宋_GB2312"/>
              </w:rPr>
              <w:t>踏勘地点：西安航空学院莲湖校区</w:t>
            </w:r>
          </w:p>
          <w:p>
            <w:pPr>
              <w:pStyle w:val="null3"/>
              <w:ind w:firstLine="975"/>
            </w:pPr>
            <w:r>
              <w:rPr>
                <w:rFonts w:ascii="仿宋_GB2312" w:hAnsi="仿宋_GB2312" w:cs="仿宋_GB2312" w:eastAsia="仿宋_GB2312"/>
              </w:rPr>
              <w:t>联系人：纪宏超</w:t>
            </w:r>
          </w:p>
          <w:p>
            <w:pPr>
              <w:pStyle w:val="null3"/>
              <w:ind w:firstLine="975"/>
            </w:pPr>
            <w:r>
              <w:rPr>
                <w:rFonts w:ascii="仿宋_GB2312" w:hAnsi="仿宋_GB2312" w:cs="仿宋_GB2312" w:eastAsia="仿宋_GB2312"/>
              </w:rPr>
              <w:t>联系电话号码：18149301154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质量标准：本工程质量应达到国家质量评定合格标准并符合甲方的使用需要。 安全文明：严格按照安全文明施工标准进行管理，全封闭施工，严格执行施工规范、安全操作规程、防火安全规定、环境保护规定。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质量标准：本工程质量应达到国家质量评定合格标准并符合甲方的使用需要。 安全文明：严格按照安全文明施工标准进行管理，全封闭施工，严格执行施工规范、安全操作规程、防火安全规定、环境保护规定。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1,182,765.70</w:t>
      </w:r>
    </w:p>
    <w:p>
      <w:pPr>
        <w:pStyle w:val="null3"/>
      </w:pPr>
      <w:r>
        <w:rPr>
          <w:rFonts w:ascii="仿宋_GB2312" w:hAnsi="仿宋_GB2312" w:cs="仿宋_GB2312" w:eastAsia="仿宋_GB2312"/>
        </w:rPr>
        <w:t>采购包最高限价（元）: 1,182,765.70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2026年阎良校区新生公寓及腾空房粉刷、维修项目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1,182,765.70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260,280.97</w:t>
      </w:r>
    </w:p>
    <w:p>
      <w:pPr>
        <w:pStyle w:val="null3"/>
      </w:pPr>
      <w:r>
        <w:rPr>
          <w:rFonts w:ascii="仿宋_GB2312" w:hAnsi="仿宋_GB2312" w:cs="仿宋_GB2312" w:eastAsia="仿宋_GB2312"/>
        </w:rPr>
        <w:t>采购包最高限价（元）: 260,280.97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2026年莲湖校区新生公寓翻新工程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260,280.97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标的名称：2026年阎良校区新生公寓及腾空房粉刷、维修项目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施工内容包含：</w:t>
            </w:r>
          </w:p>
          <w:p>
            <w:pPr>
              <w:pStyle w:val="null3"/>
            </w:pPr>
            <w:r>
              <w:rPr>
                <w:rFonts w:ascii="仿宋_GB2312" w:hAnsi="仿宋_GB2312" w:cs="仿宋_GB2312" w:eastAsia="仿宋_GB2312"/>
              </w:rPr>
              <w:t xml:space="preserve"> 1. 487间毕业生腾空新生宿舍：全屋墙面粉刷、木门翻新及完工后全屋保洁；总粉刷施工面积52580㎡；</w:t>
            </w:r>
          </w:p>
          <w:p>
            <w:pPr>
              <w:pStyle w:val="null3"/>
            </w:pPr>
            <w:r>
              <w:rPr>
                <w:rFonts w:ascii="仿宋_GB2312" w:hAnsi="仿宋_GB2312" w:cs="仿宋_GB2312" w:eastAsia="仿宋_GB2312"/>
              </w:rPr>
              <w:t xml:space="preserve"> 2. </w:t>
            </w:r>
            <w:r>
              <w:rPr>
                <w:rFonts w:ascii="仿宋_GB2312" w:hAnsi="仿宋_GB2312" w:cs="仿宋_GB2312" w:eastAsia="仿宋_GB2312"/>
              </w:rPr>
              <w:t>137间功能用房改造（含学生</w:t>
            </w:r>
            <w:r>
              <w:rPr>
                <w:rFonts w:ascii="仿宋_GB2312" w:hAnsi="仿宋_GB2312" w:cs="仿宋_GB2312" w:eastAsia="仿宋_GB2312"/>
              </w:rPr>
              <w:t>处功能</w:t>
            </w:r>
            <w:r>
              <w:rPr>
                <w:rFonts w:ascii="仿宋_GB2312" w:hAnsi="仿宋_GB2312" w:cs="仿宋_GB2312" w:eastAsia="仿宋_GB2312"/>
              </w:rPr>
              <w:t>用房、原校医院、教师公寓、库房、辅导员值班室）：地面地砖铺设、</w:t>
            </w:r>
            <w:r>
              <w:rPr>
                <w:rFonts w:ascii="仿宋_GB2312" w:hAnsi="仿宋_GB2312" w:cs="仿宋_GB2312" w:eastAsia="仿宋_GB2312"/>
              </w:rPr>
              <w:t>22户教师公寓马桶改蹲便、插座增设、分户电控箱及主线</w:t>
            </w:r>
            <w:r>
              <w:rPr>
                <w:rFonts w:ascii="仿宋_GB2312" w:hAnsi="仿宋_GB2312" w:cs="仿宋_GB2312" w:eastAsia="仿宋_GB2312"/>
              </w:rPr>
              <w:t>施工</w:t>
            </w:r>
            <w:r>
              <w:rPr>
                <w:rFonts w:ascii="仿宋_GB2312" w:hAnsi="仿宋_GB2312" w:cs="仿宋_GB2312" w:eastAsia="仿宋_GB2312"/>
              </w:rPr>
              <w:t>；</w:t>
            </w:r>
          </w:p>
          <w:p>
            <w:pPr>
              <w:pStyle w:val="null3"/>
            </w:pPr>
            <w:r>
              <w:rPr>
                <w:rFonts w:ascii="仿宋_GB2312" w:hAnsi="仿宋_GB2312" w:cs="仿宋_GB2312" w:eastAsia="仿宋_GB2312"/>
                <w:sz w:val="21"/>
              </w:rPr>
              <w:t xml:space="preserve"> 3. 公共区域维修：公寓卫生间、楼梯过道破损瓷砖更换850㎡，宿舍零散墙面局部修补450㎡，2号学生公寓南1层卫生间隔断改造1间，2号学生公寓1层及3层隔墙拆除4处。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工程主要内容与预估量详见工程量清单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标的名称：2026年莲湖校区新生公寓翻新工程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工程内容包含：</w:t>
            </w:r>
            <w:r>
              <w:rPr>
                <w:rFonts w:ascii="仿宋_GB2312" w:hAnsi="仿宋_GB2312" w:cs="仿宋_GB2312" w:eastAsia="仿宋_GB2312"/>
                <w:sz w:val="21"/>
              </w:rPr>
              <w:t>翻新莲湖校区</w:t>
            </w:r>
            <w:r>
              <w:rPr>
                <w:rFonts w:ascii="仿宋_GB2312" w:hAnsi="仿宋_GB2312" w:cs="仿宋_GB2312" w:eastAsia="仿宋_GB2312"/>
                <w:sz w:val="21"/>
              </w:rPr>
              <w:t>1#公寓32间、3#公寓91间，合计123间新生宿舍；实施全屋墙顶翻新、锈蚀阳台栏杆整体更换、宿舍木门翻新、屋面整体防水维修，根治屋面渗漏及栏杆锈蚀坠落隐患。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工程主要内容与预估量详见工程量清单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1.符合国家相关质量要求及验收标准，严格遵守《建筑装饰装修工程质量验收标准》（GB50210）等相关规范。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1.符合国家相关质量要求及验收标准，严格遵守《建筑装饰装修工程质量验收标准》（GB50210）等相关规范。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1.工期：20个日历天。 2.付款方式：本项目无预付款，竣工并通过验收后支付合同工程款的70%，审计完成后支付至审定工程款的97%，质保期满后支付剩余工程款。每次付款时，乙方向甲方提供等额的增值税发票（如遇学校寒暑假，则顺延至学校开学后无息支付)。 3.质量标准：本工程质量应达到国家质量评定合格标准并符合甲方的使用需要。 安全文明：严格按照安全文明施工标准进行管理，全封闭施工，严格执行施工规范、安全操作规程、防火安全规定、环境保护规定。 4.质保期：2年，质保期自验收合格之日起算。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1、保修要求：属于保修范围和内容的项目，承包人应在接到维修通知后，3天内派人维修。发生紧急抢修事故（如上水管跑水、爆裂，供电设施漏、断电等），承包人应在接到事故通知后3 小时内到达事故现场并于 2 小时内完成应急维修。 2、（安装环境、配套工作和绿色、节能、环保要求及其他需说明的情况） 施工单位须满足遵守以下法规条例： 《国务院办公厅关于建立政府强制采购节能产品制度的通知》（国发办（2007）51号）； 《节能产品政府采购实施意见》（财库（2004）185号）； 《环境标志产品政府采购实施的意见》（财库（2006）90 号）； 《关于调整优化节能产品、环境标志产品政府采购执行机制的通知》（财库（2019）9号）。 《建筑工程绿色施工规范》GB/T 50905-2014 。 配套工作上，供应商需负责设备的运输、安装、调试以及后续的培训工作。在运输过程中要采取妥善的保护措施，防止设备受损。安装过程要严格按照相关标准和规范进行，确保设备安装牢固、连接正确。调试工作要全面、细致，确保设备各项功能正常运行。同时，要为使用方提供系统的操作培训，使相关人员能够熟练掌握设备的使用和维护方法。 绿色、节能、环保要求方面，项目所使用的材料应符合国家相关的环保标准，优先选用可回收、可再生的材料。在施工过程中，要尽量减少能源消耗，采用节能型的施工设备和工艺。对于施工过程中产生的废弃物，要进行分类处理，做到资源的合理利用和环境的有效保护。 其他需说明的情况，若在施工过程中遇到不可抗力因素或其他特殊情况，供应商应及时与项目单位沟通，共同协商解决方案。同时，供应商要严格遵守国家的法律法规和相关政策要求，确保项目的合法性和合规性。在项目实施过程中，要建立健全的质量管理制度和安全管理制度，保障项目的顺利进行和人员的安全。 3、技术要求： （1）项目的材料、设备、施工均须达到中华人民共和国现行及省、自治区、直辖市或行业的工程建设标准、强制性条文、规范的要求。 （2）若项目的材料、设备、施工无上述标准，订货、采购及施工、安装时，应提供生产厂家或施工企业、安装企业在技术监督部门备案的企业标准，并经监理单位和采购人认定质量合格后方可实施。 （3）施工单位须遵循后勤管理部门规定，经采购人同意可使用水电，并安装独立计量装置计量缴费，相关费用由施工方承担。电费按1.00元/度、水费按5.8元/吨收取。施工前须办理用水用电手续并缴纳保证金，工程完工且结清水电费后，保证金无息退还。 （4）工期及总造价已明确，供应商在响应时应合理确定赶工措施费，确保成交后不因赶工向发包人提出额外经济补偿。 （5）施工过程中如遇其他工程交叉，应主动沟通协调，无条件服从校方安排。 （6）工程资料收集整理须与施工进度同步，确保顺利通过竣工验收，按时提交完整资料。 （7）施工须满足政府相关部门要求，尽量减少对周边环境影响。 （8）建筑垃圾严禁长时间校内堆放，应及时外运并铺设防尘网；外运须遵守《西安市建筑垃圾管理条例》等相关规定，并负责与街办、城管等部门协调。 （9）材料进场需实施三方联合验收，否则不可用于本工程。 （10）项目完工后，需进行全面保洁，达到“工完、料净、场地清”标准。 （11）乙方须按法律法规及合同约定完成施工，并在竣工后的缺陷责任期及质量保修期内承担保修责任。 （12）质量标准：合格。 4、保证金退还: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om）,发送时务必备注项目名称+项目编号。 5、为顺利推进政府采购电子化交易平台应用工作，供应商需要在线提交所有通过电子化交易平台实施的政府采购项目的响应文件，同时，线下提交响应文件正本壹份、副本壹份、电子版壹份（U盘一份，标明供应商名称，随正本密封）。若电子响应文件与纸质响应文件不一致的，以电子响应文件为准；若正本和副本不符，以正本为准。线下递交文件时间：详见本项目磋商公告文件截止时间；线下递交文件地点：西安市莲湖区高新一路5号正信大厦A座24楼。 6、如开具电子保函请将电子保函发送至569761717@qq.com邮箱。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含7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提供2025年7月（含7月）以来任意时间段的社会保障资金缴存单据或社保机构开具的社会保险参保缴费情况证明。依法不需要缴纳社会保障资金的供应商应提供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具备建筑施工总承包三级以上（含三级）资质；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含7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提供2025年7月（含7月）以来任意时间段的社会保障资金缴存单据或社保机构开具的社会保险参保缴费情况证明。依法不需要缴纳社会保障资金的供应商应提供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具备建筑施工总承包三级以上（含三级）资质；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政府采购评审中出现下列情形之一的，磋商小组应当启动异常低价投标审查程序： ①响应报价低于全部通过符合性审查供应商响应报价平均值50%的，即响应报价&lt;全部通过符合性审查供应商响应报价平均值×50%； ②响应报价低于通过符合性审查的次低报价供应商响应报价50%的，即响应报价&lt;通过符合性审查的次低报价供应商响应报价×50%； ③响应报价低于采购项目最高限价45%的，即响应报价&lt;采购项目最高限价×45%；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1报价表.docx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2投标人资格证明文件.docx 已标价工程量清单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响应文件封面 1报价表.docx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响应文件封面 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响应文件封面 2投标人资格证明文件.docx 已标价工程量清单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政府采购评审中出现下列情形之一的，磋商小组应当启动异常低价投标审查程序： ①响应报价低于全部通过符合性审查供应商响应报价平均值50%的，即响应报价&lt;全部通过符合性审查供应商响应报价平均值×50%； ②响应报价低于通过符合性审查的次低报价供应商响应报价50%的，即响应报价&lt;通过符合性审查的次低报价供应商响应报价×50%； ③响应报价低于采购项目最高限价45%的，即响应报价&lt;采购项目最高限价×45%；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2投标人资格证明文件.docx 1报价表.docx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响应文件封面 1报价表.docx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响应文件封面 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响应文件封面 2投标人资格证明文件.docx 已标价工程量清单 1报价表.docx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针对本项目详细的技术方案，包括:①项目经理部组成②施工进度表或施工网络图③确保工期的技术组织措施④施工方案⑤确保工程质量技术组织措施⑥确保安全施工组织措施⑦新技术新产品新工艺新材料应用⑧施工机械配备和材料投入计划⑨确保文明施工措施⑩应急预案等。技术方案符合采购项目特点及要求，描述详尽且有利于项目实施，得30分；每有一项未提供扣3分，每有一处有缺陷扣1.5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3投标方案.docx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供应商针对本项目主要材料选择进行说明提供本项目施工所需主要材料的品牌、型号、技术说明等详细清单。主材清单的完整齐全，选择为主流产品、实用性强、主材选择市场占有率高，满足本项目实际需求使用，得15分；每有一项未提供扣3分，每有一处有缺陷扣1.5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3投标方案.docx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提供施工所需主要材料（设备）货源渠道证明文件（不限于销售协议、代理协议、原厂授权等）。提供1-4项主要材料（设备）货源渠道证明的计2分；提供5-8项主要材料（设备）货源渠道证明的计4分；提供9-10项主要材料（设备）货源渠道证明的计6分；提供10项以上（不含10）主材材料（设备）渠道证明的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提供2023年7月1日至今类似项目合同，每提供1个得2分，满分10分。（提供加盖供应商公章的合同复印件，提供合同包含签字盖章页、施工内容、合同签订日期等完整合同内容），不提供或缺项不得分。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售后保障</w:t>
            </w:r>
          </w:p>
        </w:tc>
        <w:tc>
          <w:tcPr>
            <w:tcW w:type="dxa" w:w="2492"/>
          </w:tcPr>
          <w:p>
            <w:pPr>
              <w:pStyle w:val="null3"/>
            </w:pPr>
            <w:r>
              <w:rPr>
                <w:rFonts w:ascii="仿宋_GB2312" w:hAnsi="仿宋_GB2312" w:cs="仿宋_GB2312" w:eastAsia="仿宋_GB2312"/>
              </w:rPr>
              <w:t>供应商针对本项目有详细具体的售后服务保障措施，包括：①质保期内服务内容②问题响应时间③售后服务人员配备④施工保修承诺书⑤售后服务计划等。方案制定应完整全面、详细具体，满足项目实施要求，得5分；每有一项未提供扣1分，每有一处有缺陷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1报价表.docx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1报价表.docx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针对本项目详细的技术方案，包括:①项目经理部组成②施工进度表或施工网络图③确保工期的技术组织措施④施工方案⑤确保工程质量技术组织措施⑥确保安全施工组织措施⑦新技术新产品新工艺新材料应用⑧施工机械配备和材料投入计划⑨确保文明施工措施⑩应急预案等。技术方案符合采购项目特点及要求，描述详尽且有利于项目实施，得30分；每有一项未提供扣3分，每有一处有缺陷扣1.5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供应商针对本项目主要材料选择进行说明提供本项目施工所需主要材料的品牌、型号、技术说明等详细清单。主材清单的完整齐全，选择为主流产品、实用性强、主材选择市场占有率高，满足本项目实际需求使用，得15分；每有一项未提供扣3分，每有一处有缺陷扣1.5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3投标方案.docx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提供施工所需主要材料（设备）货源渠道证明文件（不限于销售协议、代理协议、原厂授权等）。提供1-4项主要材料（设备）货源渠道证明的计2分；提供5-8项主要材料（设备）货源渠道证明的计4分；提供9-10项主要材料（设备）货源渠道证明的计6分；提供10项以上（不含10）主材材料（设备）渠道证明的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提供2023年7月1日至今类似项目合同，每提供1个得2分，满分10分。（提供加盖供应商公章的合同复印件，提供合同包含签字盖章页、施工内容、合同签订日期等完整合同内容），不提供或缺项不得分。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售后保障</w:t>
            </w:r>
          </w:p>
        </w:tc>
        <w:tc>
          <w:tcPr>
            <w:tcW w:type="dxa" w:w="2492"/>
          </w:tcPr>
          <w:p>
            <w:pPr>
              <w:pStyle w:val="null3"/>
            </w:pPr>
            <w:r>
              <w:rPr>
                <w:rFonts w:ascii="仿宋_GB2312" w:hAnsi="仿宋_GB2312" w:cs="仿宋_GB2312" w:eastAsia="仿宋_GB2312"/>
              </w:rPr>
              <w:t>供应商针对本项目有详细具体的售后服务保障措施，包括：①质保期内服务内容②问题响应时间③售后服务人员配备④施工保修承诺书⑤售后服务计划等。方案制定应完整全面、详细具体，满足项目实施要求，得5分；每有一项未提供扣1分，每有一处有缺陷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1报价表.docx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详见附件：3投标方案.docx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