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B62FD">
      <w:pPr>
        <w:tabs>
          <w:tab w:val="left" w:pos="2506"/>
          <w:tab w:val="center" w:pos="4107"/>
        </w:tabs>
        <w:spacing w:line="360" w:lineRule="auto"/>
        <w:ind w:right="210" w:rightChars="100"/>
        <w:jc w:val="left"/>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tab/>
      </w:r>
    </w:p>
    <w:p w14:paraId="62DFAE7C">
      <w:pPr>
        <w:tabs>
          <w:tab w:val="left" w:pos="2506"/>
          <w:tab w:val="center" w:pos="4107"/>
        </w:tabs>
        <w:spacing w:line="360" w:lineRule="auto"/>
        <w:ind w:right="210" w:rightChars="100"/>
        <w:jc w:val="left"/>
        <w:rPr>
          <w:rFonts w:hint="eastAsia" w:ascii="仿宋" w:hAnsi="仿宋" w:eastAsia="仿宋" w:cs="仿宋"/>
          <w:b/>
          <w:color w:val="auto"/>
          <w:sz w:val="36"/>
          <w:szCs w:val="36"/>
          <w:highlight w:val="none"/>
          <w:lang w:eastAsia="zh-CN"/>
        </w:rPr>
      </w:pPr>
    </w:p>
    <w:p w14:paraId="6750FA1A">
      <w:pPr>
        <w:tabs>
          <w:tab w:val="left" w:pos="2506"/>
          <w:tab w:val="center" w:pos="4107"/>
        </w:tabs>
        <w:spacing w:line="360" w:lineRule="auto"/>
        <w:ind w:right="210" w:rightChars="100"/>
        <w:jc w:val="left"/>
        <w:rPr>
          <w:rFonts w:hint="eastAsia" w:ascii="仿宋" w:hAnsi="仿宋" w:eastAsia="仿宋" w:cs="仿宋"/>
          <w:b/>
          <w:color w:val="auto"/>
          <w:sz w:val="36"/>
          <w:szCs w:val="36"/>
          <w:highlight w:val="none"/>
          <w:lang w:eastAsia="zh-CN"/>
        </w:rPr>
      </w:pPr>
    </w:p>
    <w:p w14:paraId="6903438E">
      <w:pPr>
        <w:tabs>
          <w:tab w:val="left" w:pos="2506"/>
          <w:tab w:val="center" w:pos="4107"/>
        </w:tabs>
        <w:spacing w:line="360" w:lineRule="auto"/>
        <w:ind w:right="210" w:rightChars="100"/>
        <w:jc w:val="left"/>
        <w:rPr>
          <w:rFonts w:hint="eastAsia" w:ascii="仿宋" w:hAnsi="仿宋" w:eastAsia="仿宋" w:cs="仿宋"/>
          <w:b/>
          <w:color w:val="auto"/>
          <w:sz w:val="36"/>
          <w:szCs w:val="36"/>
          <w:highlight w:val="none"/>
          <w:lang w:eastAsia="zh-CN"/>
        </w:rPr>
      </w:pPr>
    </w:p>
    <w:p w14:paraId="0D4223A3">
      <w:pPr>
        <w:tabs>
          <w:tab w:val="left" w:pos="2506"/>
          <w:tab w:val="center" w:pos="4107"/>
        </w:tabs>
        <w:spacing w:line="360" w:lineRule="auto"/>
        <w:ind w:right="210" w:rightChars="100"/>
        <w:jc w:val="left"/>
        <w:rPr>
          <w:rFonts w:hint="eastAsia" w:ascii="仿宋" w:hAnsi="仿宋" w:eastAsia="仿宋" w:cs="仿宋"/>
          <w:b/>
          <w:color w:val="auto"/>
          <w:sz w:val="36"/>
          <w:szCs w:val="36"/>
          <w:highlight w:val="none"/>
          <w:lang w:eastAsia="zh-CN"/>
        </w:rPr>
      </w:pPr>
    </w:p>
    <w:p w14:paraId="77EA8EA2">
      <w:pPr>
        <w:tabs>
          <w:tab w:val="left" w:pos="2506"/>
          <w:tab w:val="center" w:pos="4107"/>
        </w:tabs>
        <w:spacing w:line="360" w:lineRule="auto"/>
        <w:ind w:right="210" w:rightChars="100"/>
        <w:jc w:val="left"/>
        <w:rPr>
          <w:rFonts w:hint="eastAsia" w:ascii="仿宋" w:hAnsi="仿宋" w:eastAsia="仿宋" w:cs="仿宋"/>
          <w:b/>
          <w:color w:val="auto"/>
          <w:sz w:val="36"/>
          <w:szCs w:val="36"/>
          <w:highlight w:val="none"/>
          <w:lang w:eastAsia="zh-CN"/>
        </w:rPr>
      </w:pPr>
    </w:p>
    <w:p w14:paraId="05211903">
      <w:pPr>
        <w:tabs>
          <w:tab w:val="left" w:pos="2506"/>
          <w:tab w:val="center" w:pos="4107"/>
        </w:tabs>
        <w:spacing w:line="360" w:lineRule="auto"/>
        <w:ind w:right="210" w:rightChars="100"/>
        <w:jc w:val="left"/>
        <w:rPr>
          <w:rFonts w:hint="eastAsia" w:ascii="仿宋" w:hAnsi="仿宋" w:eastAsia="仿宋" w:cs="仿宋"/>
          <w:b/>
          <w:color w:val="auto"/>
          <w:sz w:val="36"/>
          <w:szCs w:val="36"/>
          <w:highlight w:val="none"/>
          <w:lang w:eastAsia="zh-CN"/>
        </w:rPr>
      </w:pPr>
    </w:p>
    <w:p w14:paraId="335712A3">
      <w:pPr>
        <w:tabs>
          <w:tab w:val="left" w:pos="2506"/>
          <w:tab w:val="center" w:pos="4107"/>
        </w:tabs>
        <w:spacing w:line="360" w:lineRule="auto"/>
        <w:ind w:right="210" w:rightChars="100"/>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ab/>
        <w:t>机关食堂后厨服务</w:t>
      </w:r>
    </w:p>
    <w:p w14:paraId="66E68A8C">
      <w:pPr>
        <w:spacing w:line="360" w:lineRule="auto"/>
        <w:ind w:right="210" w:rightChars="100"/>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服务合同</w:t>
      </w:r>
    </w:p>
    <w:p w14:paraId="79019598">
      <w:pPr>
        <w:spacing w:line="360" w:lineRule="auto"/>
        <w:ind w:right="210" w:rightChars="100"/>
        <w:rPr>
          <w:rFonts w:hint="eastAsia" w:ascii="仿宋" w:hAnsi="仿宋" w:eastAsia="仿宋" w:cs="仿宋"/>
          <w:b/>
          <w:color w:val="auto"/>
          <w:szCs w:val="24"/>
          <w:highlight w:val="none"/>
        </w:rPr>
      </w:pPr>
    </w:p>
    <w:p w14:paraId="03537112">
      <w:pPr>
        <w:spacing w:line="360" w:lineRule="auto"/>
        <w:ind w:right="210" w:rightChars="100"/>
        <w:rPr>
          <w:rFonts w:hint="eastAsia" w:ascii="仿宋" w:hAnsi="仿宋" w:eastAsia="仿宋" w:cs="仿宋"/>
          <w:b/>
          <w:color w:val="auto"/>
          <w:szCs w:val="24"/>
          <w:highlight w:val="none"/>
        </w:rPr>
      </w:pPr>
    </w:p>
    <w:p w14:paraId="6656206D">
      <w:pPr>
        <w:spacing w:line="360" w:lineRule="auto"/>
        <w:ind w:right="210" w:rightChars="100"/>
        <w:rPr>
          <w:rFonts w:hint="eastAsia" w:ascii="仿宋" w:hAnsi="仿宋" w:eastAsia="仿宋" w:cs="仿宋"/>
          <w:b/>
          <w:color w:val="auto"/>
          <w:szCs w:val="24"/>
          <w:highlight w:val="none"/>
        </w:rPr>
      </w:pPr>
    </w:p>
    <w:p w14:paraId="4C1AC26B">
      <w:pPr>
        <w:spacing w:line="360" w:lineRule="auto"/>
        <w:ind w:right="210" w:rightChars="100"/>
        <w:rPr>
          <w:rFonts w:hint="eastAsia" w:ascii="仿宋" w:hAnsi="仿宋" w:eastAsia="仿宋" w:cs="仿宋"/>
          <w:b/>
          <w:color w:val="auto"/>
          <w:szCs w:val="24"/>
          <w:highlight w:val="none"/>
        </w:rPr>
      </w:pPr>
    </w:p>
    <w:p w14:paraId="3D1E3C42">
      <w:pPr>
        <w:spacing w:line="360" w:lineRule="auto"/>
        <w:ind w:right="210" w:rightChars="100"/>
        <w:rPr>
          <w:rFonts w:hint="eastAsia" w:ascii="仿宋" w:hAnsi="仿宋" w:eastAsia="仿宋" w:cs="仿宋"/>
          <w:b/>
          <w:color w:val="auto"/>
          <w:szCs w:val="24"/>
          <w:highlight w:val="none"/>
        </w:rPr>
      </w:pPr>
    </w:p>
    <w:p w14:paraId="023BB967">
      <w:pPr>
        <w:spacing w:line="360" w:lineRule="auto"/>
        <w:ind w:right="210" w:rightChars="100"/>
        <w:rPr>
          <w:rFonts w:hint="eastAsia" w:ascii="仿宋" w:hAnsi="仿宋" w:eastAsia="仿宋" w:cs="仿宋"/>
          <w:b/>
          <w:color w:val="auto"/>
          <w:szCs w:val="24"/>
          <w:highlight w:val="none"/>
        </w:rPr>
      </w:pPr>
    </w:p>
    <w:p w14:paraId="755BB5A0">
      <w:pPr>
        <w:pStyle w:val="4"/>
        <w:rPr>
          <w:rFonts w:hint="eastAsia"/>
          <w:color w:val="auto"/>
          <w:highlight w:val="none"/>
        </w:rPr>
      </w:pPr>
    </w:p>
    <w:p w14:paraId="01CA68DE">
      <w:pPr>
        <w:spacing w:line="360" w:lineRule="auto"/>
        <w:ind w:right="210" w:rightChars="100"/>
        <w:rPr>
          <w:rFonts w:hint="eastAsia" w:ascii="仿宋" w:hAnsi="仿宋" w:eastAsia="仿宋" w:cs="仿宋"/>
          <w:b/>
          <w:color w:val="auto"/>
          <w:szCs w:val="24"/>
          <w:highlight w:val="none"/>
        </w:rPr>
      </w:pPr>
    </w:p>
    <w:p w14:paraId="255CE7DA">
      <w:pPr>
        <w:spacing w:line="360" w:lineRule="auto"/>
        <w:ind w:right="210" w:rightChars="100"/>
        <w:rPr>
          <w:rFonts w:hint="eastAsia" w:ascii="仿宋" w:hAnsi="仿宋" w:eastAsia="仿宋" w:cs="仿宋"/>
          <w:b/>
          <w:color w:val="auto"/>
          <w:szCs w:val="24"/>
          <w:highlight w:val="none"/>
        </w:rPr>
      </w:pPr>
    </w:p>
    <w:p w14:paraId="6CF4192F">
      <w:pPr>
        <w:spacing w:line="360" w:lineRule="auto"/>
        <w:ind w:right="210" w:rightChars="100"/>
        <w:rPr>
          <w:rFonts w:hint="eastAsia" w:ascii="仿宋" w:hAnsi="仿宋" w:eastAsia="仿宋" w:cs="仿宋"/>
          <w:b/>
          <w:color w:val="auto"/>
          <w:szCs w:val="24"/>
          <w:highlight w:val="none"/>
        </w:rPr>
      </w:pPr>
    </w:p>
    <w:p w14:paraId="5EA48257">
      <w:pPr>
        <w:spacing w:line="360" w:lineRule="auto"/>
        <w:ind w:right="210" w:rightChars="100"/>
        <w:rPr>
          <w:rFonts w:hint="eastAsia" w:ascii="仿宋" w:hAnsi="仿宋" w:eastAsia="仿宋" w:cs="仿宋"/>
          <w:b/>
          <w:color w:val="auto"/>
          <w:szCs w:val="24"/>
          <w:highlight w:val="none"/>
        </w:rPr>
      </w:pPr>
    </w:p>
    <w:p w14:paraId="4F3F962E">
      <w:pPr>
        <w:spacing w:line="360" w:lineRule="auto"/>
        <w:ind w:left="1676" w:leftChars="798" w:right="210" w:rightChars="100" w:firstLine="0" w:firstLineChars="0"/>
        <w:rPr>
          <w:rFonts w:hint="eastAsia" w:ascii="仿宋" w:hAnsi="仿宋" w:eastAsia="仿宋" w:cs="仿宋"/>
          <w:b/>
          <w:color w:val="auto"/>
          <w:sz w:val="24"/>
          <w:szCs w:val="32"/>
          <w:highlight w:val="none"/>
          <w:u w:val="single"/>
        </w:rPr>
      </w:pPr>
      <w:r>
        <w:rPr>
          <w:rFonts w:hint="eastAsia" w:ascii="仿宋" w:hAnsi="仿宋" w:eastAsia="仿宋" w:cs="仿宋"/>
          <w:b/>
          <w:color w:val="auto"/>
          <w:sz w:val="24"/>
          <w:szCs w:val="32"/>
          <w:highlight w:val="none"/>
        </w:rPr>
        <w:t>甲方（采购人）：</w:t>
      </w:r>
      <w:r>
        <w:rPr>
          <w:rFonts w:hint="eastAsia" w:ascii="仿宋" w:hAnsi="仿宋" w:eastAsia="仿宋" w:cs="仿宋"/>
          <w:b/>
          <w:color w:val="auto"/>
          <w:sz w:val="24"/>
          <w:szCs w:val="32"/>
          <w:highlight w:val="none"/>
          <w:u w:val="single"/>
          <w:lang w:eastAsia="zh-CN"/>
        </w:rPr>
        <w:t>西安市公安局长安分局</w:t>
      </w:r>
      <w:r>
        <w:rPr>
          <w:rFonts w:hint="eastAsia" w:ascii="仿宋" w:hAnsi="仿宋" w:eastAsia="仿宋" w:cs="仿宋"/>
          <w:b/>
          <w:color w:val="auto"/>
          <w:sz w:val="24"/>
          <w:szCs w:val="32"/>
          <w:highlight w:val="none"/>
          <w:u w:val="single"/>
          <w:lang w:eastAsia="zh-CN"/>
        </w:rPr>
        <w:br w:type="textWrapping"/>
      </w:r>
      <w:r>
        <w:rPr>
          <w:rFonts w:hint="eastAsia" w:ascii="仿宋" w:hAnsi="仿宋" w:eastAsia="仿宋" w:cs="仿宋"/>
          <w:b/>
          <w:color w:val="auto"/>
          <w:sz w:val="24"/>
          <w:szCs w:val="32"/>
          <w:highlight w:val="none"/>
        </w:rPr>
        <w:t>乙方（供应商）：</w:t>
      </w:r>
      <w:r>
        <w:rPr>
          <w:rFonts w:hint="eastAsia" w:ascii="仿宋" w:hAnsi="仿宋" w:eastAsia="仿宋" w:cs="仿宋"/>
          <w:b/>
          <w:color w:val="auto"/>
          <w:sz w:val="24"/>
          <w:szCs w:val="32"/>
          <w:highlight w:val="none"/>
          <w:u w:val="single"/>
        </w:rPr>
        <w:t xml:space="preserve">            </w:t>
      </w:r>
      <w:r>
        <w:rPr>
          <w:rFonts w:hint="eastAsia" w:ascii="仿宋" w:hAnsi="仿宋" w:eastAsia="仿宋" w:cs="仿宋"/>
          <w:b/>
          <w:color w:val="auto"/>
          <w:sz w:val="24"/>
          <w:szCs w:val="32"/>
          <w:highlight w:val="none"/>
          <w:u w:val="single"/>
          <w:lang w:val="en-US" w:eastAsia="zh-CN"/>
        </w:rPr>
        <w:t xml:space="preserve">       </w:t>
      </w:r>
      <w:bookmarkStart w:id="0" w:name="_GoBack"/>
      <w:bookmarkEnd w:id="0"/>
      <w:r>
        <w:rPr>
          <w:rFonts w:hint="eastAsia" w:ascii="仿宋" w:hAnsi="仿宋" w:eastAsia="仿宋" w:cs="仿宋"/>
          <w:b/>
          <w:color w:val="auto"/>
          <w:sz w:val="24"/>
          <w:szCs w:val="32"/>
          <w:highlight w:val="none"/>
          <w:u w:val="single"/>
          <w:lang w:val="en-US" w:eastAsia="zh-CN"/>
        </w:rPr>
        <w:t xml:space="preserve"> </w:t>
      </w:r>
    </w:p>
    <w:p w14:paraId="515F5BF3">
      <w:pPr>
        <w:spacing w:line="360" w:lineRule="auto"/>
        <w:ind w:right="210" w:rightChars="100" w:firstLine="1687" w:firstLineChars="700"/>
        <w:rPr>
          <w:rFonts w:hint="eastAsia" w:ascii="仿宋" w:hAnsi="仿宋" w:eastAsia="仿宋" w:cs="仿宋"/>
          <w:b/>
          <w:color w:val="auto"/>
          <w:szCs w:val="24"/>
          <w:highlight w:val="none"/>
        </w:rPr>
      </w:pPr>
      <w:r>
        <w:rPr>
          <w:rFonts w:hint="eastAsia" w:ascii="仿宋" w:hAnsi="仿宋" w:eastAsia="仿宋" w:cs="仿宋"/>
          <w:b/>
          <w:color w:val="auto"/>
          <w:sz w:val="24"/>
          <w:szCs w:val="32"/>
          <w:highlight w:val="none"/>
        </w:rPr>
        <w:t xml:space="preserve">                 年    月    日</w:t>
      </w:r>
    </w:p>
    <w:p w14:paraId="5E1A7F10">
      <w:pPr>
        <w:spacing w:line="360" w:lineRule="auto"/>
        <w:ind w:right="210" w:rightChars="100" w:firstLine="1476" w:firstLineChars="700"/>
        <w:rPr>
          <w:rFonts w:hint="eastAsia" w:ascii="仿宋" w:hAnsi="仿宋" w:eastAsia="仿宋" w:cs="仿宋"/>
          <w:b/>
          <w:color w:val="auto"/>
          <w:szCs w:val="24"/>
          <w:highlight w:val="none"/>
        </w:rPr>
      </w:pPr>
    </w:p>
    <w:p w14:paraId="4AAE6C88">
      <w:pPr>
        <w:spacing w:line="360" w:lineRule="auto"/>
        <w:ind w:right="210" w:rightChars="100" w:firstLine="1476" w:firstLineChars="700"/>
        <w:rPr>
          <w:rFonts w:hint="eastAsia" w:ascii="仿宋" w:hAnsi="仿宋" w:eastAsia="仿宋" w:cs="仿宋"/>
          <w:b/>
          <w:color w:val="auto"/>
          <w:szCs w:val="24"/>
          <w:highlight w:val="none"/>
          <w:u w:val="single"/>
        </w:rPr>
      </w:pPr>
      <w:r>
        <w:rPr>
          <w:rFonts w:hint="eastAsia" w:ascii="仿宋" w:hAnsi="仿宋" w:eastAsia="仿宋" w:cs="仿宋"/>
          <w:b/>
          <w:color w:val="auto"/>
          <w:szCs w:val="24"/>
          <w:highlight w:val="none"/>
        </w:rPr>
        <w:t xml:space="preserve"> </w:t>
      </w:r>
    </w:p>
    <w:p w14:paraId="0370C036">
      <w:pPr>
        <w:spacing w:line="360" w:lineRule="auto"/>
        <w:ind w:firstLine="316" w:firstLineChars="150"/>
        <w:jc w:val="left"/>
        <w:rPr>
          <w:rFonts w:hint="default" w:ascii="仿宋" w:hAnsi="仿宋" w:eastAsia="仿宋" w:cs="仿宋"/>
          <w:b/>
          <w:color w:val="auto"/>
          <w:sz w:val="24"/>
          <w:szCs w:val="24"/>
          <w:highlight w:val="none"/>
          <w:u w:val="single"/>
          <w:lang w:val="en-US" w:eastAsia="zh-CN"/>
        </w:rPr>
      </w:pPr>
      <w:r>
        <w:rPr>
          <w:rFonts w:hint="eastAsia" w:ascii="仿宋" w:hAnsi="仿宋" w:eastAsia="仿宋" w:cs="仿宋"/>
          <w:b/>
          <w:color w:val="auto"/>
          <w:szCs w:val="24"/>
          <w:highlight w:val="none"/>
        </w:rPr>
        <w:br w:type="page"/>
      </w:r>
      <w:r>
        <w:rPr>
          <w:rFonts w:hint="eastAsia" w:ascii="仿宋" w:hAnsi="仿宋" w:eastAsia="仿宋" w:cs="仿宋"/>
          <w:b/>
          <w:color w:val="auto"/>
          <w:sz w:val="24"/>
          <w:szCs w:val="24"/>
          <w:highlight w:val="none"/>
        </w:rPr>
        <w:t>采购人（甲方）：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 w:val="0"/>
          <w:bCs/>
          <w:color w:val="auto"/>
          <w:sz w:val="24"/>
          <w:szCs w:val="24"/>
          <w:highlight w:val="none"/>
          <w:u w:val="single"/>
          <w:lang w:val="en-US" w:eastAsia="zh-CN"/>
        </w:rPr>
        <w:t xml:space="preserve"> </w:t>
      </w:r>
    </w:p>
    <w:p w14:paraId="33A80E41">
      <w:pPr>
        <w:spacing w:line="360" w:lineRule="auto"/>
        <w:ind w:firstLine="361" w:firstLineChars="150"/>
        <w:jc w:val="left"/>
        <w:rPr>
          <w:rFonts w:hint="default" w:ascii="仿宋" w:hAnsi="仿宋" w:eastAsia="仿宋" w:cs="仿宋"/>
          <w:color w:val="auto"/>
          <w:sz w:val="24"/>
          <w:szCs w:val="24"/>
          <w:highlight w:val="none"/>
          <w:u w:val="single"/>
          <w:lang w:val="en-US" w:eastAsia="zh-CN"/>
        </w:rPr>
      </w:pPr>
      <w:r>
        <w:rPr>
          <w:rFonts w:hint="eastAsia" w:ascii="仿宋" w:hAnsi="仿宋" w:eastAsia="仿宋" w:cs="仿宋"/>
          <w:b/>
          <w:color w:val="auto"/>
          <w:sz w:val="24"/>
          <w:szCs w:val="24"/>
          <w:highlight w:val="none"/>
        </w:rPr>
        <w:t>供应商（乙方）：</w:t>
      </w:r>
      <w:r>
        <w:rPr>
          <w:rFonts w:hint="eastAsia" w:ascii="仿宋" w:hAnsi="仿宋" w:eastAsia="仿宋" w:cs="仿宋"/>
          <w:b/>
          <w:color w:val="auto"/>
          <w:sz w:val="24"/>
          <w:szCs w:val="24"/>
          <w:highlight w:val="none"/>
          <w:u w:val="single"/>
          <w:lang w:val="en-US" w:eastAsia="zh-CN"/>
        </w:rPr>
        <w:t xml:space="preserve">                                  </w:t>
      </w:r>
    </w:p>
    <w:p w14:paraId="693C69DB">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w:t>
      </w:r>
      <w:r>
        <w:rPr>
          <w:rFonts w:hint="eastAsia" w:ascii="仿宋" w:hAnsi="仿宋" w:eastAsia="仿宋" w:cs="仿宋"/>
          <w:color w:val="auto"/>
          <w:sz w:val="24"/>
          <w:szCs w:val="24"/>
          <w:highlight w:val="none"/>
          <w:lang w:eastAsia="zh-CN"/>
        </w:rPr>
        <w:t>民</w:t>
      </w:r>
      <w:r>
        <w:rPr>
          <w:rFonts w:hint="eastAsia" w:ascii="仿宋" w:hAnsi="仿宋" w:eastAsia="仿宋" w:cs="仿宋"/>
          <w:color w:val="auto"/>
          <w:sz w:val="24"/>
          <w:szCs w:val="24"/>
          <w:highlight w:val="none"/>
        </w:rPr>
        <w:t>法</w:t>
      </w:r>
      <w:r>
        <w:rPr>
          <w:rFonts w:hint="eastAsia" w:ascii="仿宋" w:hAnsi="仿宋" w:eastAsia="仿宋" w:cs="仿宋"/>
          <w:color w:val="auto"/>
          <w:sz w:val="24"/>
          <w:szCs w:val="24"/>
          <w:highlight w:val="none"/>
          <w:lang w:eastAsia="zh-CN"/>
        </w:rPr>
        <w:t>典</w:t>
      </w:r>
      <w:r>
        <w:rPr>
          <w:rFonts w:hint="eastAsia" w:ascii="仿宋" w:hAnsi="仿宋" w:eastAsia="仿宋" w:cs="仿宋"/>
          <w:color w:val="auto"/>
          <w:sz w:val="24"/>
          <w:szCs w:val="24"/>
          <w:highlight w:val="none"/>
        </w:rPr>
        <w:t>》、《中华人民共和国政府采购法》与项目行业有关的法律法规，以及本项目相关采购要求的规定，合同双方就乙方向采购方提供</w:t>
      </w:r>
      <w:r>
        <w:rPr>
          <w:rFonts w:hint="eastAsia" w:ascii="仿宋" w:hAnsi="仿宋" w:eastAsia="仿宋" w:cs="仿宋"/>
          <w:color w:val="auto"/>
          <w:sz w:val="24"/>
          <w:szCs w:val="24"/>
          <w:highlight w:val="none"/>
          <w:u w:val="single"/>
        </w:rPr>
        <w:t>机关食堂后厨服务项目</w:t>
      </w:r>
      <w:r>
        <w:rPr>
          <w:rFonts w:hint="eastAsia" w:ascii="仿宋" w:hAnsi="仿宋" w:eastAsia="仿宋" w:cs="仿宋"/>
          <w:color w:val="auto"/>
          <w:sz w:val="24"/>
          <w:szCs w:val="24"/>
          <w:highlight w:val="none"/>
        </w:rPr>
        <w:t>服务事宜，经协商达成一致，确立本合同。</w:t>
      </w:r>
    </w:p>
    <w:p w14:paraId="453F18B8">
      <w:pPr>
        <w:pStyle w:val="8"/>
        <w:spacing w:line="360" w:lineRule="auto"/>
        <w:ind w:firstLine="0" w:firstLineChars="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第一条 项目概况</w:t>
      </w:r>
    </w:p>
    <w:p w14:paraId="316AA847">
      <w:pPr>
        <w:spacing w:line="360" w:lineRule="auto"/>
        <w:ind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1、项目名称：</w:t>
      </w:r>
      <w:r>
        <w:rPr>
          <w:rFonts w:hint="eastAsia" w:ascii="仿宋" w:hAnsi="仿宋" w:eastAsia="仿宋" w:cs="仿宋"/>
          <w:color w:val="auto"/>
          <w:sz w:val="24"/>
          <w:szCs w:val="24"/>
          <w:highlight w:val="none"/>
          <w:u w:val="single"/>
          <w:lang w:val="en-US" w:eastAsia="zh-CN"/>
        </w:rPr>
        <w:t xml:space="preserve">                            </w:t>
      </w:r>
    </w:p>
    <w:p w14:paraId="7EF0B39D">
      <w:pPr>
        <w:spacing w:line="360" w:lineRule="auto"/>
        <w:ind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2、项目地点：</w:t>
      </w:r>
      <w:r>
        <w:rPr>
          <w:rFonts w:hint="eastAsia" w:ascii="仿宋" w:hAnsi="仿宋" w:eastAsia="仿宋" w:cs="仿宋"/>
          <w:color w:val="auto"/>
          <w:sz w:val="24"/>
          <w:szCs w:val="24"/>
          <w:highlight w:val="none"/>
          <w:u w:val="single"/>
          <w:lang w:val="en-US" w:eastAsia="zh-CN"/>
        </w:rPr>
        <w:t xml:space="preserve">                            </w:t>
      </w:r>
    </w:p>
    <w:p w14:paraId="4E85947D">
      <w:pPr>
        <w:spacing w:line="360" w:lineRule="auto"/>
        <w:ind w:firstLine="42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3、项目内容：</w:t>
      </w:r>
      <w:r>
        <w:rPr>
          <w:rFonts w:hint="eastAsia" w:ascii="仿宋" w:hAnsi="仿宋" w:eastAsia="仿宋" w:cs="仿宋"/>
          <w:color w:val="auto"/>
          <w:sz w:val="24"/>
          <w:szCs w:val="24"/>
          <w:highlight w:val="none"/>
          <w:u w:val="single"/>
        </w:rPr>
        <w:t xml:space="preserve">                            </w:t>
      </w:r>
    </w:p>
    <w:p w14:paraId="21C7B0ED">
      <w:pPr>
        <w:spacing w:line="360" w:lineRule="auto"/>
        <w:ind w:firstLine="420"/>
        <w:rPr>
          <w:rFonts w:hint="default" w:eastAsia="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服 务 期</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p>
    <w:p w14:paraId="011A703D">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第二条 合同金额</w:t>
      </w:r>
    </w:p>
    <w:p w14:paraId="1D7C84DD">
      <w:pPr>
        <w:adjustRightInd w:val="0"/>
        <w:snapToGrid w:val="0"/>
        <w:spacing w:line="360" w:lineRule="auto"/>
        <w:ind w:firstLine="472" w:firstLineChars="197"/>
        <w:rPr>
          <w:rFonts w:hint="eastAsia"/>
          <w:color w:val="auto"/>
          <w:sz w:val="24"/>
          <w:szCs w:val="24"/>
          <w:highlight w:val="none"/>
        </w:rPr>
      </w:pPr>
      <w:r>
        <w:rPr>
          <w:rFonts w:hint="eastAsia" w:ascii="仿宋" w:hAnsi="仿宋" w:eastAsia="仿宋" w:cs="仿宋"/>
          <w:color w:val="auto"/>
          <w:sz w:val="24"/>
          <w:szCs w:val="24"/>
          <w:highlight w:val="none"/>
          <w:lang w:val="en-US" w:eastAsia="zh-CN"/>
        </w:rPr>
        <w:t>1、成交</w:t>
      </w:r>
      <w:r>
        <w:rPr>
          <w:rFonts w:hint="eastAsia" w:ascii="仿宋" w:hAnsi="仿宋" w:eastAsia="仿宋" w:cs="仿宋"/>
          <w:color w:val="auto"/>
          <w:sz w:val="24"/>
          <w:szCs w:val="24"/>
          <w:highlight w:val="none"/>
        </w:rPr>
        <w:t>价款为人民币（大写）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B7E9732">
      <w:pPr>
        <w:adjustRightInd w:val="0"/>
        <w:snapToGrid w:val="0"/>
        <w:spacing w:line="360" w:lineRule="auto"/>
        <w:ind w:firstLine="475" w:firstLineChars="198"/>
        <w:rPr>
          <w:rFonts w:hint="eastAsia"/>
          <w:color w:val="auto"/>
          <w:sz w:val="24"/>
          <w:szCs w:val="24"/>
          <w:highlight w:val="none"/>
        </w:rPr>
      </w:pPr>
      <w:r>
        <w:rPr>
          <w:rFonts w:hint="eastAsia" w:ascii="仿宋" w:hAnsi="仿宋" w:eastAsia="仿宋" w:cs="仿宋"/>
          <w:color w:val="auto"/>
          <w:sz w:val="24"/>
          <w:szCs w:val="24"/>
          <w:highlight w:val="none"/>
          <w:lang w:val="en-US" w:eastAsia="zh-CN"/>
        </w:rPr>
        <w:t>2、合同总价是指本次服务内容所需的全部费用,包括但不限于本项目的服务实施费用、人员工资、交通费、管理费、利润、风险、各种税金等所有成本。且合同签订后，合同总价不得随意调整，项目履约完成后结算总额不得超过合同总价款。</w:t>
      </w:r>
    </w:p>
    <w:p w14:paraId="642AB309">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第三条 付款方式</w:t>
      </w:r>
    </w:p>
    <w:p w14:paraId="292B8B0F">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60241008">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6FE3E94B">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23ED04AD">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24B9A536">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3EEF0E74">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7BBBC52E">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3137292B">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348F3952">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713A3892">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4B5054EA">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8.00%。</w:t>
      </w:r>
    </w:p>
    <w:p w14:paraId="7461B8AA">
      <w:pPr>
        <w:pStyle w:val="9"/>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采购包1： 付款条件说明： 每月按月支付 ，达到付款条件起 10 日内，支付合同总金额的 12.00%。</w:t>
      </w:r>
    </w:p>
    <w:p w14:paraId="46AA191C">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第四条 服务内容及要求</w:t>
      </w:r>
    </w:p>
    <w:p w14:paraId="3E372BF1">
      <w:pPr>
        <w:tabs>
          <w:tab w:val="left" w:pos="84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详见磋商文件及乙方磋商响应文件。</w:t>
      </w:r>
    </w:p>
    <w:p w14:paraId="7B6ABD15">
      <w:pPr>
        <w:numPr>
          <w:ilvl w:val="0"/>
          <w:numId w:val="1"/>
        </w:num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服务地点</w:t>
      </w:r>
    </w:p>
    <w:p w14:paraId="38D87C59">
      <w:pPr>
        <w:numPr>
          <w:ilvl w:val="0"/>
          <w:numId w:val="0"/>
        </w:numPr>
        <w:spacing w:line="360" w:lineRule="auto"/>
        <w:ind w:firstLine="480" w:firstLineChars="200"/>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采购人指定地点</w:t>
      </w:r>
    </w:p>
    <w:p w14:paraId="66782FD1">
      <w:pPr>
        <w:numPr>
          <w:ilvl w:val="0"/>
          <w:numId w:val="0"/>
        </w:num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第六条 双方的权利和义务</w:t>
      </w:r>
    </w:p>
    <w:p w14:paraId="16B3D4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1、甲方向乙方提供明确的服务要求，以便乙方开展工作。乙方向甲方提出配合完成项目工作的合理请求，甲方应及时做出答复并给予协助。</w:t>
      </w:r>
    </w:p>
    <w:p w14:paraId="41B27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甲方保留要求乙方变更、增加或减少服务范围、实施人员和日程安排的权利。</w:t>
      </w:r>
    </w:p>
    <w:p w14:paraId="64947D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、因产品质量问题引起的一切责任事故，均由乙方全权负责，甲方不承担任何责任。</w:t>
      </w:r>
    </w:p>
    <w:p w14:paraId="79844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因</w:t>
      </w:r>
      <w:r>
        <w:rPr>
          <w:rFonts w:hint="eastAsia" w:ascii="仿宋" w:hAnsi="仿宋" w:eastAsia="仿宋" w:cs="仿宋"/>
          <w:color w:val="auto"/>
          <w:sz w:val="24"/>
          <w:szCs w:val="24"/>
          <w:highlight w:val="none"/>
        </w:rPr>
        <w:t>货物质量不合格，甲方提出警告，乙方限期作出整改并赔偿甲方所受损失。警告两次或整改不得当，甲方有权单方终止合同。</w:t>
      </w:r>
    </w:p>
    <w:p w14:paraId="286299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、、乙方工作人员的行为与人身、财产安全由乙方负责。</w:t>
      </w:r>
    </w:p>
    <w:p w14:paraId="3D361A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如有重大问题或发生重要变更，乙方须采取合理的措施避免给甲方造成损失，在3天内向甲方做出书面报告并在合理时间内回复甲方提出的与本项目相关的询问。如乙方违反本条的规定而给甲方造成损失，乙方应承担全部的赔偿责任。</w:t>
      </w:r>
    </w:p>
    <w:p w14:paraId="3E8F9B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、因乙方提供不合格或过期产品，造成集体食物中毒等安全事故的，甲方有权单方解除合同，并要求赔偿因此给甲方造成的损失，追究乙方的法律责任。</w:t>
      </w:r>
    </w:p>
    <w:p w14:paraId="772CAE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8、供应商须严格遵守国家劳动保障、福利待遇相关法律法规及政策要求。后厨服务人员发生患病、负伤（含因公、非因公情形）、死亡等各类人身损害相关责任、经济赔偿及法律义务，全部由供应商独立承担。</w:t>
      </w:r>
    </w:p>
    <w:p w14:paraId="127085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、国家法律、法规所规定由甲乙双方承担的其它责任。</w:t>
      </w:r>
    </w:p>
    <w:p w14:paraId="79DBC7A6">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第七条 验收</w:t>
      </w:r>
    </w:p>
    <w:p w14:paraId="549416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1、所验服务最终验收达不到磋商文件要求和磋商响应文件承诺及国家或行业标准，或在使用中发现甲方不能容忍的缺陷等，将视为验收不合格，乙方应在甲方要求的时间内无条件完善或要求赔付甲方损失。</w:t>
      </w:r>
    </w:p>
    <w:p w14:paraId="429985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2、若发现乙方有弄虚作假的，及在项目实施阶段故意或随意夸大服务，本合同解除，乙方赔偿甲方相应的损失。</w:t>
      </w:r>
    </w:p>
    <w:p w14:paraId="19DEDF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3、验收标准：按磋商文件、磋商响应文件等技术指标进行逐项验收。各项指标均应符合验收标准及要求。</w:t>
      </w:r>
    </w:p>
    <w:p w14:paraId="516059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4、验收合格后，填写验收单，双方签字生效。</w:t>
      </w:r>
    </w:p>
    <w:p w14:paraId="4FEA61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5、验收依据：</w:t>
      </w:r>
    </w:p>
    <w:p w14:paraId="046DDD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（1）合同文本；</w:t>
      </w:r>
    </w:p>
    <w:p w14:paraId="2E0C1D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（2）磋商响应文件及磋商文件；</w:t>
      </w:r>
    </w:p>
    <w:p w14:paraId="4A7AF3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（3）国家和行业制定的相应的标准和规范。</w:t>
      </w:r>
    </w:p>
    <w:p w14:paraId="378EA8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第八条 保密</w:t>
      </w:r>
    </w:p>
    <w:p w14:paraId="03C313D2">
      <w:pPr>
        <w:tabs>
          <w:tab w:val="left" w:pos="84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对工作中了解到的甲方的技术、机密等进行严格保密，不得向他人泄漏。本合同的解除或终止不免除乙方应承担的保密义务。</w:t>
      </w:r>
    </w:p>
    <w:p w14:paraId="5D19154C">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第九条 知识产权</w:t>
      </w:r>
    </w:p>
    <w:p w14:paraId="4087F570">
      <w:pPr>
        <w:tabs>
          <w:tab w:val="left" w:pos="84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详见磋商文件合同条款及格式前附表。</w:t>
      </w:r>
    </w:p>
    <w:p w14:paraId="13762890">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第十条 合同争议的解决</w:t>
      </w:r>
    </w:p>
    <w:p w14:paraId="34C132E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本合同在履行过程中发生的争议，由甲、乙双方当事人协商解决，协商不成的按下列第</w:t>
      </w:r>
      <w:r>
        <w:rPr>
          <w:rFonts w:hint="eastAsia" w:ascii="仿宋" w:hAnsi="仿宋" w:eastAsia="仿宋" w:cs="仿宋"/>
          <w:bCs/>
          <w:color w:val="auto"/>
          <w:sz w:val="24"/>
          <w:szCs w:val="24"/>
          <w:highlight w:val="none"/>
          <w:u w:val="single"/>
        </w:rPr>
        <w:t>（二）</w:t>
      </w:r>
      <w:r>
        <w:rPr>
          <w:rFonts w:hint="eastAsia" w:ascii="仿宋" w:hAnsi="仿宋" w:eastAsia="仿宋" w:cs="仿宋"/>
          <w:bCs/>
          <w:color w:val="auto"/>
          <w:sz w:val="24"/>
          <w:szCs w:val="24"/>
          <w:highlight w:val="none"/>
        </w:rPr>
        <w:t>种方式解决：</w:t>
      </w:r>
    </w:p>
    <w:p w14:paraId="4C02B2B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（一）提交西安仲裁委员会仲裁；</w:t>
      </w:r>
    </w:p>
    <w:p w14:paraId="03DED0F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（二）依法向甲方所在地人民法院起诉。</w:t>
      </w:r>
    </w:p>
    <w:p w14:paraId="46F9E39B">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第十一条 免责条款</w:t>
      </w:r>
    </w:p>
    <w:p w14:paraId="4211BD02">
      <w:pPr>
        <w:tabs>
          <w:tab w:val="left" w:pos="84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如因国家政策、市政建设、自然灾害以及其它不可抗力因素造成本合同确需提前终止的，双方互不视为违约。双方可协商变更或解除合同，甲、乙双方均不负责任。</w:t>
      </w:r>
    </w:p>
    <w:p w14:paraId="70B1A952">
      <w:pPr>
        <w:tabs>
          <w:tab w:val="left" w:pos="84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双方约定不可抗力因素情况指：双方不可预见、不可避免、不可克服的客观情况，但不包括双方的违约或疏忽。这些事件包括但不限于：战争、严重火灾、洪水、台风、地震等。</w:t>
      </w:r>
    </w:p>
    <w:p w14:paraId="42BF9612">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第十二条 违约责任</w:t>
      </w:r>
    </w:p>
    <w:p w14:paraId="4790CBE2">
      <w:pPr>
        <w:keepNext w:val="0"/>
        <w:keepLines w:val="0"/>
        <w:pageBreakBefore w:val="0"/>
        <w:kinsoku/>
        <w:wordWrap/>
        <w:overflowPunct/>
        <w:topLinePunct w:val="0"/>
        <w:autoSpaceDE/>
        <w:autoSpaceDN/>
        <w:bidi w:val="0"/>
        <w:adjustRightInd w:val="0"/>
        <w:snapToGrid w:val="0"/>
        <w:spacing w:line="336"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按《民法典》中的相关条款执行。</w:t>
      </w:r>
    </w:p>
    <w:p w14:paraId="37149C75">
      <w:pPr>
        <w:keepNext w:val="0"/>
        <w:keepLines w:val="0"/>
        <w:pageBreakBefore w:val="0"/>
        <w:kinsoku/>
        <w:wordWrap/>
        <w:overflowPunct/>
        <w:topLinePunct w:val="0"/>
        <w:autoSpaceDE/>
        <w:autoSpaceDN/>
        <w:bidi w:val="0"/>
        <w:adjustRightInd w:val="0"/>
        <w:snapToGrid w:val="0"/>
        <w:spacing w:line="336"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未按合同要求提供服务或服务质量不能满足采购技术要求，乙方必须无条件提高技术，完善服务质量。否则，甲方会同监督机构有权终止合同并对乙方违约行为进行追究，同时按政府采购供应商管理办法进行相应的处罚。</w:t>
      </w:r>
    </w:p>
    <w:p w14:paraId="32E93E07">
      <w:pPr>
        <w:keepNext w:val="0"/>
        <w:keepLines w:val="0"/>
        <w:pageBreakBefore w:val="0"/>
        <w:widowControl/>
        <w:kinsoku/>
        <w:wordWrap/>
        <w:overflowPunct/>
        <w:topLinePunct w:val="0"/>
        <w:autoSpaceDE/>
        <w:autoSpaceDN/>
        <w:bidi w:val="0"/>
        <w:adjustRightInd w:val="0"/>
        <w:snapToGrid w:val="0"/>
        <w:spacing w:line="336" w:lineRule="auto"/>
        <w:ind w:firstLine="480" w:firstLineChars="200"/>
        <w:jc w:val="left"/>
        <w:textAlignment w:val="auto"/>
        <w:rPr>
          <w:rFonts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任何一方因不可抗力原因不能履行合同时，应尽快通知对方，双方均设法补偿。如仍无法履约合同，可协商延缓或撤销合同，双方责任免除</w:t>
      </w:r>
      <w:r>
        <w:rPr>
          <w:rFonts w:hint="eastAsia" w:ascii="仿宋" w:hAnsi="仿宋" w:eastAsia="仿宋" w:cs="仿宋"/>
          <w:bCs/>
          <w:color w:val="auto"/>
          <w:kern w:val="0"/>
          <w:sz w:val="24"/>
          <w:szCs w:val="24"/>
          <w:highlight w:val="none"/>
        </w:rPr>
        <w:t>。</w:t>
      </w:r>
    </w:p>
    <w:p w14:paraId="01258710">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第十三条 其他（在合同中具体明确）</w:t>
      </w:r>
    </w:p>
    <w:p w14:paraId="46A98CC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本合同须经甲、乙双方的法定代表人（授权代表）在合同书上签字并加盖本单位公章后正式生效。</w:t>
      </w:r>
    </w:p>
    <w:p w14:paraId="0FA5C827">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合同生效后，甲、乙双方须严格执行本合同条款的规定，全面履行合同，违者按《中华人民共和国合同法》的有关规定承担相应责任。</w:t>
      </w:r>
    </w:p>
    <w:p w14:paraId="0B4DCA9D">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份，甲方执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乙方各</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5BFF808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本合同如有未尽事宜，双方可根据具体情况结合有关规定另行签订补充协议，补充协议与本合同具有同等法律效力。</w:t>
      </w:r>
    </w:p>
    <w:p w14:paraId="38724A8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正文完</w:t>
      </w:r>
      <w:r>
        <w:rPr>
          <w:rFonts w:hint="eastAsia" w:ascii="仿宋" w:hAnsi="仿宋" w:eastAsia="仿宋" w:cs="仿宋"/>
          <w:bCs/>
          <w:color w:val="auto"/>
          <w:sz w:val="24"/>
          <w:szCs w:val="24"/>
          <w:highlight w:val="none"/>
          <w:lang w:eastAsia="zh-CN"/>
        </w:rPr>
        <w:t>）</w:t>
      </w:r>
    </w:p>
    <w:p w14:paraId="3830BE3D">
      <w:pPr>
        <w:pStyle w:val="2"/>
        <w:rPr>
          <w:rFonts w:hint="eastAsia" w:ascii="仿宋" w:hAnsi="仿宋" w:eastAsia="仿宋" w:cs="仿宋"/>
          <w:bCs/>
          <w:color w:val="auto"/>
          <w:sz w:val="24"/>
          <w:szCs w:val="24"/>
          <w:highlight w:val="none"/>
          <w:lang w:eastAsia="zh-CN"/>
        </w:rPr>
      </w:pPr>
    </w:p>
    <w:p w14:paraId="2023A275">
      <w:pPr>
        <w:rPr>
          <w:rFonts w:hint="eastAsia" w:ascii="仿宋" w:hAnsi="仿宋" w:eastAsia="仿宋" w:cs="仿宋"/>
          <w:bCs/>
          <w:color w:val="auto"/>
          <w:sz w:val="24"/>
          <w:szCs w:val="24"/>
          <w:highlight w:val="none"/>
          <w:lang w:eastAsia="zh-CN"/>
        </w:rPr>
      </w:pPr>
    </w:p>
    <w:p w14:paraId="769D5C94">
      <w:pPr>
        <w:pStyle w:val="2"/>
        <w:rPr>
          <w:rFonts w:hint="eastAsia"/>
          <w:color w:val="auto"/>
          <w:highlight w:val="none"/>
          <w:lang w:eastAsia="zh-CN"/>
        </w:rPr>
      </w:pPr>
    </w:p>
    <w:tbl>
      <w:tblPr>
        <w:tblStyle w:val="6"/>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177E4FF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6052F8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pacing w:val="-20"/>
                <w:sz w:val="24"/>
                <w:szCs w:val="24"/>
                <w:highlight w:val="none"/>
              </w:rPr>
            </w:pPr>
            <w:r>
              <w:rPr>
                <w:rFonts w:hint="eastAsia" w:ascii="仿宋" w:hAnsi="仿宋" w:eastAsia="仿宋" w:cs="仿宋"/>
                <w:color w:val="auto"/>
                <w:sz w:val="24"/>
                <w:szCs w:val="24"/>
                <w:highlight w:val="none"/>
                <w:lang w:eastAsia="zh-CN"/>
              </w:rPr>
              <w:br w:type="page"/>
            </w:r>
            <w:r>
              <w:rPr>
                <w:rFonts w:hint="eastAsia" w:ascii="仿宋" w:hAnsi="仿宋" w:eastAsia="仿宋" w:cs="仿宋"/>
                <w:color w:val="auto"/>
                <w:spacing w:val="-20"/>
                <w:sz w:val="24"/>
                <w:szCs w:val="24"/>
                <w:highlight w:val="none"/>
              </w:rPr>
              <w:t>甲  方</w:t>
            </w:r>
          </w:p>
        </w:tc>
        <w:tc>
          <w:tcPr>
            <w:tcW w:w="4202" w:type="dxa"/>
            <w:noWrap w:val="0"/>
            <w:vAlign w:val="center"/>
          </w:tcPr>
          <w:p w14:paraId="06AB3405">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乙  方</w:t>
            </w:r>
          </w:p>
        </w:tc>
      </w:tr>
      <w:tr w14:paraId="718D8BF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7EDE3B59">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（盖章）</w:t>
            </w:r>
          </w:p>
        </w:tc>
        <w:tc>
          <w:tcPr>
            <w:tcW w:w="4202" w:type="dxa"/>
            <w:noWrap w:val="0"/>
            <w:vAlign w:val="center"/>
          </w:tcPr>
          <w:p w14:paraId="6CA639DC">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（盖章）</w:t>
            </w:r>
          </w:p>
        </w:tc>
      </w:tr>
      <w:tr w14:paraId="6585899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3D88A233">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 xml:space="preserve">地址： </w:t>
            </w:r>
          </w:p>
        </w:tc>
        <w:tc>
          <w:tcPr>
            <w:tcW w:w="4202" w:type="dxa"/>
            <w:noWrap w:val="0"/>
            <w:vAlign w:val="center"/>
          </w:tcPr>
          <w:p w14:paraId="630AFB0E">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地址：</w:t>
            </w:r>
          </w:p>
        </w:tc>
      </w:tr>
      <w:tr w14:paraId="4BABB07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25FBB922">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邮编：</w:t>
            </w:r>
          </w:p>
        </w:tc>
        <w:tc>
          <w:tcPr>
            <w:tcW w:w="4202" w:type="dxa"/>
            <w:noWrap w:val="0"/>
            <w:vAlign w:val="center"/>
          </w:tcPr>
          <w:p w14:paraId="15E108ED">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邮编：</w:t>
            </w:r>
          </w:p>
        </w:tc>
      </w:tr>
      <w:tr w14:paraId="4F75575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75206762">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 xml:space="preserve">法定代表人或被授权代表： </w:t>
            </w:r>
          </w:p>
        </w:tc>
        <w:tc>
          <w:tcPr>
            <w:tcW w:w="4202" w:type="dxa"/>
            <w:noWrap w:val="0"/>
            <w:vAlign w:val="center"/>
          </w:tcPr>
          <w:p w14:paraId="024BD2AD">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法定代表人或被授权代表：</w:t>
            </w:r>
          </w:p>
        </w:tc>
      </w:tr>
      <w:tr w14:paraId="627B068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1D74AD11">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电话：</w:t>
            </w:r>
          </w:p>
        </w:tc>
        <w:tc>
          <w:tcPr>
            <w:tcW w:w="4202" w:type="dxa"/>
            <w:noWrap w:val="0"/>
            <w:vAlign w:val="center"/>
          </w:tcPr>
          <w:p w14:paraId="1B1E3C5D">
            <w:pPr>
              <w:autoSpaceDE w:val="0"/>
              <w:autoSpaceDN w:val="0"/>
              <w:adjustRightInd w:val="0"/>
              <w:spacing w:line="360" w:lineRule="auto"/>
              <w:ind w:left="600" w:hanging="600" w:hangingChars="300"/>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电话：</w:t>
            </w:r>
          </w:p>
        </w:tc>
      </w:tr>
      <w:tr w14:paraId="675B03A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0DC93BCD">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传真：</w:t>
            </w:r>
          </w:p>
        </w:tc>
        <w:tc>
          <w:tcPr>
            <w:tcW w:w="4202" w:type="dxa"/>
            <w:noWrap w:val="0"/>
            <w:vAlign w:val="center"/>
          </w:tcPr>
          <w:p w14:paraId="2E5A30AC">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传真：</w:t>
            </w:r>
          </w:p>
        </w:tc>
      </w:tr>
      <w:tr w14:paraId="5B6A63F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09766DDC">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开户银行：</w:t>
            </w:r>
          </w:p>
        </w:tc>
        <w:tc>
          <w:tcPr>
            <w:tcW w:w="4202" w:type="dxa"/>
            <w:noWrap w:val="0"/>
            <w:vAlign w:val="center"/>
          </w:tcPr>
          <w:p w14:paraId="54575E5B">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开户银行：</w:t>
            </w:r>
          </w:p>
        </w:tc>
      </w:tr>
      <w:tr w14:paraId="4172997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5170CD68">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日期：</w:t>
            </w:r>
          </w:p>
        </w:tc>
        <w:tc>
          <w:tcPr>
            <w:tcW w:w="4202" w:type="dxa"/>
            <w:noWrap w:val="0"/>
            <w:vAlign w:val="center"/>
          </w:tcPr>
          <w:p w14:paraId="686E6A9F">
            <w:pPr>
              <w:autoSpaceDE w:val="0"/>
              <w:autoSpaceDN w:val="0"/>
              <w:adjustRightInd w:val="0"/>
              <w:spacing w:line="360" w:lineRule="auto"/>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日期：</w:t>
            </w:r>
          </w:p>
        </w:tc>
      </w:tr>
    </w:tbl>
    <w:p w14:paraId="1FC849A5">
      <w:pPr>
        <w:pStyle w:val="2"/>
        <w:rPr>
          <w:color w:val="auto"/>
          <w:highlight w:val="none"/>
        </w:rPr>
      </w:pPr>
    </w:p>
    <w:p w14:paraId="2A6A1449">
      <w:pPr>
        <w:rPr>
          <w:rFonts w:hint="eastAsia" w:ascii="宋体" w:hAnsi="宋体" w:eastAsia="宋体" w:cs="宋体"/>
          <w:color w:val="auto"/>
          <w:highlight w:val="none"/>
        </w:rPr>
      </w:pPr>
    </w:p>
    <w:p w14:paraId="09C28D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35E301"/>
    <w:multiLevelType w:val="singleLevel"/>
    <w:tmpl w:val="4235E301"/>
    <w:lvl w:ilvl="0" w:tentative="0">
      <w:start w:val="5"/>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E43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Body Text First Indent"/>
    <w:basedOn w:val="2"/>
    <w:next w:val="5"/>
    <w:qFormat/>
    <w:uiPriority w:val="99"/>
    <w:pPr>
      <w:ind w:firstLine="420" w:firstLineChars="100"/>
    </w:pPr>
    <w:rPr>
      <w:rFonts w:ascii="宋体"/>
    </w:rPr>
  </w:style>
  <w:style w:type="paragraph" w:styleId="5">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8">
    <w:name w:val="列出段落1"/>
    <w:basedOn w:val="1"/>
    <w:qFormat/>
    <w:uiPriority w:val="0"/>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2026-07-29T06:08:04Z</dcterms:created>
  <dc:creator>Administrator</dc:creator>
  <cp:lastModifiedBy>doit</cp:lastModifiedBy>
  <dcterms:modified xsi:type="dcterms:W3CDTF">2026-07-29T06:09:02Z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eyJoZGlkIjoiZTNhMTJmMDkxNDRhMzVmNTI5NjRlYTlkOTQwOTQ3MTQiLCJ1c2VySWQiOiI1NDQyNTk1OTUifQ==</vt:lpwstr>
  </property>
  <property fmtid="{D5CDD505-2E9C-101B-9397-08002B2CF9AE}" pid="4" name="ICV">
    <vt:lpwstr>3E5BD530979E41D6944010452C329FA5_12</vt:lpwstr>
  </property>
</Properties>
</file>