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版本号：ZY2026-ZB-CS108020260617001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陕西秦腔优秀剧目汇编</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ZY2026-ZB-CS1080</w:t>
      </w:r>
      <w:r>
        <w:br/>
      </w:r>
      <w:r>
        <w:br/>
      </w:r>
      <w:r>
        <w:br/>
      </w:r>
    </w:p>
    <w:p>
      <w:pPr>
        <w:pStyle w:val="null3"/>
        <w:jc w:val="center"/>
        <w:outlineLvl w:val="2"/>
      </w:pPr>
      <w:r>
        <w:rPr>
          <w:rFonts w:ascii="仿宋_GB2312" w:hAnsi="仿宋_GB2312" w:cs="仿宋_GB2312" w:eastAsia="仿宋_GB2312"/>
          <w:sz w:val="28"/>
          <w:b/>
        </w:rPr>
        <w:t>陕西省秦腔传承保护中心</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陕西省秦腔传承保护中心</w:t>
      </w:r>
      <w:r>
        <w:rPr>
          <w:rFonts w:ascii="仿宋_GB2312" w:hAnsi="仿宋_GB2312" w:cs="仿宋_GB2312" w:eastAsia="仿宋_GB2312"/>
        </w:rPr>
        <w:t>委托，拟对</w:t>
      </w:r>
      <w:r>
        <w:rPr>
          <w:rFonts w:ascii="仿宋_GB2312" w:hAnsi="仿宋_GB2312" w:cs="仿宋_GB2312" w:eastAsia="仿宋_GB2312"/>
        </w:rPr>
        <w:t>陕西秦腔优秀剧目汇编</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陕西秦腔优秀剧目汇编</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陕西秦腔优秀剧目汇编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采购包1（陕西秦腔优秀剧目汇编）：属于专门面向中小企业采购。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3、税收缴纳证明：提供磋商截止时间前1年内（不含磋商当月）任意一个月的税收缴纳证明（时间以税款所属日期为准)，依法免税的单位应提供相关证明材料。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磋商截止时间前1年内（不含磋商当月）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6、参加本次政府采购活动前三年内在经营活动中没有重大违法记录：提供参加本次政府采购活动前三年内在经营活动中没有重大违法记录的书面声明。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磋商时,只需提供法定代表人身份证；被授权人参加磋商时，需提供磋商响应截止时间前三个月（不含磋商当月）至少一个月的基本养老保险参保缴费证明）。</w:t>
      </w:r>
    </w:p>
    <w:p>
      <w:pPr>
        <w:pStyle w:val="null3"/>
      </w:pPr>
      <w:r>
        <w:rPr>
          <w:rFonts w:ascii="仿宋_GB2312" w:hAnsi="仿宋_GB2312" w:cs="仿宋_GB2312" w:eastAsia="仿宋_GB2312"/>
        </w:rPr>
        <w:t>9、供应商具备《图书出版许可证》：供应商具备《图书出版许可证》，供应商需在项目电子化交易系统中按要求上传相应证明文件并进行电子签章。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陕西省秦腔传承保护中心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西一路197号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陈永梅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87284468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王甜甜、张晶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代理服务费收费标准：以成交价格为基数，依据《招标代理服务收费管理暂行办法》（计价格[2002]1980号）和《关于招标代理服务收费有关问题的通知》（发改办价格[2003]857号）文件规定执行。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陕西省秦腔传承保护中心</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陕西省秦腔传承保护中心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陕西省秦腔传承保护中心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按照本项目磋商文件和合同执行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陕西秦腔优秀剧目汇编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图书出版服务（全套出版服务）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元</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标的名称：图书出版服务（全套出版服务）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采购内容：</w:t>
            </w:r>
            <w:r>
              <w:rPr>
                <w:rFonts w:ascii="仿宋_GB2312" w:hAnsi="仿宋_GB2312" w:cs="仿宋_GB2312" w:eastAsia="仿宋_GB2312"/>
                <w:sz w:val="21"/>
              </w:rPr>
              <w:t>本次汇编为秦腔优秀传统剧目，秦腔濒危剧目、手抄本剧目整理，</w:t>
            </w:r>
            <w:r>
              <w:rPr>
                <w:rFonts w:ascii="仿宋_GB2312" w:hAnsi="仿宋_GB2312" w:cs="仿宋_GB2312" w:eastAsia="仿宋_GB2312"/>
                <w:sz w:val="21"/>
              </w:rPr>
              <w:t>书籍出版需统一全书体例、统一字体、统一标点、统一目录结构。对拟出版剧本提供编辑校对、排版、设计、精装封面设计、印刷、出版等全部出版服务。</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主要功能或目标：</w:t>
            </w:r>
            <w:r>
              <w:rPr>
                <w:rFonts w:ascii="仿宋_GB2312" w:hAnsi="仿宋_GB2312" w:cs="仿宋_GB2312" w:eastAsia="仿宋_GB2312"/>
                <w:sz w:val="21"/>
              </w:rPr>
              <w:t>秦腔作为梆子腔的鼻祖，承载着中国戏曲的基因血脉。为深入学习贯彻</w:t>
            </w:r>
            <w:r>
              <w:rPr>
                <w:rFonts w:ascii="仿宋_GB2312" w:hAnsi="仿宋_GB2312" w:cs="仿宋_GB2312" w:eastAsia="仿宋_GB2312"/>
                <w:sz w:val="21"/>
              </w:rPr>
              <w:t>总书记</w:t>
            </w:r>
            <w:r>
              <w:rPr>
                <w:rFonts w:ascii="仿宋_GB2312" w:hAnsi="仿宋_GB2312" w:cs="仿宋_GB2312" w:eastAsia="仿宋_GB2312"/>
                <w:sz w:val="21"/>
              </w:rPr>
              <w:t>文化思想、全面落实总书记关于文化传承发展重要指示精神，推动中华优秀传统文化创造性转化创新性发展、进一步夯实文化强省建设根基，拟设计出版陕西秦腔优秀剧目丛书，对陕西秦腔优秀剧本进行系统性保护。</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需满足的要求：</w:t>
            </w:r>
          </w:p>
          <w:p>
            <w:pPr>
              <w:pStyle w:val="null3"/>
              <w:jc w:val="both"/>
            </w:pPr>
            <w:r>
              <w:rPr>
                <w:rFonts w:ascii="仿宋_GB2312" w:hAnsi="仿宋_GB2312" w:cs="仿宋_GB2312" w:eastAsia="仿宋_GB2312"/>
                <w:sz w:val="21"/>
              </w:rPr>
              <w:t>1、具备国家正规图书出版许可证资质，具备独立法人资格。</w:t>
            </w:r>
          </w:p>
          <w:p>
            <w:pPr>
              <w:pStyle w:val="null3"/>
              <w:jc w:val="both"/>
            </w:pPr>
            <w:r>
              <w:rPr>
                <w:rFonts w:ascii="仿宋_GB2312" w:hAnsi="仿宋_GB2312" w:cs="仿宋_GB2312" w:eastAsia="仿宋_GB2312"/>
                <w:sz w:val="21"/>
              </w:rPr>
              <w:t>2、具备正式ISBN书号申领、备案、CIP数据申报能力，能完成国家新闻出版总署正规备案，可公开发行、可馆藏、可评优。</w:t>
            </w:r>
          </w:p>
          <w:p>
            <w:pPr>
              <w:pStyle w:val="null3"/>
              <w:jc w:val="both"/>
            </w:pPr>
            <w:r>
              <w:rPr>
                <w:rFonts w:ascii="仿宋_GB2312" w:hAnsi="仿宋_GB2312" w:cs="仿宋_GB2312" w:eastAsia="仿宋_GB2312"/>
                <w:sz w:val="21"/>
              </w:rPr>
              <w:t>3、无出版违规违纪记录、无行政处罚、无版权纠纷失信记录。</w:t>
            </w:r>
          </w:p>
          <w:p>
            <w:pPr>
              <w:pStyle w:val="null3"/>
              <w:jc w:val="both"/>
            </w:pPr>
            <w:r>
              <w:rPr>
                <w:rFonts w:ascii="仿宋_GB2312" w:hAnsi="仿宋_GB2312" w:cs="仿宋_GB2312" w:eastAsia="仿宋_GB2312"/>
                <w:sz w:val="21"/>
              </w:rPr>
              <w:t>4、专业编辑团队实力强硬，具备传统戏曲唱词校对、封面设计、内文版式排版、插画/脸谱/剧照配图设计能力。</w:t>
            </w:r>
          </w:p>
          <w:p>
            <w:pPr>
              <w:pStyle w:val="null3"/>
              <w:jc w:val="both"/>
            </w:pPr>
            <w:r>
              <w:rPr>
                <w:rFonts w:ascii="仿宋_GB2312" w:hAnsi="仿宋_GB2312" w:cs="仿宋_GB2312" w:eastAsia="仿宋_GB2312"/>
                <w:sz w:val="21"/>
              </w:rPr>
              <w:t>5、具备全套印制、装订、覆膜印刷能力，支持精装/平装两种规格。</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、商务要求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服务期限：合同签订之日起</w:t>
            </w:r>
            <w:r>
              <w:rPr>
                <w:rFonts w:ascii="仿宋_GB2312" w:hAnsi="仿宋_GB2312" w:cs="仿宋_GB2312" w:eastAsia="仿宋_GB2312"/>
                <w:sz w:val="21"/>
              </w:rPr>
              <w:t>12 个月内完成全部工作并通过验收。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交付地点：采购人指定地点。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本项目共计</w:t>
            </w:r>
            <w:r>
              <w:rPr>
                <w:rFonts w:ascii="仿宋_GB2312" w:hAnsi="仿宋_GB2312" w:cs="仿宋_GB2312" w:eastAsia="仿宋_GB2312"/>
                <w:sz w:val="21"/>
              </w:rPr>
              <w:t>5 项服务：</w:t>
            </w:r>
          </w:p>
          <w:p>
            <w:pPr>
              <w:pStyle w:val="null3"/>
              <w:jc w:val="both"/>
            </w:pPr>
            <w:r>
              <w:rPr>
                <w:rFonts w:ascii="仿宋_GB2312" w:hAnsi="仿宋_GB2312" w:cs="仿宋_GB2312" w:eastAsia="仿宋_GB2312"/>
                <w:sz w:val="21"/>
              </w:rPr>
              <w:t>一、书号管理，暂定为需办理</w:t>
            </w:r>
            <w:r>
              <w:rPr>
                <w:rFonts w:ascii="仿宋_GB2312" w:hAnsi="仿宋_GB2312" w:cs="仿宋_GB2312" w:eastAsia="仿宋_GB2312"/>
                <w:sz w:val="21"/>
              </w:rPr>
              <w:t>5个国家标准书号，本套书共15册，规格为 170*240、16 开、32 个印张，报价内含编辑，具体实际要求以采购人实际需求为准；</w:t>
            </w:r>
          </w:p>
          <w:p>
            <w:pPr>
              <w:pStyle w:val="null3"/>
              <w:jc w:val="both"/>
            </w:pPr>
            <w:r>
              <w:rPr>
                <w:rFonts w:ascii="仿宋_GB2312" w:hAnsi="仿宋_GB2312" w:cs="仿宋_GB2312" w:eastAsia="仿宋_GB2312"/>
                <w:sz w:val="21"/>
              </w:rPr>
              <w:t>二、校对，执行三校工序，单卷预估版面字数</w:t>
            </w:r>
            <w:r>
              <w:rPr>
                <w:rFonts w:ascii="仿宋_GB2312" w:hAnsi="仿宋_GB2312" w:cs="仿宋_GB2312" w:eastAsia="仿宋_GB2312"/>
                <w:sz w:val="21"/>
              </w:rPr>
              <w:t>512 千字；</w:t>
            </w:r>
          </w:p>
          <w:p>
            <w:pPr>
              <w:pStyle w:val="null3"/>
              <w:jc w:val="both"/>
            </w:pPr>
            <w:r>
              <w:rPr>
                <w:rFonts w:ascii="仿宋_GB2312" w:hAnsi="仿宋_GB2312" w:cs="仿宋_GB2312" w:eastAsia="仿宋_GB2312"/>
                <w:sz w:val="21"/>
              </w:rPr>
              <w:t>三、排版设计，单卷预估</w:t>
            </w:r>
            <w:r>
              <w:rPr>
                <w:rFonts w:ascii="仿宋_GB2312" w:hAnsi="仿宋_GB2312" w:cs="仿宋_GB2312" w:eastAsia="仿宋_GB2312"/>
                <w:sz w:val="21"/>
              </w:rPr>
              <w:t>512P；</w:t>
            </w:r>
          </w:p>
          <w:p>
            <w:pPr>
              <w:pStyle w:val="null3"/>
              <w:jc w:val="both"/>
            </w:pPr>
            <w:r>
              <w:rPr>
                <w:rFonts w:ascii="仿宋_GB2312" w:hAnsi="仿宋_GB2312" w:cs="仿宋_GB2312" w:eastAsia="仿宋_GB2312"/>
                <w:sz w:val="21"/>
              </w:rPr>
              <w:t>四、精装封面设计</w:t>
            </w:r>
            <w:r>
              <w:rPr>
                <w:rFonts w:ascii="仿宋_GB2312" w:hAnsi="仿宋_GB2312" w:cs="仿宋_GB2312" w:eastAsia="仿宋_GB2312"/>
                <w:sz w:val="21"/>
              </w:rPr>
              <w:t>1 套，为锁线精装封面设计，成品单粘6㎜彩色翻书丝带，提供三款样式任选其一；</w:t>
            </w:r>
          </w:p>
          <w:p>
            <w:pPr>
              <w:pStyle w:val="null3"/>
              <w:jc w:val="both"/>
            </w:pPr>
            <w:r>
              <w:rPr>
                <w:rFonts w:ascii="仿宋_GB2312" w:hAnsi="仿宋_GB2312" w:cs="仿宋_GB2312" w:eastAsia="仿宋_GB2312"/>
                <w:sz w:val="21"/>
              </w:rPr>
              <w:t>五、印刷（全包装订、送货），暂定为印制</w:t>
            </w:r>
            <w:r>
              <w:rPr>
                <w:rFonts w:ascii="仿宋_GB2312" w:hAnsi="仿宋_GB2312" w:cs="仿宋_GB2312" w:eastAsia="仿宋_GB2312"/>
                <w:sz w:val="21"/>
              </w:rPr>
              <w:t>1000 套，内文采用 80g 双胶纸、锁线胶装，封面 250g 特种纸、环衬 160g 特种纸、2.5 规格进口荷兰板，附带烫金、UV、塑封全套工艺。印刷规格不低于上述规格，具体要求以采购人实际需求为准。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合同签订后</w:t>
            </w:r>
            <w:r>
              <w:rPr>
                <w:rFonts w:ascii="仿宋_GB2312" w:hAnsi="仿宋_GB2312" w:cs="仿宋_GB2312" w:eastAsia="仿宋_GB2312"/>
                <w:sz w:val="21"/>
              </w:rPr>
              <w:t>，达到付款条件起</w:t>
            </w:r>
            <w:r>
              <w:rPr>
                <w:rFonts w:ascii="仿宋_GB2312" w:hAnsi="仿宋_GB2312" w:cs="仿宋_GB2312" w:eastAsia="仿宋_GB2312"/>
                <w:sz w:val="21"/>
              </w:rPr>
              <w:t>7 日内，支付合同总金额的 80.00%。</w:t>
            </w:r>
          </w:p>
          <w:p>
            <w:pPr>
              <w:pStyle w:val="null3"/>
              <w:jc w:val="both"/>
            </w:pPr>
            <w:r>
              <w:rPr>
                <w:rFonts w:ascii="仿宋_GB2312" w:hAnsi="仿宋_GB2312" w:cs="仿宋_GB2312" w:eastAsia="仿宋_GB2312"/>
                <w:sz w:val="21"/>
              </w:rPr>
              <w:t>4.2成果文件全部交付并通过验收，达到付款条件起 30 日内，支付合同总金额的 20.00%。</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售后服务：验收合格后提供</w:t>
            </w:r>
            <w:r>
              <w:rPr>
                <w:rFonts w:ascii="仿宋_GB2312" w:hAnsi="仿宋_GB2312" w:cs="仿宋_GB2312" w:eastAsia="仿宋_GB2312"/>
                <w:sz w:val="21"/>
              </w:rPr>
              <w:t>1 年免费修改、更新、技术支持，确保成果可长期使用与维护。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12 个月内完成全部工作并通过验收。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进度款，汇编完成后全部工作并通过验收，达到付款条件起30个工作日内，支付合同总金额的20.0%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依法免税或不需要缴纳社会保障资金的供应商，应提供相应证明文件，证明其依法免税或不需要缴纳社会保障资金；自然人（仅限中国公民）参与投标时，只须提供身份证复印件； 3.4.2（响应文件格式-标的清单）本项目服务范围：陕西秦腔优秀剧目汇编；服务要求：符合采购文件有关技术、商务要求；服务标准：符合国家和省、市有关行业标准及采购人的有关规定。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提供磋商截止时间前1年内（不含磋商当月）任意一个月的税收缴纳证明（时间以税款所属日期为准)，依法免税的单位应提供相关证明材料。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提供磋商截止时间前1年内（不含磋商当月）任意一个月的社会保障资金缴存单据或社保机构开具的社会保险参保缴费情况证明，依法不需要缴纳社会保障资金的单位应提供相关证明材料。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不含磋商当月）至少一个月的基本养老保险参保缴费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供应商具备《图书出版许可证》</w:t>
            </w:r>
          </w:p>
        </w:tc>
        <w:tc>
          <w:tcPr>
            <w:tcW w:type="dxa" w:w="3322"/>
          </w:tcPr>
          <w:p>
            <w:pPr>
              <w:pStyle w:val="null3"/>
            </w:pPr>
            <w:r>
              <w:rPr>
                <w:rFonts w:ascii="仿宋_GB2312" w:hAnsi="仿宋_GB2312" w:cs="仿宋_GB2312" w:eastAsia="仿宋_GB2312"/>
              </w:rPr>
              <w:t>供应商具备《图书出版许可证》，供应商需在项目电子化交易系统中按要求上传相应证明文件并进行电子签章。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服务内容及服务要求应答表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商务应答表 标的清单 报价表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整体印刷方案</w:t>
            </w:r>
          </w:p>
        </w:tc>
        <w:tc>
          <w:tcPr>
            <w:tcW w:type="dxa" w:w="2492"/>
          </w:tcPr>
          <w:p>
            <w:pPr>
              <w:pStyle w:val="null3"/>
            </w:pPr>
            <w:r>
              <w:rPr>
                <w:rFonts w:ascii="仿宋_GB2312" w:hAnsi="仿宋_GB2312" w:cs="仿宋_GB2312" w:eastAsia="仿宋_GB2312"/>
              </w:rPr>
              <w:t>区间分值0-25分。 评审内容： 针对本项目制定整体服务方案及出版印刷流程，所列服务内容应详细、合理、规范，且满足竞争性磋商文件的要求，内容包括但不限于①编辑流程；②出版编辑、审核、校对方案；③排版设计方案及封面设计方案；④出版印刷方案；⑤印刷设备、装订设备等完善的配套设施方案。 评审标准量化内容： 前述要求的内容均有描述且符合本项目要求的得25分；每缺少一个内容扣5分，扣完为止；每有一项要求的内容有一处缺陷的(缺陷是指：对同一问题前后表述矛盾的，或逻辑欠缺的，或缺少关键节点，或涉及的规范及标准不准确，或表述内容不完整，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区间分值：0-15分。 评审内容： 针对本项目提供质量保证方案，包括①服务质量目标、内容质量、印刷质量、补印、重印、退货等情况 ；②文本规范统一、数字化排版、出版质量控制重难点；③成果交付后修改、完善、更新支持 评审标准量化内容： 前述要求的内容均有描述且符合本项目要求的得15分；每缺少一个内容扣5分，扣完为止；每有一项要求的内容有一处缺陷的(缺陷是指：对同一问题前后表述矛盾的，或逻辑欠缺的，或缺少关键节点，或涉及的规范及标准不准确，或表述内容不完整，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仓储物流</w:t>
            </w:r>
          </w:p>
        </w:tc>
        <w:tc>
          <w:tcPr>
            <w:tcW w:type="dxa" w:w="2492"/>
          </w:tcPr>
          <w:p>
            <w:pPr>
              <w:pStyle w:val="null3"/>
            </w:pPr>
            <w:r>
              <w:rPr>
                <w:rFonts w:ascii="仿宋_GB2312" w:hAnsi="仿宋_GB2312" w:cs="仿宋_GB2312" w:eastAsia="仿宋_GB2312"/>
              </w:rPr>
              <w:t>1.自有标准化仓储场地（提供产权或租赁证明）：得5 分 2.自有配送车辆或专业物流团队（车辆清单或车辆证明）：得5分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1.拥有印刷技术或出版专业职业资格证人员（提供相应资格证书）：每提供一人5分，最高 10 分； 2.拥有工艺美术或装帧设计相关专业人员（提供相应证明材料，包括不限于：毕业证、职称证、单位证明等）：每人5分，最高10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供应商提供2023年1月至今类似项目业绩合同（以合同签订时间为准）；一个业绩得5分，最高得20分； 评审依据：提供合同复印件并加盖公章。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