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版本号：HHGJZC2026-CS41220260821001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教师体检服务项目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HHGJZC2026-CS412</w:t>
      </w:r>
      <w:r>
        <w:br/>
      </w:r>
      <w:r>
        <w:br/>
      </w:r>
      <w:r>
        <w:br/>
      </w:r>
    </w:p>
    <w:p>
      <w:pPr>
        <w:pStyle w:val="null3"/>
        <w:jc w:val="center"/>
        <w:outlineLvl w:val="2"/>
      </w:pPr>
      <w:r>
        <w:rPr>
          <w:rFonts w:ascii="仿宋_GB2312" w:hAnsi="仿宋_GB2312" w:cs="仿宋_GB2312" w:eastAsia="仿宋_GB2312"/>
          <w:sz w:val="28"/>
          <w:b/>
        </w:rPr>
        <w:t>西安市经开第二中学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西安市经开第二中学</w:t>
      </w:r>
      <w:r>
        <w:rPr>
          <w:rFonts w:ascii="仿宋_GB2312" w:hAnsi="仿宋_GB2312" w:cs="仿宋_GB2312" w:eastAsia="仿宋_GB2312"/>
        </w:rPr>
        <w:t>委托，拟对</w:t>
      </w:r>
      <w:r>
        <w:rPr>
          <w:rFonts w:ascii="仿宋_GB2312" w:hAnsi="仿宋_GB2312" w:cs="仿宋_GB2312" w:eastAsia="仿宋_GB2312"/>
        </w:rPr>
        <w:t>教师体检服务项目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HHGJZC2026-CS412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教师体检服务项目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西安市经开第二中学教师体检服务项目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3、供应商资质：供应商应具有卫生行政部门颁发的《医疗机构执业许可证》及《放射诊疗许可证》。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西安市经开第二中学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西安市高陵区泾渭新城泾环南路8号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029-86959883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采购包1：164,755.50元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代理服务费收费标准：定额收取人民币伍仟元整。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西安市经开第二中学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西安市经开第二中学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西安市经开第二中学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西安市经开第二中学教师体检服务项目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164,755.50</w:t>
      </w:r>
    </w:p>
    <w:p>
      <w:pPr>
        <w:pStyle w:val="null3"/>
      </w:pPr>
      <w:r>
        <w:rPr>
          <w:rFonts w:ascii="仿宋_GB2312" w:hAnsi="仿宋_GB2312" w:cs="仿宋_GB2312" w:eastAsia="仿宋_GB2312"/>
        </w:rPr>
        <w:t>采购包最高限价（元）: 164,755.50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教师体检服务项目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164,755.50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标的名称：教师体检服务项目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8"/>
              <w:gridCol w:w="247"/>
              <w:gridCol w:w="239"/>
              <w:gridCol w:w="247"/>
              <w:gridCol w:w="1521"/>
            </w:tblGrid>
            <w:tr>
              <w:tc>
                <w:tcPr>
                  <w:tcW w:type="dxa" w:w="2542"/>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为我校男士、未婚女士、已婚女士三类教职工组织体检，体检教职工约</w:t>
                  </w:r>
                  <w:r>
                    <w:rPr>
                      <w:rFonts w:ascii="仿宋_GB2312" w:hAnsi="仿宋_GB2312" w:cs="仿宋_GB2312" w:eastAsia="仿宋_GB2312"/>
                      <w:sz w:val="24"/>
                    </w:rPr>
                    <w:t>210人，其中男性64人，未婚女士49人，已婚女性97人。</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体检项目</w:t>
                  </w:r>
                </w:p>
              </w:tc>
              <w:tc>
                <w:tcPr>
                  <w:tcW w:type="dxa" w:w="24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男士</w:t>
                  </w:r>
                </w:p>
              </w:tc>
              <w:tc>
                <w:tcPr>
                  <w:tcW w:type="dxa" w:w="239"/>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已婚女士</w:t>
                  </w:r>
                </w:p>
              </w:tc>
              <w:tc>
                <w:tcPr>
                  <w:tcW w:type="dxa" w:w="2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未婚女士</w:t>
                  </w:r>
                </w:p>
              </w:tc>
              <w:tc>
                <w:tcPr>
                  <w:tcW w:type="dxa" w:w="15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项目说明</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体检常规</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身高、体重、血压测定</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眼底检查</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通过对玻璃体、视网膜、视神经乳头、脉络膜等检查</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心电图</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了解受检者是否存在心律失常、心绞痛、心肌梗塞、冠心病、心室肥厚、心肌缺血、心脏传导阻滞等</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碳</w:t>
                  </w:r>
                  <w:r>
                    <w:rPr>
                      <w:rFonts w:ascii="仿宋_GB2312" w:hAnsi="仿宋_GB2312" w:cs="仿宋_GB2312" w:eastAsia="仿宋_GB2312"/>
                      <w:sz w:val="24"/>
                    </w:rPr>
                    <w:t>13尿素呼气试验</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诊断胃幽门螺杆菌感染的金标准，非侵入性且无放射性、无痛苦、安全、可靠、操作简单</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血常规</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了解是否存在感染、是否患有血液疾病，是多种疾病的辅助检查</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血脂筛查</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检测受检者血液中的血脂含量，评价受检者的血脂肪代谢水平（血清甘油三酯测定、血清总胆固醇测定、血清高密度脂蛋白胆固醇测定、血清低密度脂蛋白胆固醇测定）</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尿常规</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检测人体的代谢状况，初步反映泌尿系统病变，简介反映全身代谢及循环等系统的功能状态</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肝功筛查</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针对人体肝脏代谢物质指标的检查，判断人体肝组织病变情况</w:t>
                  </w:r>
                  <w:r>
                    <w:rPr>
                      <w:rFonts w:ascii="仿宋_GB2312" w:hAnsi="仿宋_GB2312" w:cs="仿宋_GB2312" w:eastAsia="仿宋_GB2312"/>
                      <w:sz w:val="24"/>
                    </w:rPr>
                    <w:t>,谷丙转氨酶、谷草转氨酶、谷氨酰转肽酶、碱性磷酸酶、总蛋白等</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肾功筛查</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判断肾脏功能是否存在异常（尿素氮、肌酐）</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血清尿酸</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判断尿酸是否正常</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肝癌筛查</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肝癌的标志物；它还能良好反映肝炎、肝纤维化、肝硬化的严重程度。</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癌胚抗原（</w:t>
                  </w:r>
                  <w:r>
                    <w:rPr>
                      <w:rFonts w:ascii="仿宋_GB2312" w:hAnsi="仿宋_GB2312" w:cs="仿宋_GB2312" w:eastAsia="仿宋_GB2312"/>
                      <w:sz w:val="24"/>
                    </w:rPr>
                    <w:t>CEA）</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血液肿瘤标志物是判断胃肠道癌症诊断、疗效、预后及选择方案的有力依据及辅助建厂项目</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CA125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反映卵巢癌或者帮助诊断卵巢癌的很重要的临床指标</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游离前列腺特异抗原</w:t>
                  </w:r>
                  <w:r>
                    <w:rPr>
                      <w:rFonts w:ascii="仿宋_GB2312" w:hAnsi="仿宋_GB2312" w:cs="仿宋_GB2312" w:eastAsia="仿宋_GB2312"/>
                      <w:sz w:val="24"/>
                    </w:rPr>
                    <w:t>PSA</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早期诊断和监测前列腺癌的重要指标之一，对前列腺炎及前列腺肥大的鉴别诊断也有一定意义。</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腹部彩超</w:t>
                  </w:r>
                  <w:r>
                    <w:rPr>
                      <w:rFonts w:ascii="仿宋_GB2312" w:hAnsi="仿宋_GB2312" w:cs="仿宋_GB2312" w:eastAsia="仿宋_GB2312"/>
                      <w:sz w:val="24"/>
                    </w:rPr>
                    <w:t>（无双肾）</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对人体腹腔内肝、胆、胰、脾等脏器进行声像学检查，可敏感地发现脏器大小、形态、边缘、实质回声以及血流的异常改变，为肿块的鉴别诊断提供影像依据</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男性</w:t>
                  </w:r>
                  <w:r>
                    <w:rPr>
                      <w:rFonts w:ascii="仿宋_GB2312" w:hAnsi="仿宋_GB2312" w:cs="仿宋_GB2312" w:eastAsia="仿宋_GB2312"/>
                      <w:sz w:val="24"/>
                    </w:rPr>
                    <w:t>（泌尿彩超）</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对泌尿系统进行声像学检查</w:t>
                  </w:r>
                  <w:r>
                    <w:rPr>
                      <w:rFonts w:ascii="仿宋_GB2312" w:hAnsi="仿宋_GB2312" w:cs="仿宋_GB2312" w:eastAsia="仿宋_GB2312"/>
                      <w:sz w:val="24"/>
                    </w:rPr>
                    <w:t>,可以了解肾脏、输尿管、膀胱的结构有无异常</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女性</w:t>
                  </w:r>
                  <w:r>
                    <w:rPr>
                      <w:rFonts w:ascii="仿宋_GB2312" w:hAnsi="仿宋_GB2312" w:cs="仿宋_GB2312" w:eastAsia="仿宋_GB2312"/>
                      <w:sz w:val="24"/>
                    </w:rPr>
                    <w:t xml:space="preserve">   </w:t>
                  </w:r>
                  <w:r>
                    <w:rPr>
                      <w:rFonts w:ascii="仿宋_GB2312" w:hAnsi="仿宋_GB2312" w:cs="仿宋_GB2312" w:eastAsia="仿宋_GB2312"/>
                      <w:sz w:val="24"/>
                    </w:rPr>
                    <w:t>（子宫、附件）</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对子宫以及附件进行声像学检查，能观察子宫的发育情况以及子宫的常见疾病</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心脏彩超</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了解心脏各组成部分的形态及功能，有无房室增大、瓣膜病变、心功能减退等病变。</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DR胸部正位拍片</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可以检查肺部病变，观察肺部纹理，并检查肺部是否有炎症，肿瘤，肺结核等，以及是否有胸腔积液、气胸等</w:t>
                  </w: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妇科检查</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妇科液基细胞学检查</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了解宫颈上皮是否存在病变</w:t>
                  </w:r>
                  <w:r>
                    <w:rPr>
                      <w:rFonts w:ascii="仿宋_GB2312" w:hAnsi="仿宋_GB2312" w:cs="仿宋_GB2312" w:eastAsia="仿宋_GB2312"/>
                      <w:sz w:val="24"/>
                    </w:rPr>
                    <w:t>,是宫颈癌筛查当中的一项</w:t>
                  </w:r>
                </w:p>
              </w:tc>
            </w:tr>
            <w:tr>
              <w:tc>
                <w:tcPr>
                  <w:tcW w:type="dxa" w:w="254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备注：成交单位须提供身高测量、体重测量、血压测量、健康体检（总检结论、健康建议、电子档案、报告解读）、营养早餐、电话咨询服务，以上服务内容包含在报价中。</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自合同签订之日起至全部体检服务完成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进度款，所有人员体检完成且乙方出具体检结果并经甲方确认后，甲方根据实际体检人数据实结算，达到付款条件起30个工作日内，支付合同总金额的100.0%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3.4.3本项目体检人员单人体检上限价784.55元，单人体检报价超过单人体检上限价的按照无效投标处理。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年度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供应商应具有卫生行政部门颁发的《医疗机构执业许可证》及《放射诊疗许可证》。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体检场地及空间</w:t>
            </w:r>
          </w:p>
        </w:tc>
        <w:tc>
          <w:tcPr>
            <w:tcW w:type="dxa" w:w="2492"/>
          </w:tcPr>
          <w:p>
            <w:pPr>
              <w:pStyle w:val="null3"/>
            </w:pPr>
            <w:r>
              <w:rPr>
                <w:rFonts w:ascii="仿宋_GB2312" w:hAnsi="仿宋_GB2312" w:cs="仿宋_GB2312" w:eastAsia="仿宋_GB2312"/>
              </w:rPr>
              <w:t>评审内容：1.基本设施；2.体检环境；3.卫生状况；4.体检空间及等候室；5.体检专用通道。 评审标准：基本设施完善、体检环境及卫生状况完好并提供检查场地图片得10分；以上评审内容每缺一项扣2分；评审内容有缺陷（缺陷是指：内容粗略、逻辑混乱、描述过于简单、与项目特点不匹配、凭空编造、逻辑漏洞出现常识性错误、存在不适用项目实际情况的情形等）的每处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总体服务保障及管理方案</w:t>
            </w:r>
          </w:p>
        </w:tc>
        <w:tc>
          <w:tcPr>
            <w:tcW w:type="dxa" w:w="2492"/>
          </w:tcPr>
          <w:p>
            <w:pPr>
              <w:pStyle w:val="null3"/>
            </w:pPr>
            <w:r>
              <w:rPr>
                <w:rFonts w:ascii="仿宋_GB2312" w:hAnsi="仿宋_GB2312" w:cs="仿宋_GB2312" w:eastAsia="仿宋_GB2312"/>
              </w:rPr>
              <w:t>评审内容：1.体检质量保证措施；2.保密措施（提供体检过程中个人隐私信息保密方案）；3.体检现场提供专家咨询及疑问解答；4.体检结束后提供短暂的休息场地等；5.提供应急保障措施，对于各类突发事件具有应急响应方案；6.接待组织方案；7.具备健全的规章制度；8.有质量管理体系并严格开展质量控制；9.有关样品的采集、接收、流转、保存和安全处置操作方案；10.有健全的体检时间安排方案。 评审标准：方案各部分内容全面详细、阐述条理清晰详尽符合本项需求得30分；以上评审内容每缺一项扣3分；评审内容有缺陷（缺陷是指：内容粗略、逻辑混乱、描述过于简单、与项目特点不匹配、凭空编造、逻辑漏洞、出现常识性错误、存在不适用项目实际情况的情形等）的扣0.2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体检负责人具有医学类相关专业中级职称得2分，副⾼级职称的计4分，高级及以上职称的计6分，其它不计分，提供证书复印件或电子件，未提供不计分。（拟投⼊本项⽬⼈员须为供应商在职⼈员，提供证明材料（证明材料包含劳动合同或社保证明等），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项⽬团队：拟投⼊本项⽬⼈员须为供应商在职⼈员，提供证明材料（证明材料包含劳动合同或社保证明等），否则不计分。 1.拟派各科室主检医（技）师具有医学类相关专业中级及以上职称的，每⼈计2分，最⾼计10分，提供证书复印件或电子件，未提供不计分。2.拟派医技⼈员具有医学类相关专业中级及以上职称每⼈计2分，此条最⾼计8分，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拟投入主要设备</w:t>
            </w:r>
          </w:p>
        </w:tc>
        <w:tc>
          <w:tcPr>
            <w:tcW w:type="dxa" w:w="2492"/>
          </w:tcPr>
          <w:p>
            <w:pPr>
              <w:pStyle w:val="null3"/>
            </w:pPr>
            <w:r>
              <w:rPr>
                <w:rFonts w:ascii="仿宋_GB2312" w:hAnsi="仿宋_GB2312" w:cs="仿宋_GB2312" w:eastAsia="仿宋_GB2312"/>
              </w:rPr>
              <w:t>1. 基础得分：供应商完整配置以下五类核心设备各1台（全自动生化分析仪1台、化学发光免疫分析仪1台、彩色多普勒超声诊断仪1台、数字式心电图机1台、数字化DR摄片机1台），全部齐全无缺失的，得2分；任意一类设备缺失、规格数量不达标或未响应的，本项基础分不得分。 2. 加分规则：在完整满足上述基础设备配置要求的前提下，每额外增配上述同类型核心设备任意1台，加1分。本项加分累计最高加4分，总分封顶6分。 3. 响应佐证要求：供应商须在投标文件中提供完整设备清单，清单需明确标注设备名称、品牌、具体型号、配置数量等关键信息，信息不全、模糊不清或未提供有效作证资料的，本项不予计分。 4. 计分说明：仅上述指定五类设备参与加分计分，其余无关设备不计入本次评分；重复、虚报、不符合招标要求的设备不予计分。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提供明确的增值服务：包含不限于医学跟踪、复查、院内（外）转诊、优先住院、专家会诊等绿⾊通道服务逐项评审，每实质性提供1项有效增值服务得2分（增值服务需写明服务频次、交付标准、服务时限，只有标题无实质性内容，评审不予计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