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AD10DD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 xml:space="preserve"> 采购内容及要求</w:t>
      </w:r>
    </w:p>
    <w:tbl>
      <w:tblPr>
        <w:tblStyle w:val="2"/>
        <w:tblW w:w="94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245"/>
        <w:gridCol w:w="5434"/>
        <w:gridCol w:w="965"/>
        <w:gridCol w:w="921"/>
      </w:tblGrid>
      <w:tr w14:paraId="77500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65B57">
            <w:pPr>
              <w:widowControl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Courier New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Courier New"/>
                <w:b/>
                <w:bCs/>
                <w:kern w:val="2"/>
                <w:sz w:val="28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D70E2">
            <w:pPr>
              <w:widowControl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Courier New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Courier New"/>
                <w:b/>
                <w:bCs/>
                <w:kern w:val="2"/>
                <w:sz w:val="28"/>
                <w:szCs w:val="28"/>
                <w:lang w:val="en-US" w:eastAsia="zh-CN" w:bidi="ar-SA"/>
              </w:rPr>
              <w:t>名称</w:t>
            </w:r>
          </w:p>
        </w:tc>
        <w:tc>
          <w:tcPr>
            <w:tcW w:w="5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0C7DA">
            <w:pPr>
              <w:widowControl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Courier New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Courier New"/>
                <w:b/>
                <w:bCs/>
                <w:kern w:val="2"/>
                <w:sz w:val="28"/>
                <w:szCs w:val="28"/>
                <w:lang w:val="en-US" w:eastAsia="zh-CN" w:bidi="ar-SA"/>
              </w:rPr>
              <w:t>技术要求</w:t>
            </w: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9F7D7">
            <w:pPr>
              <w:widowControl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Courier New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Courier New"/>
                <w:b/>
                <w:bCs/>
                <w:kern w:val="2"/>
                <w:sz w:val="28"/>
                <w:szCs w:val="28"/>
                <w:lang w:val="en-US" w:eastAsia="zh-CN" w:bidi="ar-SA"/>
              </w:rPr>
              <w:t>数量</w:t>
            </w:r>
          </w:p>
        </w:tc>
        <w:tc>
          <w:tcPr>
            <w:tcW w:w="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0CC97">
            <w:pPr>
              <w:widowControl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Courier New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Courier New"/>
                <w:b/>
                <w:bCs/>
                <w:kern w:val="2"/>
                <w:sz w:val="28"/>
                <w:szCs w:val="28"/>
                <w:lang w:val="en-US" w:eastAsia="zh-CN" w:bidi="ar-SA"/>
              </w:rPr>
              <w:t>单位</w:t>
            </w:r>
          </w:p>
        </w:tc>
      </w:tr>
      <w:tr w14:paraId="77ACB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1B693">
            <w:pPr>
              <w:widowControl/>
              <w:kinsoku/>
              <w:autoSpaceDE/>
              <w:autoSpaceDN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snapToGrid/>
                <w:color w:val="000000"/>
                <w:kern w:val="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napToGrid/>
                <w:color w:val="000000"/>
                <w:kern w:val="2"/>
                <w:sz w:val="21"/>
                <w:lang w:val="en-US" w:eastAsia="zh-CN"/>
              </w:rPr>
              <w:t>1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C46E3">
            <w:pPr>
              <w:widowControl/>
              <w:kinsoku/>
              <w:autoSpaceDE/>
              <w:autoSpaceDN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napToGrid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2"/>
                <w:sz w:val="21"/>
                <w:szCs w:val="24"/>
                <w:lang w:val="en-US" w:eastAsia="zh-CN" w:bidi="ar-SA"/>
              </w:rPr>
              <w:t>冬装呢子中长款大衣一件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>核心产品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5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139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一、面料</w:t>
            </w:r>
          </w:p>
          <w:p w14:paraId="238AE0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1、面料成分与规格：30%羊绒 + 69%羊毛 + 1%导电纤维（允许偏离±1%）。</w:t>
            </w:r>
          </w:p>
          <w:p w14:paraId="0DE9F7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2、面料克重：450g/㎡ - 500g/㎡（负偏离不超过5g）。</w:t>
            </w:r>
          </w:p>
          <w:p w14:paraId="7C6256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3、颜色：藏蓝色（色泽均匀，无色差）。</w:t>
            </w:r>
          </w:p>
          <w:p w14:paraId="59186E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二、执行标准与安全类别</w:t>
            </w:r>
          </w:p>
          <w:p w14:paraId="7673E0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成衣执行标准：符合 GB/T 2665-2017（女式）或 GB/T 2664-2017（男式）《毛呢外套》一等品及以上标准。</w:t>
            </w:r>
          </w:p>
          <w:p w14:paraId="2920B5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安全技术类别：符合 GB 18401-2010《国家纺织产品基本安全技术规范》C类（非直接接触皮肤类产品）及以上要求。</w:t>
            </w:r>
          </w:p>
          <w:p w14:paraId="78DCB6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三、款式与版型设计</w:t>
            </w:r>
          </w:p>
          <w:p w14:paraId="719616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1、整体版型：采用立体剪裁，合体微收腰设计。</w:t>
            </w:r>
          </w:p>
          <w:p w14:paraId="6A7357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2、领型：经典西装平驳领或关门式领，领面平整服帖，线条利落。</w:t>
            </w:r>
          </w:p>
          <w:p w14:paraId="6745F3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3、门襟：暗门襟或单排明扣对称直门襟设计。</w:t>
            </w:r>
          </w:p>
          <w:p w14:paraId="282987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4、口袋：两侧设斜插袋或直插袋，袋口加固处理。</w:t>
            </w:r>
          </w:p>
          <w:p w14:paraId="510B00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5、后背：后中开衩设计。</w:t>
            </w:r>
          </w:p>
          <w:p w14:paraId="730EB6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四、辅料与内胆配置</w:t>
            </w:r>
          </w:p>
          <w:p w14:paraId="6ECA49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1、可脱卸内胆：配置马甲式可脱卸羽绒内胆。</w:t>
            </w:r>
          </w:p>
          <w:p w14:paraId="3BB3C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2、羽绒内胆：填充物为≥90%白鸭绒，充绒量≥80g，采用分区填充工艺。</w:t>
            </w:r>
          </w:p>
          <w:p w14:paraId="333BDE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3、纽扣：采用高品质天然果实扣或树脂扣，色泽与面料协调。每颗纽扣需有绕线脚，缝制牢固，扣眼锁边平整无虚边。</w:t>
            </w:r>
          </w:p>
          <w:p w14:paraId="5547CF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4、里布：选用防静电里衬。</w:t>
            </w:r>
          </w:p>
          <w:p w14:paraId="3EE7A3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五、物理性能与质量要求</w:t>
            </w:r>
          </w:p>
          <w:p w14:paraId="46FD7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1、抗起球性能：≥3-4级（1-5级制）。</w:t>
            </w:r>
          </w:p>
          <w:p w14:paraId="75EAF2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2、尺寸变化率：干洗或汽蒸尺寸变化率控制在±3%以内。</w:t>
            </w:r>
          </w:p>
          <w:p w14:paraId="6A37D0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Times New Roman"/>
                <w:snapToGrid/>
                <w:color w:val="000000"/>
                <w:kern w:val="2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3、外观质量：成衣外观无明显疵点（如破洞、磨损、跳花等），纹路清晰，手感柔软丰满且有骨感，无明显塑料感或干涩感。</w:t>
            </w: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613A1">
            <w:pPr>
              <w:widowControl/>
              <w:kinsoku/>
              <w:autoSpaceDE/>
              <w:autoSpaceDN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宋体" w:hAnsi="宋体" w:eastAsia="宋体" w:cs="Times New Roman"/>
                <w:snapToGrid/>
                <w:color w:val="000000"/>
                <w:kern w:val="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napToGrid/>
                <w:color w:val="000000"/>
                <w:kern w:val="2"/>
                <w:sz w:val="21"/>
                <w:lang w:val="en-US" w:eastAsia="zh-CN"/>
              </w:rPr>
              <w:t>102</w:t>
            </w:r>
          </w:p>
        </w:tc>
        <w:tc>
          <w:tcPr>
            <w:tcW w:w="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2489F">
            <w:pPr>
              <w:widowControl/>
              <w:kinsoku/>
              <w:autoSpaceDE/>
              <w:autoSpaceDN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snapToGrid/>
                <w:color w:val="000000"/>
                <w:kern w:val="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napToGrid/>
                <w:color w:val="000000"/>
                <w:kern w:val="2"/>
                <w:sz w:val="21"/>
                <w:lang w:val="en-US" w:eastAsia="zh-CN"/>
              </w:rPr>
              <w:t>件</w:t>
            </w:r>
          </w:p>
        </w:tc>
      </w:tr>
      <w:tr w14:paraId="14C94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E1175">
            <w:pPr>
              <w:widowControl/>
              <w:kinsoku/>
              <w:autoSpaceDE/>
              <w:autoSpaceDN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snapToGrid/>
                <w:kern w:val="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napToGrid/>
                <w:kern w:val="2"/>
                <w:sz w:val="21"/>
                <w:lang w:val="en-US" w:eastAsia="zh-CN"/>
              </w:rPr>
              <w:t>2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7A434">
            <w:pPr>
              <w:widowControl/>
              <w:kinsoku/>
              <w:autoSpaceDE/>
              <w:autoSpaceDN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napToGrid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新宋体" w:eastAsia="宋体" w:cs="新宋体"/>
                <w:snapToGrid/>
                <w:color w:val="000000"/>
                <w:kern w:val="2"/>
                <w:sz w:val="21"/>
                <w:szCs w:val="24"/>
                <w:lang w:val="en-US" w:eastAsia="zh-CN"/>
              </w:rPr>
              <w:t>样品要求</w:t>
            </w:r>
          </w:p>
        </w:tc>
        <w:tc>
          <w:tcPr>
            <w:tcW w:w="73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1B7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供应商在参与投标时应提供所投的男女各一件样品，供评审现场看样。样品必须满足所有的技术及质量要求。</w:t>
            </w:r>
          </w:p>
          <w:p w14:paraId="53D63B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（二）评标工作结束后，排序前三名供应商提供的样品由采购人统一封存。结果公示结束后，中标供应商的样品由采购人保存，作为验收的依据，其他供应商的样品如数退回；中标供应商的样品在全部产品供货完成并验收合格后退还。</w:t>
            </w:r>
          </w:p>
          <w:p w14:paraId="029757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（三）中标供应商最终提供的服装配件用料、外观质量、制作工艺、款式档次等均不得低于样品的相关标准，且完全满足采购文件对产品的要求和标准。</w:t>
            </w:r>
          </w:p>
          <w:p w14:paraId="7C138C75">
            <w:pPr>
              <w:widowControl/>
              <w:kinsoku/>
              <w:autoSpaceDE/>
              <w:autoSpaceDN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snapToGrid/>
                <w:color w:val="000000"/>
                <w:kern w:val="2"/>
                <w:sz w:val="21"/>
                <w:lang w:val="en-US" w:eastAsia="zh-CN"/>
              </w:rPr>
            </w:pPr>
          </w:p>
        </w:tc>
      </w:tr>
    </w:tbl>
    <w:p w14:paraId="015BE13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9B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2026-06-09T10:28:41Z</dcterms:created>
  <dc:creator>杨光</dc:creator>
  <cp:lastModifiedBy>快乐猫</cp:lastModifiedBy>
  <dcterms:modified xsi:type="dcterms:W3CDTF">2026-06-09T10:29:18Z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eyJoZGlkIjoiM2NmYTlkNmQyOWE5NjNjOWY3Y2ZiMGFkYTc1MDQ4YzciLCJ1c2VySWQiOiIxNTE3ODQyNzU3In0=</vt:lpwstr>
  </property>
  <property fmtid="{D5CDD505-2E9C-101B-9397-08002B2CF9AE}" pid="4" name="ICV">
    <vt:lpwstr>F01365F2F940434BA8E8E0ACDE85BA59_12</vt:lpwstr>
  </property>
</Properties>
</file>