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F69DBA">
      <w:pPr>
        <w:widowControl/>
        <w:jc w:val="center"/>
        <w:outlineLvl w:val="0"/>
        <w:rPr>
          <w:rFonts w:hint="eastAsia" w:ascii="宋体" w:hAnsi="宋体"/>
          <w:b/>
          <w:sz w:val="32"/>
          <w:szCs w:val="32"/>
          <w:lang w:val="zh-CN"/>
        </w:rPr>
      </w:pPr>
      <w:r>
        <w:rPr>
          <w:rFonts w:ascii="宋体" w:hAnsi="宋体"/>
          <w:b/>
          <w:sz w:val="32"/>
          <w:szCs w:val="32"/>
          <w:lang w:val="zh-CN"/>
        </w:rPr>
        <w:t>竞争性磋商内容及要求</w:t>
      </w:r>
    </w:p>
    <w:p w14:paraId="3AF55A34">
      <w:pPr>
        <w:pStyle w:val="4"/>
        <w:spacing w:line="360" w:lineRule="auto"/>
        <w:ind w:left="0" w:leftChars="0" w:firstLine="480"/>
        <w:rPr>
          <w:rFonts w:hint="eastAsia" w:ascii="宋体" w:hAnsi="宋体"/>
          <w:sz w:val="24"/>
          <w:szCs w:val="24"/>
          <w:lang w:val="zh-CN"/>
        </w:rPr>
      </w:pPr>
    </w:p>
    <w:p w14:paraId="5A0C044F">
      <w:pPr>
        <w:spacing w:before="156" w:beforeLines="50" w:after="156" w:afterLines="50" w:line="360" w:lineRule="auto"/>
        <w:ind w:right="-153" w:rightChars="-73"/>
        <w:outlineLvl w:val="0"/>
        <w:rPr>
          <w:rFonts w:hint="eastAsia" w:ascii="宋体" w:hAnsi="宋体"/>
          <w:b/>
          <w:color w:val="000000"/>
          <w:sz w:val="24"/>
        </w:rPr>
      </w:pPr>
      <w:bookmarkStart w:id="0" w:name="_Toc3777"/>
      <w:r>
        <w:rPr>
          <w:rFonts w:hint="eastAsia" w:ascii="宋体" w:hAnsi="宋体"/>
          <w:b/>
          <w:color w:val="000000"/>
          <w:sz w:val="24"/>
        </w:rPr>
        <w:t>一、工程概况</w:t>
      </w:r>
      <w:bookmarkEnd w:id="0"/>
    </w:p>
    <w:p w14:paraId="1A7B0779">
      <w:pPr>
        <w:tabs>
          <w:tab w:val="left" w:pos="0"/>
        </w:tabs>
        <w:adjustRightInd w:val="0"/>
        <w:snapToGrid w:val="0"/>
        <w:spacing w:line="460" w:lineRule="exact"/>
        <w:ind w:firstLine="411" w:firstLineChars="196"/>
        <w:rPr>
          <w:rFonts w:hint="default" w:ascii="宋体" w:hAnsi="宋体" w:eastAsia="宋体" w:cs="宋体"/>
          <w:color w:val="00000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highlight w:val="none"/>
          <w:lang w:val="en-US" w:eastAsia="zh-CN"/>
        </w:rPr>
        <w:t>采购安装5吨/时反渗透供水设备(含取水、排污管道及取水点)、石英砂活性炭过滤设备、变频供水设备各1套，配套建设18m2设备间1座。具体详见工程量清单。</w:t>
      </w:r>
    </w:p>
    <w:p w14:paraId="22E898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auto"/>
        <w:jc w:val="both"/>
        <w:textAlignment w:val="auto"/>
        <w:outlineLvl w:val="9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</w:p>
    <w:p w14:paraId="11139A7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auto"/>
        <w:ind w:left="0" w:leftChars="0" w:firstLine="0" w:firstLineChars="0"/>
        <w:jc w:val="both"/>
        <w:textAlignment w:val="auto"/>
        <w:outlineLvl w:val="0"/>
        <w:rPr>
          <w:rFonts w:hint="default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bookmarkStart w:id="1" w:name="_Toc10960"/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二、工期</w:t>
      </w:r>
      <w:bookmarkEnd w:id="1"/>
    </w:p>
    <w:p w14:paraId="3B0BE8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auto"/>
        <w:ind w:left="0" w:leftChars="0" w:firstLine="0" w:firstLineChars="0"/>
        <w:jc w:val="both"/>
        <w:textAlignment w:val="auto"/>
        <w:outlineLvl w:val="9"/>
        <w:rPr>
          <w:rFonts w:hint="eastAsia" w:hAnsi="宋体" w:cs="宋体"/>
          <w:b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highlight w:val="none"/>
          <w:lang w:val="en-US" w:eastAsia="zh-CN"/>
        </w:rPr>
        <w:t>二个月</w:t>
      </w:r>
      <w:r>
        <w:rPr>
          <w:rFonts w:hint="eastAsia" w:hAnsi="宋体" w:cs="宋体"/>
          <w:b/>
          <w:kern w:val="0"/>
          <w:sz w:val="24"/>
          <w:szCs w:val="24"/>
          <w:highlight w:val="none"/>
          <w:lang w:val="en-US" w:eastAsia="zh-CN"/>
        </w:rPr>
        <w:br w:type="textWrapping"/>
      </w:r>
      <w:r>
        <w:rPr>
          <w:rFonts w:hint="eastAsia" w:hAnsi="宋体" w:cs="宋体"/>
          <w:b/>
          <w:kern w:val="0"/>
          <w:sz w:val="24"/>
          <w:szCs w:val="24"/>
          <w:highlight w:val="none"/>
          <w:lang w:val="en-US" w:eastAsia="zh-CN"/>
        </w:rPr>
        <w:t>三、</w:t>
      </w:r>
      <w:r>
        <w:rPr>
          <w:rFonts w:hint="eastAsia" w:hAnsi="宋体" w:cs="宋体"/>
          <w:b/>
          <w:kern w:val="0"/>
          <w:sz w:val="24"/>
          <w:szCs w:val="24"/>
          <w:highlight w:val="none"/>
        </w:rPr>
        <w:t>质量标准：</w:t>
      </w:r>
    </w:p>
    <w:p w14:paraId="7916D4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auto"/>
        <w:ind w:left="0" w:lef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/>
          <w:kern w:val="2"/>
          <w:highlight w:val="none"/>
        </w:rPr>
        <w:t>达到国家现行施工验收规范“合格”标准</w:t>
      </w:r>
    </w:p>
    <w:p w14:paraId="6C9BD89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auto"/>
        <w:ind w:left="0" w:leftChars="0" w:firstLine="0" w:firstLineChars="0"/>
        <w:jc w:val="both"/>
        <w:textAlignment w:val="auto"/>
        <w:outlineLvl w:val="0"/>
        <w:rPr>
          <w:rFonts w:hint="eastAsia" w:ascii="宋体" w:hAnsi="宋体"/>
          <w:b/>
          <w:sz w:val="24"/>
          <w:highlight w:val="none"/>
        </w:rPr>
      </w:pPr>
      <w:bookmarkStart w:id="2" w:name="_Toc13486"/>
      <w:r>
        <w:rPr>
          <w:rFonts w:hint="eastAsia" w:ascii="宋体" w:hAnsi="宋体" w:eastAsia="宋体" w:cs="宋体"/>
          <w:b/>
          <w:kern w:val="0"/>
          <w:sz w:val="24"/>
          <w:szCs w:val="24"/>
          <w:highlight w:val="none"/>
          <w:lang w:val="en-US" w:eastAsia="zh-CN" w:bidi="ar-SA"/>
        </w:rPr>
        <w:t>四、</w:t>
      </w:r>
      <w:r>
        <w:rPr>
          <w:rFonts w:hint="eastAsia" w:ascii="宋体" w:hAnsi="宋体" w:cs="宋体"/>
          <w:b/>
          <w:color w:val="auto"/>
          <w:sz w:val="24"/>
          <w:szCs w:val="24"/>
          <w:highlight w:val="none"/>
          <w:lang w:val="en-US" w:eastAsia="zh-CN"/>
        </w:rPr>
        <w:t>工程量清单</w:t>
      </w:r>
      <w:bookmarkEnd w:id="2"/>
    </w:p>
    <w:p w14:paraId="6DA9BF66">
      <w:pPr>
        <w:ind w:firstLine="420" w:firstLineChars="200"/>
        <w:jc w:val="left"/>
        <w:rPr>
          <w:rFonts w:hint="eastAsia" w:hAnsi="宋体" w:cs="宋体"/>
          <w:szCs w:val="24"/>
          <w:highlight w:val="none"/>
          <w:lang w:val="en-US" w:eastAsia="zh-CN"/>
        </w:rPr>
      </w:pPr>
      <w:r>
        <w:rPr>
          <w:rFonts w:hint="eastAsia" w:hAnsi="宋体" w:cs="宋体"/>
          <w:szCs w:val="24"/>
          <w:highlight w:val="none"/>
          <w:lang w:eastAsia="zh-CN"/>
        </w:rPr>
        <w:t>（</w:t>
      </w:r>
      <w:r>
        <w:rPr>
          <w:rFonts w:hint="eastAsia" w:hAnsi="宋体" w:cs="宋体"/>
          <w:szCs w:val="24"/>
          <w:highlight w:val="none"/>
          <w:lang w:val="en-US" w:eastAsia="zh-CN"/>
        </w:rPr>
        <w:t>详见磋商文件）</w:t>
      </w:r>
    </w:p>
    <w:p w14:paraId="38859B42">
      <w:pPr>
        <w:ind w:firstLine="420" w:firstLineChars="200"/>
        <w:jc w:val="left"/>
        <w:rPr>
          <w:rFonts w:hint="eastAsia" w:hAnsi="宋体" w:cs="宋体"/>
          <w:szCs w:val="24"/>
          <w:highlight w:val="none"/>
          <w:lang w:val="en-US" w:eastAsia="zh-CN"/>
        </w:rPr>
      </w:pPr>
    </w:p>
    <w:p w14:paraId="7E7A5098">
      <w:pPr>
        <w:ind w:firstLine="420" w:firstLineChars="200"/>
        <w:jc w:val="left"/>
        <w:rPr>
          <w:rFonts w:hint="eastAsia" w:hAnsi="宋体" w:cs="宋体"/>
          <w:szCs w:val="24"/>
          <w:highlight w:val="none"/>
          <w:lang w:val="en-US" w:eastAsia="zh-CN"/>
        </w:rPr>
      </w:pPr>
    </w:p>
    <w:p w14:paraId="398B3C0A">
      <w:pPr>
        <w:ind w:firstLine="420" w:firstLineChars="200"/>
        <w:jc w:val="left"/>
        <w:rPr>
          <w:rFonts w:hint="eastAsia" w:hAnsi="宋体" w:cs="宋体"/>
          <w:szCs w:val="24"/>
          <w:highlight w:val="none"/>
          <w:lang w:val="en-US" w:eastAsia="zh-CN"/>
        </w:rPr>
      </w:pPr>
    </w:p>
    <w:p w14:paraId="226641B9">
      <w:pPr>
        <w:pStyle w:val="3"/>
        <w:spacing w:before="0" w:beforeAutospacing="0" w:after="0" w:afterAutospacing="0" w:line="360" w:lineRule="auto"/>
        <w:ind w:firstLine="482" w:firstLineChars="200"/>
        <w:rPr>
          <w:rFonts w:hint="default" w:ascii="宋体" w:hAnsi="宋体" w:eastAsia="宋体" w:cs="宋体"/>
          <w:b/>
          <w:bCs/>
          <w:kern w:val="2"/>
          <w:highlight w:val="none"/>
          <w:lang w:val="en-US" w:eastAsia="zh-CN"/>
        </w:rPr>
      </w:pPr>
    </w:p>
    <w:p w14:paraId="6BA3E8CE">
      <w:pPr>
        <w:pStyle w:val="3"/>
        <w:spacing w:before="0" w:beforeAutospacing="0" w:after="0" w:afterAutospacing="0"/>
      </w:pPr>
    </w:p>
    <w:p w14:paraId="5A97A2C3">
      <w:pPr>
        <w:pStyle w:val="3"/>
        <w:spacing w:before="0" w:beforeAutospacing="0" w:after="0" w:afterAutospacing="0"/>
      </w:pPr>
    </w:p>
    <w:p w14:paraId="659151C4">
      <w:pPr>
        <w:pStyle w:val="3"/>
        <w:spacing w:before="0" w:beforeAutospacing="0" w:after="0" w:afterAutospacing="0"/>
        <w:rPr>
          <w:sz w:val="28"/>
          <w:szCs w:val="28"/>
        </w:rPr>
      </w:pPr>
    </w:p>
    <w:p w14:paraId="0CE3F6E3">
      <w:pPr>
        <w:pStyle w:val="3"/>
        <w:spacing w:before="0" w:beforeAutospacing="0" w:after="0" w:afterAutospacing="0"/>
        <w:rPr>
          <w:sz w:val="28"/>
          <w:szCs w:val="28"/>
        </w:rPr>
      </w:pPr>
    </w:p>
    <w:p w14:paraId="28DC9EA8">
      <w:pPr>
        <w:pStyle w:val="3"/>
        <w:spacing w:before="0" w:beforeAutospacing="0" w:after="0" w:afterAutospacing="0"/>
        <w:rPr>
          <w:sz w:val="28"/>
          <w:szCs w:val="28"/>
        </w:rPr>
      </w:pPr>
    </w:p>
    <w:p w14:paraId="321E9EBF">
      <w:pPr>
        <w:pStyle w:val="3"/>
        <w:spacing w:before="0" w:beforeAutospacing="0" w:after="0" w:afterAutospacing="0"/>
        <w:rPr>
          <w:sz w:val="28"/>
          <w:szCs w:val="28"/>
        </w:rPr>
      </w:pPr>
    </w:p>
    <w:p w14:paraId="7B449090">
      <w:pPr>
        <w:autoSpaceDE w:val="0"/>
        <w:autoSpaceDN w:val="0"/>
        <w:adjustRightInd w:val="0"/>
        <w:snapToGrid w:val="0"/>
        <w:spacing w:line="360" w:lineRule="auto"/>
        <w:jc w:val="center"/>
        <w:outlineLvl w:val="9"/>
        <w:rPr>
          <w:rFonts w:hint="eastAsia" w:ascii="宋体" w:hAnsi="宋体"/>
          <w:b/>
          <w:sz w:val="32"/>
          <w:szCs w:val="32"/>
        </w:rPr>
      </w:pPr>
    </w:p>
    <w:p w14:paraId="038AAAE4">
      <w:pPr>
        <w:autoSpaceDE w:val="0"/>
        <w:autoSpaceDN w:val="0"/>
        <w:adjustRightInd w:val="0"/>
        <w:snapToGrid w:val="0"/>
        <w:spacing w:line="360" w:lineRule="auto"/>
        <w:jc w:val="center"/>
        <w:outlineLvl w:val="9"/>
        <w:rPr>
          <w:rFonts w:hint="eastAsia" w:ascii="宋体" w:hAnsi="宋体"/>
          <w:b/>
          <w:sz w:val="32"/>
          <w:szCs w:val="32"/>
        </w:rPr>
      </w:pPr>
    </w:p>
    <w:p w14:paraId="18795DD5">
      <w:pPr>
        <w:autoSpaceDE w:val="0"/>
        <w:autoSpaceDN w:val="0"/>
        <w:adjustRightInd w:val="0"/>
        <w:snapToGrid w:val="0"/>
        <w:spacing w:line="360" w:lineRule="auto"/>
        <w:jc w:val="center"/>
        <w:outlineLvl w:val="9"/>
        <w:rPr>
          <w:rFonts w:hint="eastAsia" w:ascii="宋体" w:hAnsi="宋体"/>
          <w:b/>
          <w:sz w:val="32"/>
          <w:szCs w:val="32"/>
        </w:rPr>
      </w:pPr>
    </w:p>
    <w:p w14:paraId="407B002D">
      <w:pPr>
        <w:autoSpaceDE w:val="0"/>
        <w:autoSpaceDN w:val="0"/>
        <w:adjustRightInd w:val="0"/>
        <w:snapToGrid w:val="0"/>
        <w:spacing w:line="360" w:lineRule="auto"/>
        <w:jc w:val="center"/>
        <w:outlineLvl w:val="9"/>
        <w:rPr>
          <w:rFonts w:hint="eastAsia" w:ascii="宋体" w:hAnsi="宋体"/>
          <w:b/>
          <w:sz w:val="32"/>
          <w:szCs w:val="32"/>
        </w:rPr>
      </w:pPr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2C2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iPriority w:val="99"/>
    <w:pPr>
      <w:spacing w:line="640" w:lineRule="exact"/>
      <w:ind w:firstLine="585"/>
    </w:pPr>
    <w:rPr>
      <w:rFonts w:ascii="楷体_GB2312" w:eastAsia="楷体_GB2312"/>
      <w:sz w:val="32"/>
    </w:rPr>
  </w:style>
  <w:style w:type="paragraph" w:styleId="3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4">
    <w:name w:val="Body Text First Indent 2"/>
    <w:basedOn w:val="2"/>
    <w:unhideWhenUsed/>
    <w:qFormat/>
    <w:uiPriority w:val="99"/>
    <w:pPr>
      <w:spacing w:after="120" w:line="240" w:lineRule="auto"/>
      <w:ind w:left="420" w:leftChars="200" w:firstLine="420" w:firstLineChars="200"/>
    </w:pPr>
    <w:rPr>
      <w:rFonts w:ascii="Calibri" w:hAnsi="Calibri" w:eastAsia="宋体" w:cs="Times New Roman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2026-10-19T08:38:06Z</dcterms:created>
  <dc:creator>admin</dc:creator>
  <cp:lastModifiedBy>一个人看熊出没</cp:lastModifiedBy>
  <dcterms:modified xsi:type="dcterms:W3CDTF">2026-10-19T08:38:17Z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eyJoZGlkIjoiNTlkYzBjNGI3MDczYmY0MWRmZjFkOWM0MzQ1ZDM0MWIiLCJ1c2VySWQiOiIzMDcyMjg3NjcifQ==</vt:lpwstr>
  </property>
  <property fmtid="{D5CDD505-2E9C-101B-9397-08002B2CF9AE}" pid="4" name="ICV">
    <vt:lpwstr>77AA65C0095042289717B335BBBACDD8_12</vt:lpwstr>
  </property>
</Properties>
</file>