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3EF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auto"/>
        </w:rPr>
        <w:t>施工进度安排及工期保障措施</w:t>
      </w:r>
    </w:p>
    <w:p w14:paraId="66E4F7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根据评审办法，自主编写方案）</w:t>
      </w:r>
    </w:p>
    <w:p w14:paraId="2ACAB42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46E3D"/>
    <w:rsid w:val="7F64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2026-06-03T03:34:00Z</dcterms:created>
  <dc:creator>德仁招标</dc:creator>
  <cp:lastModifiedBy>德仁招标</cp:lastModifiedBy>
  <dcterms:modified xsi:type="dcterms:W3CDTF">2026-06-03T03:34:12Z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4B309D8A85C4450583DB099A706C9BD9_11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