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7F119">
      <w:pPr>
        <w:numPr>
          <w:ilvl w:val="0"/>
          <w:numId w:val="0"/>
        </w:numPr>
        <w:spacing w:line="360" w:lineRule="auto"/>
        <w:jc w:val="center"/>
        <w:rPr>
          <w:rFonts w:hint="eastAsia" w:ascii="方正仿宋_GB2312" w:hAnsi="方正仿宋_GB2312" w:eastAsia="方正仿宋_GB2312" w:cs="方正仿宋_GB2312"/>
          <w:b/>
          <w:bCs/>
          <w:color w:val="auto"/>
          <w:kern w:val="44"/>
          <w:sz w:val="44"/>
          <w:szCs w:val="44"/>
          <w:highlight w:val="none"/>
          <w:lang w:val="en-US" w:eastAsia="zh-CN" w:bidi="ar-SA"/>
        </w:rPr>
      </w:pPr>
      <w:r>
        <w:rPr>
          <w:rFonts w:hint="eastAsia" w:ascii="方正仿宋_GB2312" w:hAnsi="方正仿宋_GB2312" w:eastAsia="方正仿宋_GB2312" w:cs="方正仿宋_GB2312"/>
          <w:b/>
          <w:bCs/>
          <w:color w:val="auto"/>
          <w:kern w:val="44"/>
          <w:sz w:val="44"/>
          <w:szCs w:val="44"/>
          <w:highlight w:val="none"/>
          <w:lang w:val="en-US" w:eastAsia="zh-CN" w:bidi="ar-SA"/>
        </w:rPr>
        <w:t>延川县苏陕协作零工市场建设服务项目</w:t>
      </w:r>
    </w:p>
    <w:p w14:paraId="55C9CA39">
      <w:pPr>
        <w:numPr>
          <w:ilvl w:val="0"/>
          <w:numId w:val="0"/>
        </w:numPr>
        <w:spacing w:line="360" w:lineRule="auto"/>
        <w:jc w:val="center"/>
        <w:rPr>
          <w:rFonts w:hint="eastAsia" w:ascii="方正仿宋_GB2312" w:hAnsi="方正仿宋_GB2312" w:eastAsia="方正仿宋_GB2312" w:cs="方正仿宋_GB2312"/>
          <w:b/>
          <w:bCs/>
          <w:color w:val="auto"/>
          <w:kern w:val="44"/>
          <w:sz w:val="44"/>
          <w:szCs w:val="44"/>
          <w:highlight w:val="none"/>
          <w:lang w:val="en-US" w:eastAsia="zh-CN" w:bidi="ar-SA"/>
        </w:rPr>
      </w:pPr>
      <w:r>
        <w:rPr>
          <w:rFonts w:hint="eastAsia" w:ascii="方正仿宋_GB2312" w:hAnsi="方正仿宋_GB2312" w:eastAsia="方正仿宋_GB2312" w:cs="方正仿宋_GB2312"/>
          <w:b/>
          <w:bCs/>
          <w:color w:val="auto"/>
          <w:kern w:val="44"/>
          <w:sz w:val="44"/>
          <w:szCs w:val="44"/>
          <w:highlight w:val="none"/>
          <w:lang w:val="en-US" w:eastAsia="zh-CN" w:bidi="ar-SA"/>
        </w:rPr>
        <w:t>采购需求</w:t>
      </w:r>
    </w:p>
    <w:p w14:paraId="0955E44D">
      <w:pPr>
        <w:numPr>
          <w:ilvl w:val="0"/>
          <w:numId w:val="0"/>
        </w:numPr>
        <w:spacing w:line="480" w:lineRule="auto"/>
        <w:ind w:left="630" w:leftChars="0"/>
        <w:outlineLvl w:val="2"/>
        <w:rPr>
          <w:rFonts w:hint="eastAsia" w:ascii="方正仿宋_GB2312" w:hAnsi="方正仿宋_GB2312" w:eastAsia="方正仿宋_GB2312" w:cs="方正仿宋_GB2312"/>
          <w:b/>
          <w:bCs/>
          <w:kern w:val="2"/>
          <w:sz w:val="28"/>
          <w:szCs w:val="28"/>
          <w:highlight w:val="none"/>
          <w:lang w:val="en-US" w:eastAsia="zh-CN" w:bidi="ar-SA"/>
        </w:rPr>
      </w:pPr>
      <w:r>
        <w:rPr>
          <w:rFonts w:hint="eastAsia" w:ascii="方正仿宋_GB2312" w:hAnsi="方正仿宋_GB2312" w:eastAsia="方正仿宋_GB2312" w:cs="方正仿宋_GB2312"/>
          <w:b/>
          <w:bCs/>
          <w:kern w:val="2"/>
          <w:sz w:val="28"/>
          <w:szCs w:val="28"/>
          <w:highlight w:val="none"/>
          <w:lang w:val="en-US" w:eastAsia="zh-CN" w:bidi="ar-SA"/>
        </w:rPr>
        <w:t>第一部分：项目概况：</w:t>
      </w:r>
      <w:bookmarkStart w:id="15" w:name="_GoBack"/>
      <w:bookmarkEnd w:id="15"/>
    </w:p>
    <w:p w14:paraId="6300A1DA">
      <w:pPr>
        <w:numPr>
          <w:ilvl w:val="0"/>
          <w:numId w:val="0"/>
        </w:numPr>
        <w:spacing w:line="480" w:lineRule="auto"/>
        <w:outlineLvl w:val="2"/>
        <w:rPr>
          <w:rFonts w:hint="eastAsia" w:ascii="方正仿宋_GB2312" w:hAnsi="方正仿宋_GB2312" w:eastAsia="方正仿宋_GB2312" w:cs="方正仿宋_GB2312"/>
          <w:color w:val="auto"/>
          <w:kern w:val="2"/>
          <w:sz w:val="28"/>
          <w:szCs w:val="28"/>
          <w:highlight w:val="none"/>
          <w:lang w:val="en-US" w:eastAsia="zh-CN" w:bidi="ar-SA"/>
        </w:rPr>
      </w:pPr>
      <w:r>
        <w:rPr>
          <w:rFonts w:hint="eastAsia" w:ascii="方正仿宋_GB2312" w:hAnsi="方正仿宋_GB2312" w:eastAsia="方正仿宋_GB2312" w:cs="方正仿宋_GB2312"/>
          <w:color w:val="auto"/>
          <w:kern w:val="2"/>
          <w:sz w:val="28"/>
          <w:szCs w:val="28"/>
          <w:highlight w:val="none"/>
          <w:lang w:val="en-US" w:eastAsia="zh-CN" w:bidi="ar-SA"/>
        </w:rPr>
        <w:t xml:space="preserve">     延川县苏陕协作零工市场建设服务项目涵盖了就业意向和用工需求采集系统、就业创业自助服务系统、驿站和政策宣传服务、招聘岗位和求职意向开发服务、互联网＋就业小程序服务、服务中心装修装饰等。本次零工市场建设为实现“15分钟”就业服务圈居民就业意愿和企业招聘需求全面了解，做到底清需明。常态化开展就业创业帮扶工作。实现与就业创业自助服务，就业意向和用工需求采集系统实现数据实时互联互通。</w:t>
      </w:r>
    </w:p>
    <w:p w14:paraId="2E36D50B">
      <w:pPr>
        <w:numPr>
          <w:ilvl w:val="0"/>
          <w:numId w:val="0"/>
        </w:numPr>
        <w:spacing w:line="480" w:lineRule="auto"/>
        <w:ind w:firstLine="560"/>
        <w:outlineLvl w:val="2"/>
        <w:rPr>
          <w:rFonts w:hint="eastAsia" w:ascii="方正仿宋_GB2312" w:hAnsi="方正仿宋_GB2312" w:eastAsia="方正仿宋_GB2312" w:cs="方正仿宋_GB2312"/>
          <w:color w:val="auto"/>
          <w:kern w:val="2"/>
          <w:sz w:val="28"/>
          <w:szCs w:val="28"/>
          <w:highlight w:val="none"/>
          <w:lang w:val="en-US" w:eastAsia="zh-CN" w:bidi="ar-SA"/>
        </w:rPr>
      </w:pPr>
      <w:r>
        <w:rPr>
          <w:rFonts w:hint="eastAsia" w:ascii="方正仿宋_GB2312" w:hAnsi="方正仿宋_GB2312" w:eastAsia="方正仿宋_GB2312" w:cs="方正仿宋_GB2312"/>
          <w:color w:val="auto"/>
          <w:kern w:val="2"/>
          <w:sz w:val="28"/>
          <w:szCs w:val="28"/>
          <w:highlight w:val="none"/>
          <w:lang w:val="en-US" w:eastAsia="zh-CN" w:bidi="ar-SA"/>
        </w:rPr>
        <w:t>延川县苏陕协作零工市场建设服务项目预算价：</w:t>
      </w:r>
      <w:r>
        <w:rPr>
          <w:rFonts w:hint="eastAsia" w:ascii="方正仿宋_GB2312" w:hAnsi="方正仿宋_GB2312" w:eastAsia="方正仿宋_GB2312" w:cs="方正仿宋_GB2312"/>
          <w:color w:val="auto"/>
          <w:kern w:val="2"/>
          <w:sz w:val="28"/>
          <w:szCs w:val="28"/>
          <w:highlight w:val="none"/>
          <w:u w:val="single"/>
          <w:lang w:val="en-US" w:eastAsia="zh-CN" w:bidi="ar-SA"/>
        </w:rPr>
        <w:t xml:space="preserve"> 687394.00 </w:t>
      </w:r>
      <w:r>
        <w:rPr>
          <w:rFonts w:hint="eastAsia" w:ascii="方正仿宋_GB2312" w:hAnsi="方正仿宋_GB2312" w:eastAsia="方正仿宋_GB2312" w:cs="方正仿宋_GB2312"/>
          <w:color w:val="auto"/>
          <w:kern w:val="2"/>
          <w:sz w:val="28"/>
          <w:szCs w:val="28"/>
          <w:highlight w:val="none"/>
          <w:lang w:val="en-US" w:eastAsia="zh-CN" w:bidi="ar-SA"/>
        </w:rPr>
        <w:t>元，最高限价</w:t>
      </w:r>
      <w:r>
        <w:rPr>
          <w:rFonts w:hint="eastAsia" w:ascii="方正仿宋_GB2312" w:hAnsi="方正仿宋_GB2312" w:eastAsia="方正仿宋_GB2312" w:cs="方正仿宋_GB2312"/>
          <w:color w:val="auto"/>
          <w:kern w:val="2"/>
          <w:sz w:val="28"/>
          <w:szCs w:val="28"/>
          <w:highlight w:val="none"/>
          <w:u w:val="single"/>
          <w:lang w:val="en-US" w:eastAsia="zh-CN" w:bidi="ar-SA"/>
        </w:rPr>
        <w:t xml:space="preserve"> 660000.00</w:t>
      </w:r>
      <w:r>
        <w:rPr>
          <w:rFonts w:hint="eastAsia" w:ascii="方正仿宋_GB2312" w:hAnsi="方正仿宋_GB2312" w:eastAsia="方正仿宋_GB2312" w:cs="方正仿宋_GB2312"/>
          <w:color w:val="auto"/>
          <w:kern w:val="2"/>
          <w:sz w:val="28"/>
          <w:szCs w:val="28"/>
          <w:highlight w:val="none"/>
          <w:lang w:val="en-US" w:eastAsia="zh-CN" w:bidi="ar-SA"/>
        </w:rPr>
        <w:t>元，按政府采购法统一进行集中采购。</w:t>
      </w:r>
    </w:p>
    <w:p w14:paraId="20F9D153">
      <w:pPr>
        <w:numPr>
          <w:ilvl w:val="0"/>
          <w:numId w:val="0"/>
        </w:numPr>
        <w:spacing w:line="480" w:lineRule="auto"/>
        <w:ind w:firstLine="560"/>
        <w:outlineLvl w:val="2"/>
        <w:rPr>
          <w:rFonts w:hint="eastAsia" w:ascii="方正仿宋_GB2312" w:hAnsi="方正仿宋_GB2312" w:eastAsia="方正仿宋_GB2312" w:cs="方正仿宋_GB2312"/>
          <w:color w:val="auto"/>
          <w:kern w:val="2"/>
          <w:sz w:val="28"/>
          <w:szCs w:val="28"/>
          <w:highlight w:val="none"/>
          <w:lang w:val="en-US" w:eastAsia="zh-CN" w:bidi="ar-SA"/>
        </w:rPr>
      </w:pPr>
      <w:r>
        <w:rPr>
          <w:rFonts w:hint="eastAsia" w:ascii="方正仿宋_GB2312" w:hAnsi="方正仿宋_GB2312" w:eastAsia="方正仿宋_GB2312" w:cs="方正仿宋_GB2312"/>
          <w:color w:val="auto"/>
          <w:kern w:val="2"/>
          <w:sz w:val="28"/>
          <w:szCs w:val="28"/>
          <w:highlight w:val="none"/>
          <w:lang w:val="en-US" w:eastAsia="zh-CN" w:bidi="ar-SA"/>
        </w:rPr>
        <w:t>服务期限：自项目验收合格后起一年。</w:t>
      </w:r>
    </w:p>
    <w:p w14:paraId="109F9FF8">
      <w:pPr>
        <w:numPr>
          <w:ilvl w:val="0"/>
          <w:numId w:val="0"/>
        </w:numPr>
        <w:spacing w:line="480" w:lineRule="auto"/>
        <w:ind w:left="630" w:leftChars="0"/>
        <w:outlineLvl w:val="2"/>
        <w:rPr>
          <w:rFonts w:hint="eastAsia" w:ascii="方正仿宋_GB2312" w:hAnsi="方正仿宋_GB2312" w:eastAsia="方正仿宋_GB2312" w:cs="方正仿宋_GB2312"/>
          <w:b/>
          <w:bCs/>
          <w:kern w:val="2"/>
          <w:sz w:val="28"/>
          <w:szCs w:val="28"/>
          <w:highlight w:val="none"/>
          <w:lang w:val="zh-CN" w:eastAsia="zh-CN" w:bidi="ar-SA"/>
        </w:rPr>
      </w:pPr>
      <w:r>
        <w:rPr>
          <w:rFonts w:hint="eastAsia" w:ascii="方正仿宋_GB2312" w:hAnsi="方正仿宋_GB2312" w:eastAsia="方正仿宋_GB2312" w:cs="方正仿宋_GB2312"/>
          <w:b/>
          <w:bCs/>
          <w:kern w:val="2"/>
          <w:sz w:val="28"/>
          <w:szCs w:val="28"/>
          <w:highlight w:val="none"/>
          <w:lang w:val="en-US" w:eastAsia="zh-CN" w:bidi="ar-SA"/>
        </w:rPr>
        <w:t>第二部分</w:t>
      </w:r>
      <w:bookmarkStart w:id="0" w:name="_Toc19816"/>
      <w:bookmarkStart w:id="1" w:name="_Toc8335"/>
      <w:bookmarkStart w:id="2" w:name="_Toc18360"/>
      <w:bookmarkStart w:id="3" w:name="_Toc5224"/>
      <w:bookmarkStart w:id="4" w:name="_Toc31572"/>
      <w:bookmarkStart w:id="5" w:name="_Toc101"/>
      <w:bookmarkStart w:id="6" w:name="_Toc21507"/>
      <w:bookmarkStart w:id="7" w:name="_Toc9532"/>
      <w:bookmarkStart w:id="8" w:name="_Toc24745"/>
      <w:bookmarkStart w:id="9" w:name="_Toc701"/>
      <w:bookmarkStart w:id="10" w:name="_Toc7284"/>
      <w:r>
        <w:rPr>
          <w:rFonts w:hint="eastAsia" w:ascii="方正仿宋_GB2312" w:hAnsi="方正仿宋_GB2312" w:eastAsia="方正仿宋_GB2312" w:cs="方正仿宋_GB2312"/>
          <w:b/>
          <w:bCs/>
          <w:kern w:val="2"/>
          <w:sz w:val="28"/>
          <w:szCs w:val="28"/>
          <w:highlight w:val="none"/>
          <w:lang w:val="en-US" w:eastAsia="zh-CN" w:bidi="ar-SA"/>
        </w:rPr>
        <w:t>：</w:t>
      </w:r>
      <w:r>
        <w:rPr>
          <w:rFonts w:hint="eastAsia" w:ascii="方正仿宋_GB2312" w:hAnsi="方正仿宋_GB2312" w:eastAsia="方正仿宋_GB2312" w:cs="方正仿宋_GB2312"/>
          <w:b/>
          <w:bCs/>
          <w:kern w:val="2"/>
          <w:sz w:val="28"/>
          <w:szCs w:val="28"/>
          <w:highlight w:val="none"/>
          <w:lang w:val="zh-CN" w:eastAsia="zh-CN" w:bidi="ar-SA"/>
        </w:rPr>
        <w:t>合同条款及格式</w:t>
      </w:r>
      <w:bookmarkEnd w:id="0"/>
      <w:bookmarkEnd w:id="1"/>
      <w:bookmarkEnd w:id="2"/>
      <w:bookmarkEnd w:id="3"/>
      <w:bookmarkEnd w:id="4"/>
      <w:bookmarkEnd w:id="5"/>
      <w:bookmarkEnd w:id="6"/>
      <w:bookmarkEnd w:id="7"/>
      <w:bookmarkEnd w:id="8"/>
      <w:bookmarkEnd w:id="9"/>
      <w:bookmarkEnd w:id="10"/>
    </w:p>
    <w:p w14:paraId="A2E8CF55">
      <w:pPr>
        <w:spacing w:line="440" w:lineRule="exact"/>
        <w:ind w:firstLine="480" w:firstLineChars="200"/>
        <w:rPr>
          <w:rFonts w:hint="eastAsia" w:ascii="方正仿宋_GB2312" w:hAnsi="方正仿宋_GB2312" w:eastAsia="方正仿宋_GB2312" w:cs="方正仿宋_GB2312"/>
          <w:sz w:val="24"/>
          <w:highlight w:val="none"/>
        </w:rPr>
      </w:pPr>
      <w:bookmarkStart w:id="11" w:name="_Toc513647124"/>
      <w:bookmarkStart w:id="12" w:name="_Toc5046"/>
      <w:bookmarkStart w:id="13" w:name="_Toc24340"/>
      <w:bookmarkStart w:id="14" w:name="_Toc29345"/>
      <w:r>
        <w:rPr>
          <w:rFonts w:hint="eastAsia" w:ascii="方正仿宋_GB2312" w:hAnsi="方正仿宋_GB2312" w:eastAsia="方正仿宋_GB2312" w:cs="方正仿宋_GB2312"/>
          <w:sz w:val="24"/>
          <w:highlight w:val="none"/>
        </w:rPr>
        <w:t xml:space="preserve">合同编号： </w:t>
      </w:r>
    </w:p>
    <w:p w14:paraId="2956DD5C">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签订地点： </w:t>
      </w:r>
    </w:p>
    <w:p w14:paraId="4051E60D">
      <w:pPr>
        <w:spacing w:line="440" w:lineRule="exact"/>
        <w:ind w:firstLine="480" w:firstLineChars="200"/>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sz w:val="24"/>
          <w:highlight w:val="none"/>
        </w:rPr>
        <w:t>签订时间：</w:t>
      </w:r>
    </w:p>
    <w:p w14:paraId="B7DE2318">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采购人（</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w:t>
      </w:r>
    </w:p>
    <w:p w14:paraId="A8EDA578">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成交人（</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w:t>
      </w:r>
    </w:p>
    <w:p w14:paraId="45DBC15F">
      <w:pPr>
        <w:numPr>
          <w:ilvl w:val="0"/>
          <w:numId w:val="0"/>
        </w:numPr>
        <w:spacing w:line="44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val="en-US" w:eastAsia="zh-CN"/>
        </w:rPr>
        <w:t xml:space="preserve">    一、</w:t>
      </w:r>
      <w:r>
        <w:rPr>
          <w:rFonts w:hint="eastAsia" w:ascii="方正仿宋_GB2312" w:hAnsi="方正仿宋_GB2312" w:eastAsia="方正仿宋_GB2312" w:cs="方正仿宋_GB2312"/>
          <w:sz w:val="24"/>
          <w:highlight w:val="none"/>
        </w:rPr>
        <w:t>供货合同格式</w:t>
      </w:r>
    </w:p>
    <w:p w14:paraId="6BF19F62">
      <w:pPr>
        <w:spacing w:line="440" w:lineRule="exact"/>
        <w:rPr>
          <w:rFonts w:hint="eastAsia" w:ascii="方正仿宋_GB2312" w:hAnsi="方正仿宋_GB2312" w:eastAsia="方正仿宋_GB2312" w:cs="方正仿宋_GB2312"/>
          <w:spacing w:val="-2"/>
          <w:kern w:val="0"/>
          <w:sz w:val="24"/>
          <w:highlight w:val="none"/>
        </w:rPr>
      </w:pPr>
      <w:r>
        <w:rPr>
          <w:rFonts w:hint="eastAsia" w:ascii="方正仿宋_GB2312" w:hAnsi="方正仿宋_GB2312" w:eastAsia="方正仿宋_GB2312" w:cs="方正仿宋_GB2312"/>
          <w:kern w:val="0"/>
          <w:sz w:val="24"/>
          <w:highlight w:val="none"/>
        </w:rPr>
        <w:t xml:space="preserve">   </w:t>
      </w:r>
      <w:r>
        <w:rPr>
          <w:rFonts w:hint="eastAsia" w:ascii="方正仿宋_GB2312" w:hAnsi="方正仿宋_GB2312" w:eastAsia="方正仿宋_GB2312" w:cs="方正仿宋_GB2312"/>
          <w:spacing w:val="-2"/>
          <w:kern w:val="0"/>
          <w:sz w:val="24"/>
          <w:highlight w:val="none"/>
          <w:lang w:val="en-US" w:eastAsia="zh-CN"/>
        </w:rPr>
        <w:t>延川县苏陕协作零工市场建设服务项目</w:t>
      </w:r>
      <w:r>
        <w:rPr>
          <w:rFonts w:hint="eastAsia" w:ascii="方正仿宋_GB2312" w:hAnsi="方正仿宋_GB2312" w:eastAsia="方正仿宋_GB2312" w:cs="方正仿宋_GB2312"/>
          <w:spacing w:val="-2"/>
          <w:kern w:val="0"/>
          <w:sz w:val="24"/>
          <w:highlight w:val="none"/>
        </w:rPr>
        <w:t>，在</w:t>
      </w:r>
      <w:r>
        <w:rPr>
          <w:rFonts w:hint="eastAsia" w:ascii="方正仿宋_GB2312" w:hAnsi="方正仿宋_GB2312" w:eastAsia="方正仿宋_GB2312" w:cs="方正仿宋_GB2312"/>
          <w:spacing w:val="-2"/>
          <w:kern w:val="0"/>
          <w:sz w:val="24"/>
          <w:highlight w:val="none"/>
          <w:lang w:eastAsia="zh-CN"/>
        </w:rPr>
        <w:t>延川县财政局</w:t>
      </w:r>
      <w:r>
        <w:rPr>
          <w:rFonts w:hint="eastAsia" w:ascii="方正仿宋_GB2312" w:hAnsi="方正仿宋_GB2312" w:eastAsia="方正仿宋_GB2312" w:cs="方正仿宋_GB2312"/>
          <w:spacing w:val="-2"/>
          <w:kern w:val="0"/>
          <w:sz w:val="24"/>
          <w:highlight w:val="none"/>
        </w:rPr>
        <w:t>的监督管理下，由</w:t>
      </w:r>
      <w:r>
        <w:rPr>
          <w:rFonts w:hint="eastAsia" w:ascii="方正仿宋_GB2312" w:hAnsi="方正仿宋_GB2312" w:eastAsia="方正仿宋_GB2312" w:cs="方正仿宋_GB2312"/>
          <w:spacing w:val="-2"/>
          <w:kern w:val="0"/>
          <w:sz w:val="24"/>
          <w:highlight w:val="none"/>
          <w:lang w:eastAsia="zh-CN"/>
        </w:rPr>
        <w:t>延川县政府采购中心</w:t>
      </w:r>
      <w:r>
        <w:rPr>
          <w:rFonts w:hint="eastAsia" w:ascii="方正仿宋_GB2312" w:hAnsi="方正仿宋_GB2312" w:eastAsia="方正仿宋_GB2312" w:cs="方正仿宋_GB2312"/>
          <w:spacing w:val="-2"/>
          <w:kern w:val="0"/>
          <w:sz w:val="24"/>
          <w:highlight w:val="none"/>
        </w:rPr>
        <w:t>组织竞争性磋商。</w:t>
      </w:r>
      <w:r>
        <w:rPr>
          <w:rFonts w:hint="eastAsia" w:ascii="方正仿宋_GB2312" w:hAnsi="方正仿宋_GB2312" w:eastAsia="方正仿宋_GB2312" w:cs="方正仿宋_GB2312"/>
          <w:kern w:val="0"/>
          <w:sz w:val="24"/>
          <w:highlight w:val="none"/>
        </w:rPr>
        <w:t xml:space="preserve"> </w:t>
      </w:r>
      <w:r>
        <w:rPr>
          <w:rFonts w:hint="eastAsia" w:ascii="方正仿宋_GB2312" w:hAnsi="方正仿宋_GB2312" w:eastAsia="方正仿宋_GB2312" w:cs="方正仿宋_GB2312"/>
          <w:spacing w:val="-2"/>
          <w:kern w:val="0"/>
          <w:sz w:val="24"/>
          <w:highlight w:val="none"/>
          <w:lang w:val="en-US" w:eastAsia="zh-CN"/>
        </w:rPr>
        <w:t>延川县人力资源和社会保障局</w:t>
      </w:r>
      <w:r>
        <w:rPr>
          <w:rFonts w:hint="eastAsia" w:ascii="方正仿宋_GB2312" w:hAnsi="方正仿宋_GB2312" w:eastAsia="方正仿宋_GB2312" w:cs="方正仿宋_GB2312"/>
          <w:spacing w:val="-2"/>
          <w:kern w:val="0"/>
          <w:sz w:val="24"/>
          <w:highlight w:val="none"/>
        </w:rPr>
        <w:t>(以下简称“</w:t>
      </w:r>
      <w:r>
        <w:rPr>
          <w:rFonts w:hint="eastAsia" w:ascii="方正仿宋_GB2312" w:hAnsi="方正仿宋_GB2312" w:eastAsia="方正仿宋_GB2312" w:cs="方正仿宋_GB2312"/>
          <w:spacing w:val="-2"/>
          <w:kern w:val="0"/>
          <w:sz w:val="24"/>
          <w:highlight w:val="none"/>
          <w:lang w:eastAsia="zh-CN"/>
        </w:rPr>
        <w:t>甲方</w:t>
      </w:r>
      <w:r>
        <w:rPr>
          <w:rFonts w:hint="eastAsia" w:ascii="方正仿宋_GB2312" w:hAnsi="方正仿宋_GB2312" w:eastAsia="方正仿宋_GB2312" w:cs="方正仿宋_GB2312"/>
          <w:spacing w:val="-2"/>
          <w:kern w:val="0"/>
          <w:sz w:val="24"/>
          <w:highlight w:val="none"/>
        </w:rPr>
        <w:t>”)确定 (成交供应商名称) （以下简称“</w:t>
      </w:r>
      <w:r>
        <w:rPr>
          <w:rFonts w:hint="eastAsia" w:ascii="方正仿宋_GB2312" w:hAnsi="方正仿宋_GB2312" w:eastAsia="方正仿宋_GB2312" w:cs="方正仿宋_GB2312"/>
          <w:spacing w:val="-2"/>
          <w:kern w:val="0"/>
          <w:sz w:val="24"/>
          <w:highlight w:val="none"/>
          <w:lang w:eastAsia="zh-CN"/>
        </w:rPr>
        <w:t>乙方</w:t>
      </w:r>
      <w:r>
        <w:rPr>
          <w:rFonts w:hint="eastAsia" w:ascii="方正仿宋_GB2312" w:hAnsi="方正仿宋_GB2312" w:eastAsia="方正仿宋_GB2312" w:cs="方正仿宋_GB2312"/>
          <w:spacing w:val="-2"/>
          <w:kern w:val="0"/>
          <w:sz w:val="24"/>
          <w:highlight w:val="none"/>
        </w:rPr>
        <w:t>”）为成交供应商。</w:t>
      </w:r>
    </w:p>
    <w:p w14:paraId="DDD90964">
      <w:pPr>
        <w:spacing w:line="440" w:lineRule="exact"/>
        <w:ind w:firstLine="472" w:firstLineChars="200"/>
        <w:rPr>
          <w:rFonts w:hint="eastAsia" w:ascii="方正仿宋_GB2312" w:hAnsi="方正仿宋_GB2312" w:eastAsia="方正仿宋_GB2312" w:cs="方正仿宋_GB2312"/>
          <w:spacing w:val="-2"/>
          <w:kern w:val="0"/>
          <w:sz w:val="24"/>
          <w:highlight w:val="none"/>
        </w:rPr>
      </w:pPr>
      <w:r>
        <w:rPr>
          <w:rFonts w:hint="eastAsia" w:ascii="方正仿宋_GB2312" w:hAnsi="方正仿宋_GB2312" w:eastAsia="方正仿宋_GB2312" w:cs="方正仿宋_GB2312"/>
          <w:spacing w:val="-2"/>
          <w:kern w:val="0"/>
          <w:sz w:val="24"/>
          <w:highlight w:val="none"/>
        </w:rPr>
        <w:t>依据《中华人民共和国合同法》和《中华人民共和国政府采购法》，</w:t>
      </w:r>
      <w:r>
        <w:rPr>
          <w:rFonts w:hint="eastAsia" w:ascii="方正仿宋_GB2312" w:hAnsi="方正仿宋_GB2312" w:eastAsia="方正仿宋_GB2312" w:cs="方正仿宋_GB2312"/>
          <w:spacing w:val="-2"/>
          <w:kern w:val="0"/>
          <w:sz w:val="24"/>
          <w:highlight w:val="none"/>
          <w:lang w:eastAsia="zh-CN"/>
        </w:rPr>
        <w:t>甲方</w:t>
      </w:r>
      <w:r>
        <w:rPr>
          <w:rFonts w:hint="eastAsia" w:ascii="方正仿宋_GB2312" w:hAnsi="方正仿宋_GB2312" w:eastAsia="方正仿宋_GB2312" w:cs="方正仿宋_GB2312"/>
          <w:spacing w:val="-2"/>
          <w:kern w:val="0"/>
          <w:sz w:val="24"/>
          <w:highlight w:val="none"/>
        </w:rPr>
        <w:t>通过竞争性磋商采购</w:t>
      </w:r>
      <w:r>
        <w:rPr>
          <w:rFonts w:hint="eastAsia" w:ascii="方正仿宋_GB2312" w:hAnsi="方正仿宋_GB2312" w:eastAsia="方正仿宋_GB2312" w:cs="方正仿宋_GB2312"/>
          <w:spacing w:val="-2"/>
          <w:kern w:val="0"/>
          <w:sz w:val="24"/>
          <w:highlight w:val="none"/>
          <w:u w:val="single"/>
        </w:rPr>
        <w:t xml:space="preserve">   （采购内容）     </w:t>
      </w:r>
      <w:r>
        <w:rPr>
          <w:rFonts w:hint="eastAsia" w:ascii="方正仿宋_GB2312" w:hAnsi="方正仿宋_GB2312" w:eastAsia="方正仿宋_GB2312" w:cs="方正仿宋_GB2312"/>
          <w:spacing w:val="-2"/>
          <w:kern w:val="0"/>
          <w:sz w:val="24"/>
          <w:highlight w:val="none"/>
        </w:rPr>
        <w:t>，并接受了</w:t>
      </w:r>
      <w:r>
        <w:rPr>
          <w:rFonts w:hint="eastAsia" w:ascii="方正仿宋_GB2312" w:hAnsi="方正仿宋_GB2312" w:eastAsia="方正仿宋_GB2312" w:cs="方正仿宋_GB2312"/>
          <w:spacing w:val="-2"/>
          <w:kern w:val="0"/>
          <w:sz w:val="24"/>
          <w:highlight w:val="none"/>
          <w:lang w:eastAsia="zh-CN"/>
        </w:rPr>
        <w:t>乙方</w:t>
      </w:r>
      <w:r>
        <w:rPr>
          <w:rFonts w:hint="eastAsia" w:ascii="方正仿宋_GB2312" w:hAnsi="方正仿宋_GB2312" w:eastAsia="方正仿宋_GB2312" w:cs="方正仿宋_GB2312"/>
          <w:spacing w:val="-2"/>
          <w:kern w:val="0"/>
          <w:sz w:val="24"/>
          <w:highlight w:val="none"/>
        </w:rPr>
        <w:t>以价格</w:t>
      </w:r>
      <w:r>
        <w:rPr>
          <w:rFonts w:hint="eastAsia" w:ascii="方正仿宋_GB2312" w:hAnsi="方正仿宋_GB2312" w:eastAsia="方正仿宋_GB2312" w:cs="方正仿宋_GB2312"/>
          <w:spacing w:val="-2"/>
          <w:kern w:val="0"/>
          <w:sz w:val="24"/>
          <w:highlight w:val="none"/>
          <w:u w:val="single"/>
        </w:rPr>
        <w:t xml:space="preserve">    （成交金额大写)   </w:t>
      </w:r>
      <w:r>
        <w:rPr>
          <w:rFonts w:hint="eastAsia" w:ascii="方正仿宋_GB2312" w:hAnsi="方正仿宋_GB2312" w:eastAsia="方正仿宋_GB2312" w:cs="方正仿宋_GB2312"/>
          <w:spacing w:val="-2"/>
          <w:kern w:val="0"/>
          <w:sz w:val="24"/>
          <w:highlight w:val="none"/>
        </w:rPr>
        <w:t>(以下简称“合同价”)提供的货物和服务。</w:t>
      </w:r>
    </w:p>
    <w:p w14:paraId="06EE61C4">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本合同在此声明如下：</w:t>
      </w:r>
    </w:p>
    <w:p w14:paraId="E87138B1">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1、本合同中的词语和术语的含义与合同条款中定义的相同。</w:t>
      </w:r>
    </w:p>
    <w:p w14:paraId="81CC7FE4">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2、下述文件是本合同的一部分，并与本合同一起阅读和解释：</w:t>
      </w:r>
    </w:p>
    <w:p w14:paraId="4CDED6F9">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1）合同条款</w:t>
      </w:r>
    </w:p>
    <w:p w14:paraId="E92713E6">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2）合同条款附件</w:t>
      </w:r>
    </w:p>
    <w:p w14:paraId="5572104B">
      <w:pPr>
        <w:spacing w:line="440" w:lineRule="exact"/>
        <w:ind w:firstLine="840" w:firstLineChars="350"/>
        <w:rPr>
          <w:rFonts w:hint="eastAsia" w:ascii="方正仿宋_GB2312" w:hAnsi="方正仿宋_GB2312" w:eastAsia="方正仿宋_GB2312" w:cs="方正仿宋_GB2312"/>
          <w:sz w:val="24"/>
          <w:highlight w:val="none"/>
          <w:lang w:val="en-US" w:eastAsia="zh-CN"/>
        </w:rPr>
      </w:pPr>
      <w:r>
        <w:rPr>
          <w:rFonts w:hint="eastAsia" w:ascii="方正仿宋_GB2312" w:hAnsi="方正仿宋_GB2312" w:eastAsia="方正仿宋_GB2312" w:cs="方正仿宋_GB2312"/>
          <w:sz w:val="24"/>
          <w:highlight w:val="none"/>
        </w:rPr>
        <w:t>附件1—</w:t>
      </w:r>
      <w:r>
        <w:rPr>
          <w:rFonts w:hint="eastAsia" w:ascii="方正仿宋_GB2312" w:hAnsi="方正仿宋_GB2312" w:eastAsia="方正仿宋_GB2312" w:cs="方正仿宋_GB2312"/>
          <w:sz w:val="24"/>
          <w:highlight w:val="none"/>
          <w:lang w:val="en-US" w:eastAsia="zh-CN"/>
        </w:rPr>
        <w:t>服务清单</w:t>
      </w:r>
    </w:p>
    <w:p w14:paraId="62B822C9">
      <w:pPr>
        <w:spacing w:line="440" w:lineRule="exact"/>
        <w:ind w:firstLine="840" w:firstLineChars="35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附件2—质量保证承诺</w:t>
      </w:r>
    </w:p>
    <w:p w14:paraId="BEDE2F73">
      <w:pPr>
        <w:spacing w:line="440" w:lineRule="exact"/>
        <w:ind w:firstLine="840" w:firstLineChars="35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附件3—售后服务方案</w:t>
      </w:r>
    </w:p>
    <w:p w14:paraId="DF8ECFE2">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3）成交通知书</w:t>
      </w:r>
    </w:p>
    <w:p w14:paraId="F418056A">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4）竞争性磋商文件</w:t>
      </w:r>
    </w:p>
    <w:p w14:paraId="9A653CF9">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5）竞争性磋商响应文件</w:t>
      </w:r>
    </w:p>
    <w:p w14:paraId="C4EFA4BF">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3、考虑到</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将按照本合同向</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支付</w:t>
      </w:r>
      <w:r>
        <w:rPr>
          <w:rFonts w:hint="eastAsia" w:ascii="方正仿宋_GB2312" w:hAnsi="方正仿宋_GB2312" w:eastAsia="方正仿宋_GB2312" w:cs="方正仿宋_GB2312"/>
          <w:sz w:val="24"/>
          <w:highlight w:val="none"/>
          <w:lang w:val="en-US" w:eastAsia="zh-CN"/>
        </w:rPr>
        <w:t>服务</w:t>
      </w:r>
      <w:r>
        <w:rPr>
          <w:rFonts w:hint="eastAsia" w:ascii="方正仿宋_GB2312" w:hAnsi="方正仿宋_GB2312" w:eastAsia="方正仿宋_GB2312" w:cs="方正仿宋_GB2312"/>
          <w:sz w:val="24"/>
          <w:highlight w:val="none"/>
        </w:rPr>
        <w:t>款，</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在此保证全部按照合同的规定向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提供服务，并修补缺陷。</w:t>
      </w:r>
    </w:p>
    <w:p w14:paraId="50493573">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4、考虑到</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提供的服务并修补缺陷，</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在此保证按照合同规定的时间和方式向</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支付合同价或其他按合同规定应支付的金额。</w:t>
      </w:r>
    </w:p>
    <w:p w14:paraId="F87DB626">
      <w:pPr>
        <w:spacing w:line="440" w:lineRule="exact"/>
        <w:ind w:firstLine="360" w:firstLineChars="15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kern w:val="0"/>
          <w:sz w:val="24"/>
          <w:highlight w:val="none"/>
          <w:lang w:val="en-US" w:eastAsia="zh-CN"/>
        </w:rPr>
        <w:t xml:space="preserve"> </w:t>
      </w:r>
      <w:r>
        <w:rPr>
          <w:rFonts w:hint="eastAsia" w:ascii="方正仿宋_GB2312" w:hAnsi="方正仿宋_GB2312" w:eastAsia="方正仿宋_GB2312" w:cs="方正仿宋_GB2312"/>
          <w:kern w:val="0"/>
          <w:sz w:val="24"/>
          <w:highlight w:val="none"/>
        </w:rPr>
        <w:t>5、</w:t>
      </w:r>
      <w:r>
        <w:rPr>
          <w:rFonts w:hint="eastAsia" w:ascii="方正仿宋_GB2312" w:hAnsi="方正仿宋_GB2312" w:eastAsia="方正仿宋_GB2312" w:cs="方正仿宋_GB2312"/>
          <w:sz w:val="24"/>
          <w:highlight w:val="none"/>
        </w:rPr>
        <w:t>付款方式：</w:t>
      </w:r>
      <w:r>
        <w:rPr>
          <w:rFonts w:hint="eastAsia" w:ascii="方正仿宋_GB2312" w:hAnsi="方正仿宋_GB2312" w:eastAsia="方正仿宋_GB2312" w:cs="方正仿宋_GB2312"/>
          <w:sz w:val="24"/>
          <w:highlight w:val="none"/>
          <w:lang w:eastAsia="zh-CN"/>
        </w:rPr>
        <w:t>合同中商议决定。</w:t>
      </w:r>
      <w:r>
        <w:rPr>
          <w:rFonts w:hint="eastAsia" w:ascii="方正仿宋_GB2312" w:hAnsi="方正仿宋_GB2312" w:eastAsia="方正仿宋_GB2312" w:cs="方正仿宋_GB2312"/>
          <w:sz w:val="24"/>
          <w:highlight w:val="none"/>
        </w:rPr>
        <w:tab/>
      </w:r>
    </w:p>
    <w:p w14:paraId="2C05C82A">
      <w:pPr>
        <w:adjustRightInd w:val="0"/>
        <w:snapToGrid w:val="0"/>
        <w:spacing w:line="44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    </w:t>
      </w:r>
      <w:r>
        <w:rPr>
          <w:rFonts w:hint="eastAsia" w:ascii="方正仿宋_GB2312" w:hAnsi="方正仿宋_GB2312" w:eastAsia="方正仿宋_GB2312" w:cs="方正仿宋_GB2312"/>
          <w:color w:val="auto"/>
          <w:sz w:val="24"/>
          <w:highlight w:val="none"/>
        </w:rPr>
        <w:t>6、交货期：自合同签订后</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个日历日。</w:t>
      </w:r>
    </w:p>
    <w:p w14:paraId="16B0F69D">
      <w:pPr>
        <w:adjustRightInd w:val="0"/>
        <w:snapToGrid w:val="0"/>
        <w:spacing w:line="440" w:lineRule="exact"/>
        <w:ind w:firstLine="480" w:firstLineChars="20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   交货地点：</w:t>
      </w:r>
    </w:p>
    <w:p w14:paraId="93E36295">
      <w:pPr>
        <w:spacing w:line="44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7、本合同一式</w:t>
      </w:r>
      <w:r>
        <w:rPr>
          <w:rFonts w:hint="eastAsia" w:ascii="方正仿宋_GB2312" w:hAnsi="方正仿宋_GB2312" w:eastAsia="方正仿宋_GB2312" w:cs="方正仿宋_GB2312"/>
          <w:sz w:val="24"/>
          <w:highlight w:val="none"/>
          <w:lang w:eastAsia="zh-CN"/>
        </w:rPr>
        <w:t>伍</w:t>
      </w:r>
      <w:r>
        <w:rPr>
          <w:rFonts w:hint="eastAsia" w:ascii="方正仿宋_GB2312" w:hAnsi="方正仿宋_GB2312" w:eastAsia="方正仿宋_GB2312" w:cs="方正仿宋_GB2312"/>
          <w:sz w:val="24"/>
          <w:highlight w:val="none"/>
        </w:rPr>
        <w:t>份，其中，</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贰份，</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贰份，</w:t>
      </w:r>
      <w:r>
        <w:rPr>
          <w:rFonts w:hint="eastAsia" w:ascii="方正仿宋_GB2312" w:hAnsi="方正仿宋_GB2312" w:eastAsia="方正仿宋_GB2312" w:cs="方正仿宋_GB2312"/>
          <w:sz w:val="24"/>
          <w:highlight w:val="none"/>
          <w:lang w:eastAsia="zh-CN"/>
        </w:rPr>
        <w:t>延川县政府采购中心</w:t>
      </w:r>
      <w:r>
        <w:rPr>
          <w:rFonts w:hint="eastAsia" w:ascii="方正仿宋_GB2312" w:hAnsi="方正仿宋_GB2312" w:eastAsia="方正仿宋_GB2312" w:cs="方正仿宋_GB2312"/>
          <w:sz w:val="24"/>
          <w:highlight w:val="none"/>
        </w:rPr>
        <w:t>壹份备案。</w:t>
      </w:r>
    </w:p>
    <w:p w14:paraId="B5804111">
      <w:pPr>
        <w:adjustRightInd w:val="0"/>
        <w:snapToGrid w:val="0"/>
        <w:spacing w:line="44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8、本合同由买卖双方签字盖章之日起生效。</w:t>
      </w:r>
    </w:p>
    <w:tbl>
      <w:tblPr>
        <w:tblStyle w:val="10"/>
        <w:tblpPr w:leftFromText="180" w:rightFromText="180" w:vertAnchor="text" w:horzAnchor="margin" w:tblpX="309" w:tblpY="58"/>
        <w:tblOverlap w:val="never"/>
        <w:tblW w:w="0" w:type="auto"/>
        <w:tblInd w:w="0" w:type="dxa"/>
        <w:tblLayout w:type="fixed"/>
        <w:tblCellMar>
          <w:top w:w="0" w:type="dxa"/>
          <w:left w:w="108" w:type="dxa"/>
          <w:bottom w:w="0" w:type="dxa"/>
          <w:right w:w="108" w:type="dxa"/>
        </w:tblCellMar>
      </w:tblPr>
      <w:tblGrid>
        <w:gridCol w:w="4427"/>
        <w:gridCol w:w="3852"/>
      </w:tblGrid>
      <w:tr w14:paraId="071AA65A">
        <w:tblPrEx>
          <w:tblCellMar>
            <w:top w:w="0" w:type="dxa"/>
            <w:left w:w="108" w:type="dxa"/>
            <w:bottom w:w="0" w:type="dxa"/>
            <w:right w:w="108" w:type="dxa"/>
          </w:tblCellMar>
        </w:tblPrEx>
        <w:trPr>
          <w:trHeight w:val="90" w:hRule="atLeast"/>
        </w:trPr>
        <w:tc>
          <w:tcPr>
            <w:tcW w:w="4427" w:type="dxa"/>
            <w:tcMar>
              <w:top w:w="113" w:type="dxa"/>
              <w:left w:w="113" w:type="dxa"/>
              <w:bottom w:w="113" w:type="dxa"/>
              <w:right w:w="113" w:type="dxa"/>
            </w:tcMar>
          </w:tcPr>
          <w:p w14:paraId="6009F3BA">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lang w:val="en-US" w:eastAsia="zh-CN"/>
              </w:rPr>
              <w:t>甲方</w:t>
            </w:r>
            <w:r>
              <w:rPr>
                <w:rFonts w:hint="eastAsia" w:ascii="方正仿宋_GB2312" w:hAnsi="方正仿宋_GB2312" w:eastAsia="方正仿宋_GB2312" w:cs="方正仿宋_GB2312"/>
                <w:highlight w:val="none"/>
              </w:rPr>
              <w:t xml:space="preserve">： </w:t>
            </w:r>
          </w:p>
          <w:p w14:paraId="6C0D0F8C">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地    址： </w:t>
            </w:r>
          </w:p>
          <w:p w14:paraId="A5DB802F">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邮    编：</w:t>
            </w:r>
          </w:p>
          <w:p w14:paraId="164A2AD4">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电    话：</w:t>
            </w:r>
          </w:p>
          <w:p w14:paraId="2E25E543">
            <w:pPr>
              <w:autoSpaceDE w:val="0"/>
              <w:autoSpaceDN w:val="0"/>
              <w:spacing w:line="440" w:lineRule="exact"/>
              <w:ind w:left="210" w:leftChars="100"/>
              <w:rPr>
                <w:rFonts w:hint="eastAsia" w:ascii="方正仿宋_GB2312" w:hAnsi="方正仿宋_GB2312" w:eastAsia="方正仿宋_GB2312" w:cs="方正仿宋_GB2312"/>
                <w:highlight w:val="none"/>
              </w:rPr>
            </w:pPr>
          </w:p>
          <w:p w14:paraId="C081D7D3">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代表签字：</w:t>
            </w:r>
          </w:p>
          <w:p w14:paraId="42751C93">
            <w:pPr>
              <w:autoSpaceDE w:val="0"/>
              <w:autoSpaceDN w:val="0"/>
              <w:spacing w:line="440" w:lineRule="exact"/>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  </w:t>
            </w:r>
            <w:r>
              <w:rPr>
                <w:rFonts w:hint="eastAsia" w:ascii="方正仿宋_GB2312" w:hAnsi="方正仿宋_GB2312" w:eastAsia="方正仿宋_GB2312" w:cs="方正仿宋_GB2312"/>
                <w:highlight w:val="none"/>
                <w:lang w:val="en-US" w:eastAsia="zh-CN"/>
              </w:rPr>
              <w:t xml:space="preserve">               </w:t>
            </w:r>
            <w:r>
              <w:rPr>
                <w:rFonts w:hint="eastAsia" w:ascii="方正仿宋_GB2312" w:hAnsi="方正仿宋_GB2312" w:eastAsia="方正仿宋_GB2312" w:cs="方正仿宋_GB2312"/>
                <w:highlight w:val="none"/>
              </w:rPr>
              <w:t xml:space="preserve">年  月  日    </w:t>
            </w:r>
          </w:p>
        </w:tc>
        <w:tc>
          <w:tcPr>
            <w:tcW w:w="3852" w:type="dxa"/>
            <w:tcMar>
              <w:top w:w="113" w:type="dxa"/>
              <w:left w:w="113" w:type="dxa"/>
              <w:bottom w:w="113" w:type="dxa"/>
              <w:right w:w="113" w:type="dxa"/>
            </w:tcMar>
          </w:tcPr>
          <w:p w14:paraId="B6B6BDF7">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lang w:val="en-US" w:eastAsia="zh-CN"/>
              </w:rPr>
              <w:t>乙方</w:t>
            </w:r>
            <w:r>
              <w:rPr>
                <w:rFonts w:hint="eastAsia" w:ascii="方正仿宋_GB2312" w:hAnsi="方正仿宋_GB2312" w:eastAsia="方正仿宋_GB2312" w:cs="方正仿宋_GB2312"/>
                <w:highlight w:val="none"/>
              </w:rPr>
              <w:t>：</w:t>
            </w:r>
          </w:p>
          <w:p w14:paraId="FDF62D57">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地    址： </w:t>
            </w:r>
          </w:p>
          <w:p w14:paraId="5FBC677F">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电    话： </w:t>
            </w:r>
          </w:p>
          <w:p w14:paraId="8230E88D">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开户银行：</w:t>
            </w:r>
          </w:p>
          <w:p w14:paraId="783EAB84">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帐    号：</w:t>
            </w:r>
          </w:p>
          <w:p w14:paraId="751A1A4A">
            <w:pPr>
              <w:autoSpaceDE w:val="0"/>
              <w:autoSpaceDN w:val="0"/>
              <w:spacing w:line="440" w:lineRule="exact"/>
              <w:ind w:left="210" w:leftChars="10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代表签字</w:t>
            </w:r>
          </w:p>
          <w:p w14:paraId="2D989065">
            <w:pPr>
              <w:spacing w:line="440" w:lineRule="exact"/>
              <w:ind w:left="210" w:leftChars="1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highlight w:val="none"/>
              </w:rPr>
              <w:t xml:space="preserve">             年  月  日</w:t>
            </w:r>
          </w:p>
        </w:tc>
      </w:tr>
      <w:tr w14:paraId="B1B4BB77">
        <w:tblPrEx>
          <w:tblCellMar>
            <w:top w:w="0" w:type="dxa"/>
            <w:left w:w="108" w:type="dxa"/>
            <w:bottom w:w="0" w:type="dxa"/>
            <w:right w:w="108" w:type="dxa"/>
          </w:tblCellMar>
        </w:tblPrEx>
        <w:trPr>
          <w:trHeight w:val="662" w:hRule="atLeast"/>
        </w:trPr>
        <w:tc>
          <w:tcPr>
            <w:tcW w:w="4427" w:type="dxa"/>
            <w:tcMar>
              <w:top w:w="113" w:type="dxa"/>
              <w:left w:w="113" w:type="dxa"/>
              <w:bottom w:w="113" w:type="dxa"/>
              <w:right w:w="113" w:type="dxa"/>
            </w:tcMar>
          </w:tcPr>
          <w:p w14:paraId="6A6CB6FE">
            <w:pPr>
              <w:spacing w:line="5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确 认 方:        </w:t>
            </w:r>
          </w:p>
          <w:p w14:paraId="0C38E3FB">
            <w:pPr>
              <w:spacing w:line="5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负 责 人:                     </w:t>
            </w:r>
          </w:p>
          <w:p w14:paraId="8E98E08B">
            <w:pPr>
              <w:spacing w:line="580" w:lineRule="exact"/>
              <w:rPr>
                <w:rFonts w:hint="eastAsia" w:ascii="方正仿宋_GB2312" w:hAnsi="方正仿宋_GB2312" w:eastAsia="方正仿宋_GB2312" w:cs="方正仿宋_GB2312"/>
                <w:highlight w:val="none"/>
                <w:lang w:eastAsia="zh-CN"/>
              </w:rPr>
            </w:pPr>
            <w:r>
              <w:rPr>
                <w:rFonts w:hint="eastAsia" w:ascii="方正仿宋_GB2312" w:hAnsi="方正仿宋_GB2312" w:eastAsia="方正仿宋_GB2312" w:cs="方正仿宋_GB2312"/>
                <w:highlight w:val="none"/>
              </w:rPr>
              <w:t>合同签订日期:      年  月  日</w:t>
            </w:r>
          </w:p>
        </w:tc>
        <w:tc>
          <w:tcPr>
            <w:tcW w:w="3852" w:type="dxa"/>
            <w:tcMar>
              <w:top w:w="113" w:type="dxa"/>
              <w:left w:w="113" w:type="dxa"/>
              <w:bottom w:w="113" w:type="dxa"/>
              <w:right w:w="113" w:type="dxa"/>
            </w:tcMar>
          </w:tcPr>
          <w:p w14:paraId="DBC103C4">
            <w:pPr>
              <w:spacing w:line="440" w:lineRule="exact"/>
              <w:ind w:left="210" w:leftChars="100"/>
              <w:rPr>
                <w:rFonts w:hint="eastAsia" w:ascii="方正仿宋_GB2312" w:hAnsi="方正仿宋_GB2312" w:eastAsia="方正仿宋_GB2312" w:cs="方正仿宋_GB2312"/>
                <w:sz w:val="24"/>
                <w:highlight w:val="none"/>
              </w:rPr>
            </w:pPr>
          </w:p>
        </w:tc>
      </w:tr>
    </w:tbl>
    <w:p w14:paraId="FA25B76C">
      <w:pPr>
        <w:spacing w:line="44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二、合同条款</w:t>
      </w:r>
    </w:p>
    <w:p w14:paraId="7A0549D3">
      <w:pPr>
        <w:autoSpaceDE w:val="0"/>
        <w:autoSpaceDN w:val="0"/>
        <w:adjustRightInd w:val="0"/>
        <w:snapToGri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1、定义</w:t>
      </w:r>
    </w:p>
    <w:p w14:paraId="A02346FA">
      <w:pPr>
        <w:autoSpaceDE w:val="0"/>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本合同下列术语应解释为：</w:t>
      </w:r>
    </w:p>
    <w:p w14:paraId="E35C6008">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1-1、“合同”系指买卖双方签署的、合同格式中载明的买卖双方所达成的协议，包括所有的附件、附录和竞争性磋商文件所提到的构成合同的所有文件。</w:t>
      </w:r>
    </w:p>
    <w:p w14:paraId="408B9193">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1-2、“合同价”系指根据本合同规定</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在正确地完全履行合同义务后</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应支付给</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的价款。</w:t>
      </w:r>
    </w:p>
    <w:p w14:paraId="82D3BA52">
      <w:pPr>
        <w:adjustRightInd w:val="0"/>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1-3、“货物”系指</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根据本合同规定须向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提供的一切产品、部件或其它材料。</w:t>
      </w:r>
    </w:p>
    <w:p w14:paraId="081CC718">
      <w:pPr>
        <w:adjustRightInd w:val="0"/>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1-4、“服务”系指根据本合同规定</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承担与供货有关的辅助服务如运输、保险以及其它的伴随服务，例如提供技术援助和合同中规定</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应承担的其它义务。</w:t>
      </w:r>
    </w:p>
    <w:p w14:paraId="F826F051">
      <w:pPr>
        <w:adjustRightInd w:val="0"/>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1-5、“项目现场”系指本合同项下货物运行的场地。</w:t>
      </w:r>
    </w:p>
    <w:p w14:paraId="F972430D">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1-6、“合同条款”系指本合同条款。</w:t>
      </w:r>
    </w:p>
    <w:p w14:paraId="EE751AE1">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1-7、“</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”是指购买服务的单位即</w:t>
      </w:r>
      <w:r>
        <w:rPr>
          <w:rFonts w:hint="eastAsia" w:ascii="方正仿宋_GB2312" w:hAnsi="方正仿宋_GB2312" w:eastAsia="方正仿宋_GB2312" w:cs="方正仿宋_GB2312"/>
          <w:spacing w:val="-2"/>
          <w:kern w:val="0"/>
          <w:sz w:val="24"/>
          <w:highlight w:val="none"/>
          <w:lang w:val="en-US" w:eastAsia="zh-CN"/>
        </w:rPr>
        <w:t>延川县人力资源和社会保障局</w:t>
      </w:r>
      <w:r>
        <w:rPr>
          <w:rFonts w:hint="eastAsia" w:ascii="方正仿宋_GB2312" w:hAnsi="方正仿宋_GB2312" w:eastAsia="方正仿宋_GB2312" w:cs="方正仿宋_GB2312"/>
          <w:sz w:val="24"/>
          <w:highlight w:val="none"/>
        </w:rPr>
        <w:t>。</w:t>
      </w:r>
    </w:p>
    <w:p w14:paraId="129ED76F">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1-8、“</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”是指提供本合同内的服务的公司或其它实体即成交人。</w:t>
      </w:r>
    </w:p>
    <w:p w14:paraId="D070DBD5">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1-9、“天”指日历天数。</w:t>
      </w:r>
    </w:p>
    <w:p w14:paraId="07E7957C">
      <w:pPr>
        <w:adjustRightInd w:val="0"/>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2、适用性</w:t>
      </w:r>
    </w:p>
    <w:p w14:paraId="EE27B832">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本合同条款适用于没有被本项目竞争性磋商文件规定条款、</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的竞争性磋商响应文件承诺条款所取代的范围。</w:t>
      </w:r>
    </w:p>
    <w:p w14:paraId="A811F892">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kern w:val="0"/>
          <w:sz w:val="24"/>
          <w:highlight w:val="none"/>
        </w:rPr>
        <w:t>3、</w:t>
      </w:r>
      <w:r>
        <w:rPr>
          <w:rFonts w:hint="eastAsia" w:ascii="方正仿宋_GB2312" w:hAnsi="方正仿宋_GB2312" w:eastAsia="方正仿宋_GB2312" w:cs="方正仿宋_GB2312"/>
          <w:sz w:val="24"/>
          <w:highlight w:val="none"/>
        </w:rPr>
        <w:t>使用合同文件和资料</w:t>
      </w:r>
    </w:p>
    <w:p w14:paraId="0B564456">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3-1、没有</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事先书面同意，</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不得将</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或代表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提供的有关合同或任何合同条文、规格、计划、图纸、模型、资料提供给与履行本合同无关的任何其他人，即使向与履行本合同有关的人员提供，也应注意保密并限于履行合同必须的范围。</w:t>
      </w:r>
    </w:p>
    <w:p w14:paraId="8D65F115">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3-2、没有</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事先书面同意，除了履行本合同之外，</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不应使用合同条款第3-1条所列举的任何文件和资料。</w:t>
      </w:r>
    </w:p>
    <w:p w14:paraId="CF214CC4">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3-3、除了合同本身以外，合同条款第3-1条所列举的任何文件是</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的财产。如果</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有要求，</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在完成合同后应将这些文件及全部复制件还给</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w:t>
      </w:r>
    </w:p>
    <w:p w14:paraId="8D432B70">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4、专利权</w:t>
      </w:r>
    </w:p>
    <w:p w14:paraId="37A220D5">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应保证，</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在使用该货物或货物的任何一部分，免受第三方提出的侵犯（其专利权）、商标权、著作权或其它知识产权的起诉。</w:t>
      </w:r>
    </w:p>
    <w:p w14:paraId="537C4195">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5、技术规格</w:t>
      </w:r>
    </w:p>
    <w:p w14:paraId="F5615DF6">
      <w:pPr>
        <w:spacing w:line="48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本合同下交付的产品必须等同或优于本项目竞争性磋商文件《技术规格与要求》所述的标准。若</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在其竞争性磋商响应文件中承诺的技术标准优于本项目竞争性磋商文件《技术规格与要求》所述标准的，按竞争性磋商响应文件的承诺执行。</w:t>
      </w:r>
    </w:p>
    <w:p w14:paraId="82646FE5">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6、检验和测试</w:t>
      </w:r>
    </w:p>
    <w:p w14:paraId="3C74333D">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6-1、</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或其代表应有权检验和测试货物及其部件，以确认所供货物是否符合合同规格的要求，并且不承担额外的费用。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要求进行的检验和测试，以及在何处进行这些检验和测试，以书面形式通知</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w:t>
      </w:r>
    </w:p>
    <w:p w14:paraId="08B0DDD2">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6-2、检验和测试在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指定的交货地点进行。</w:t>
      </w:r>
    </w:p>
    <w:p w14:paraId="D0698DFD">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6-3、如果任何被检验或测试的货物或部件不能满足磋商文件及合同的要求，</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可以拒绝接受该货物或部件，</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应更换被拒绝的货物或部件，或者免费进行必要的修改以满足规格的要求。</w:t>
      </w:r>
    </w:p>
    <w:p w14:paraId="21CF4EE3">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6-4、在交货前，</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让制造商对货物及其部件的质量、规格、性能、数量和重量等进行详细而全面的检验，并出具一份证明符合合同规定的检验证书，检验证书是验收文件的一个组成部分，但不能作为有关质量、规格、性能、数量和重量的最终检验，制造商检验的结果和细节应附在质量检验证书后面。</w:t>
      </w:r>
    </w:p>
    <w:p w14:paraId="EA7A966C">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6-5、如果在货物使用寿命期内，根据检验结果，发现货物的质量或规格与合同要求不符，或被证实有缺陷，包含潜在的缺陷或使用不合适的材料，</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应向</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提出索赔。</w:t>
      </w:r>
    </w:p>
    <w:p w14:paraId="7C062326">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7、包装及运输</w:t>
      </w:r>
    </w:p>
    <w:p w14:paraId="D2EF9E91">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7-1、</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负责货物到达交货地点前的所有包装、运输、装卸及保险事项，相关费用应包括在合同总价中。</w:t>
      </w:r>
    </w:p>
    <w:p w14:paraId="B382423F">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7-2、</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应提供货物运至合同规定的最终目的地所需要的包装，以防止货物在运转中损坏。这类包装应采取防漏、防晒、防腐蚀、防震动及防止其它损坏的必要保护措施。</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应承担由于其包装或其防护措施不妥而引起货物锈蚀、损坏和丢失的任何损失责任和费用。</w:t>
      </w:r>
    </w:p>
    <w:p w14:paraId="CDA27B30">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8、伴随服务</w:t>
      </w:r>
    </w:p>
    <w:p w14:paraId="D0083FCE">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8-1、</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必须在合同生效后三十 (30)天内向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提交所供货物的技术文件（中文技术文件），例如：货物说明、图纸、操作手册、使用说明、维护手册和／或服务指南等。</w:t>
      </w:r>
    </w:p>
    <w:p w14:paraId="411B8433">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8-2、</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提供下列所有服务，包括本项目磋商文件“商务条款”与“技术规格与要求”中规定的附加服务（如果有的话）：</w:t>
      </w:r>
    </w:p>
    <w:p w14:paraId="9A8E9FAD">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（1）实施或监督所供货物的现场组装 和/或试运行；</w:t>
      </w:r>
    </w:p>
    <w:p w14:paraId="8ACBEEBD">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（2）提供货物组装 和/或 维修所需的工具；</w:t>
      </w:r>
    </w:p>
    <w:p w14:paraId="142CAFEF">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（3）为所供货物的每一适当的单台货物提供详细的操作和维护手册；</w:t>
      </w:r>
    </w:p>
    <w:p w14:paraId="F834223C">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（4）在双方商定的一定期限内对所供货物实施运行或监督或维护或修理，但前提条件是该服务并不能免除</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 xml:space="preserve">在合同保证期内所承担的义务；  </w:t>
      </w:r>
    </w:p>
    <w:p w14:paraId="3D4DEE3B">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（5）在</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或制造厂和/或在项目现场就所供货物的组装、试运行、运行、维护和/或修理、软硬件升级对</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人员进行培训。</w:t>
      </w:r>
    </w:p>
    <w:p w14:paraId="0AB19F41">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8-3、</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应提供本项目磋商文件“商务条款”和“技术规格与要求”中规定的所有服务。为履行要求的伴随服务的报价或双方商定的费用应包括在合同价中。</w:t>
      </w:r>
    </w:p>
    <w:p w14:paraId="EA782A9F">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8-4、如果</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或制造厂提供的伴随服务的费用未含在货物的合同价中，双方应事先就其达成协议，但其费用单价不应超过</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向其他人提供类似服务所收取的现行单价。</w:t>
      </w:r>
    </w:p>
    <w:p w14:paraId="F9F196DA">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9、备品备件</w:t>
      </w:r>
    </w:p>
    <w:p w14:paraId="A200BFC1">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9-1、</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可能被要求提供下列与备品备件有关的材料、通知和资料：</w:t>
      </w:r>
    </w:p>
    <w:p w14:paraId="DB7FF325">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从</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选购备品备件，但前提条件是该选择并不能免除</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在合同保证期内所承担的义务；</w:t>
      </w:r>
    </w:p>
    <w:p w14:paraId="5A68658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（2）在备品备件停止生产的情况下，</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应事先将要停止生产的计划通知</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使</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有足够的时间采购所需的备品备件；</w:t>
      </w:r>
    </w:p>
    <w:p w14:paraId="71FF1AAF">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（3）在备品备件停止生产后，如果</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要求，</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应免费向</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提供备品备件的蓝图、图纸和规格。</w:t>
      </w:r>
    </w:p>
    <w:p w14:paraId="6650761C">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9-2、</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应按照本项目磋商文件“商务条款”和“技术规格与要求”中的规定提供所需的备品备件。</w:t>
      </w:r>
    </w:p>
    <w:p w14:paraId="82069824">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10、质量保证</w:t>
      </w:r>
    </w:p>
    <w:p w14:paraId="FB104AD6">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10-1、质量保证期为终验合格之日起</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rPr>
        <w:t>个月。</w:t>
      </w:r>
    </w:p>
    <w:p w14:paraId="5C931F4A">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10-2、</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应保证合同项下所供货物是合同规定厂家制造的、全新的、未使用过的，并完全符合合同规定的质量、规格和性能要求的合格货物。</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应保证其货物在正确正常使用和保养条件下，在其使用寿命期内应具有满意的性能。在货物的质量保证期内，</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对由于设计、工艺或材料的缺陷而产生的故障负责。</w:t>
      </w:r>
    </w:p>
    <w:p w14:paraId="408369B1">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10-3、根据检验结果或者在质量保证期内，如果货物的数量、质量或规格与合同不符，或证实货物是有缺陷的，包括潜在的缺陷，</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应尽快以书面形式向</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提出所发现的缺陷。</w:t>
      </w:r>
    </w:p>
    <w:p w14:paraId="4E3974A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10-4、</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收到通知后应在磋商文件规定的时间内以合理的速度免费维修或更换有缺陷的货物或部件。</w:t>
      </w:r>
    </w:p>
    <w:p w14:paraId="CB8BB08C">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10-5、如果</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收到通知后在磋商文件规定的时间内没有及时修补缺陷，</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可提出索赔，并可采取必要的补救措施，但其风险和费用将由</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承担，</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根据合同规定对</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行使的其他权力不受影响。</w:t>
      </w:r>
    </w:p>
    <w:p w14:paraId="A613D249">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11、索赔</w:t>
      </w:r>
    </w:p>
    <w:p w14:paraId="40365AF2">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11-1、如果</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对偏差负有责任，而</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在验收和质量保证期内提出了索赔，</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应按照</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同意的下列一种或几种方式结合起来解决索赔事宜：</w:t>
      </w:r>
    </w:p>
    <w:p w14:paraId="A778E86A">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同意退货并用合同规定的货币将货款退还给</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，并承担由此发生的一切损失和费用，包括利息、银行手续费、运费、保险费、检验费、仓储费、装卸费以及为看管和保护退回货物所需的其它必要费用。</w:t>
      </w:r>
    </w:p>
    <w:p w14:paraId="169D14F0">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（2）根据货物的偏差情况、损坏程度、以及</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所遭受损失的金额，经买卖双方商定降低货物的价格。</w:t>
      </w:r>
    </w:p>
    <w:p w14:paraId="EF3B400E">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（3）用符合合同规定的规格、质量和性能要求的新零件、部件和/或货物来更换有缺陷的部分和/或修补缺陷部分，</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应承担一切费用和风险并负担</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蒙受的全部直接损失费用。同时，</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应按合同条款第10-1条规定，相应延长所更换货物的质量保证期。</w:t>
      </w:r>
    </w:p>
    <w:p w14:paraId="20F9652C">
      <w:pPr>
        <w:autoSpaceDE w:val="0"/>
        <w:autoSpaceDN w:val="0"/>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11-2、如果在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发出索赔通知后三十（30）天内，</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未作答复，上述索赔应视为已被</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接受。如</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未能在</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发出索赔通知后三十（30）天内或</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同意的延长期限内，按照</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同意的上述规定的任何一种方法解决索赔事宜，</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将从未付货款或从</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交纳的履约保证金中扣回索赔金额。若索赔金额超过未付货款或履约保证金的，</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必须用已收货款进行弥补。</w:t>
      </w:r>
    </w:p>
    <w:p w14:paraId="EB760AA4">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12、变更指令</w:t>
      </w:r>
    </w:p>
    <w:p w14:paraId="9D3538FD">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12-1、</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可以在任何时候书面向</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发出指令，在本合同的一般范围内变更下述一项或几项：</w:t>
      </w:r>
    </w:p>
    <w:p w14:paraId="E503AC22">
      <w:pPr>
        <w:autoSpaceDN w:val="0"/>
        <w:adjustRightInd w:val="0"/>
        <w:spacing w:line="480" w:lineRule="exact"/>
        <w:ind w:firstLine="480" w:firstLineChars="200"/>
        <w:rPr>
          <w:rFonts w:hint="eastAsia" w:ascii="方正仿宋_GB2312" w:hAnsi="方正仿宋_GB2312" w:eastAsia="方正仿宋_GB2312" w:cs="方正仿宋_GB2312"/>
          <w:spacing w:val="-4"/>
          <w:kern w:val="0"/>
          <w:sz w:val="24"/>
          <w:highlight w:val="none"/>
        </w:rPr>
      </w:pPr>
      <w:r>
        <w:rPr>
          <w:rFonts w:hint="eastAsia" w:ascii="方正仿宋_GB2312" w:hAnsi="方正仿宋_GB2312" w:eastAsia="方正仿宋_GB2312" w:cs="方正仿宋_GB2312"/>
          <w:kern w:val="0"/>
          <w:sz w:val="24"/>
          <w:highlight w:val="none"/>
        </w:rPr>
        <w:t>（1）</w:t>
      </w:r>
      <w:r>
        <w:rPr>
          <w:rFonts w:hint="eastAsia" w:ascii="方正仿宋_GB2312" w:hAnsi="方正仿宋_GB2312" w:eastAsia="方正仿宋_GB2312" w:cs="方正仿宋_GB2312"/>
          <w:spacing w:val="-4"/>
          <w:kern w:val="0"/>
          <w:sz w:val="24"/>
          <w:highlight w:val="none"/>
        </w:rPr>
        <w:t>本合同项下提供的货物是专为</w:t>
      </w:r>
      <w:r>
        <w:rPr>
          <w:rFonts w:hint="eastAsia" w:ascii="方正仿宋_GB2312" w:hAnsi="方正仿宋_GB2312" w:eastAsia="方正仿宋_GB2312" w:cs="方正仿宋_GB2312"/>
          <w:spacing w:val="-4"/>
          <w:kern w:val="0"/>
          <w:sz w:val="24"/>
          <w:highlight w:val="none"/>
          <w:lang w:eastAsia="zh-CN"/>
        </w:rPr>
        <w:t>甲方</w:t>
      </w:r>
      <w:r>
        <w:rPr>
          <w:rFonts w:hint="eastAsia" w:ascii="方正仿宋_GB2312" w:hAnsi="方正仿宋_GB2312" w:eastAsia="方正仿宋_GB2312" w:cs="方正仿宋_GB2312"/>
          <w:spacing w:val="-4"/>
          <w:kern w:val="0"/>
          <w:sz w:val="24"/>
          <w:highlight w:val="none"/>
        </w:rPr>
        <w:t>制造时，变更图纸、设计或规格；</w:t>
      </w:r>
    </w:p>
    <w:p w14:paraId="F9BB3247">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（2）运输或包装的方法；</w:t>
      </w:r>
    </w:p>
    <w:p w14:paraId="3FCC59A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（3）交货地点；</w:t>
      </w:r>
    </w:p>
    <w:p w14:paraId="147FC9D0">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（4）</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提供的服务。</w:t>
      </w:r>
    </w:p>
    <w:p w14:paraId="6C3D92D6">
      <w:pPr>
        <w:autoSpaceDN w:val="0"/>
        <w:adjustRightInd w:val="0"/>
        <w:spacing w:line="480" w:lineRule="exact"/>
        <w:ind w:firstLine="464" w:firstLineChars="200"/>
        <w:rPr>
          <w:rFonts w:hint="eastAsia" w:ascii="方正仿宋_GB2312" w:hAnsi="方正仿宋_GB2312" w:eastAsia="方正仿宋_GB2312" w:cs="方正仿宋_GB2312"/>
          <w:spacing w:val="-4"/>
          <w:kern w:val="0"/>
          <w:sz w:val="24"/>
          <w:highlight w:val="none"/>
        </w:rPr>
      </w:pPr>
      <w:r>
        <w:rPr>
          <w:rFonts w:hint="eastAsia" w:ascii="方正仿宋_GB2312" w:hAnsi="方正仿宋_GB2312" w:eastAsia="方正仿宋_GB2312" w:cs="方正仿宋_GB2312"/>
          <w:spacing w:val="-4"/>
          <w:kern w:val="0"/>
          <w:sz w:val="24"/>
          <w:highlight w:val="none"/>
        </w:rPr>
        <w:t>12-2、</w:t>
      </w:r>
      <w:r>
        <w:rPr>
          <w:rFonts w:hint="eastAsia" w:ascii="方正仿宋_GB2312" w:hAnsi="方正仿宋_GB2312" w:eastAsia="方正仿宋_GB2312" w:cs="方正仿宋_GB2312"/>
          <w:kern w:val="0"/>
          <w:sz w:val="24"/>
          <w:highlight w:val="none"/>
        </w:rPr>
        <w:t>如果上述变更使</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履行合同义务的费用或时间增加或减少，将对合同价或交货时间或两者进行公平的调整，同时相应修改合同。</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根据本条进行调整的要求必须在收到</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的变更指令后三十（30）天内提出。</w:t>
      </w:r>
    </w:p>
    <w:p w14:paraId="EC6BD702">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13、合同修改</w:t>
      </w:r>
    </w:p>
    <w:p w14:paraId="9E433101">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除了合同条款第12条的情况，不应对合同条款进行任何变更或修改，除非双方同意并签订书面的合同修改书。</w:t>
      </w:r>
    </w:p>
    <w:p w14:paraId="5B8CBACF">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14、转让</w:t>
      </w:r>
    </w:p>
    <w:p w14:paraId="381BF9D1">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未经</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事先书面同意，</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不得部分转让或全部转让其应履行的合同义务。</w:t>
      </w:r>
    </w:p>
    <w:p w14:paraId="1BB3EC6C">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15、</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履约延误</w:t>
      </w:r>
    </w:p>
    <w:p w14:paraId="409D1882">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15-1、</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应按照本项目竞争性磋商文件“商务条款”中规定的交货时间交货和提供服务。</w:t>
      </w:r>
    </w:p>
    <w:p w14:paraId="0F436EB0">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15-2、在履行合同过程中，如果</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遇到妨碍按时提供服务的情况时，应及时以书面形式将拖延的事实、可能拖延的时间和原因通知</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在收到</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通知后，应尽快对情况进行评价，并确定是否同意延长交货时间以及是否收取误期赔偿费。延期应通过修改合同的方式由双方认可。</w:t>
      </w:r>
    </w:p>
    <w:p w14:paraId="A0398E81">
      <w:pPr>
        <w:autoSpaceDN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15-3、除合同条款第20条规定的情况外,除非拖延是根据合同条款第15-2条的规定取得同意而不收取误期赔偿费之外，</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延误交货，将按合同条款第17条的规定被收取误期赔偿费。</w:t>
      </w:r>
    </w:p>
    <w:p w14:paraId="558C62C8">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16、验收</w:t>
      </w:r>
    </w:p>
    <w:p w14:paraId="CA499DB4">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16-1、项目验收分初验和终验:</w:t>
      </w:r>
    </w:p>
    <w:p w14:paraId="73ABF357">
      <w:pPr>
        <w:spacing w:line="50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初验：货物到达交货地点后，由使用单位根据合同对货物的名称、品牌、规格、型号、产地、数量进行检查。</w:t>
      </w:r>
    </w:p>
    <w:p w14:paraId="2CD0DB00">
      <w:pPr>
        <w:spacing w:line="500" w:lineRule="exact"/>
        <w:ind w:firstLine="480" w:firstLineChars="20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终验：所有货物</w:t>
      </w:r>
      <w:r>
        <w:rPr>
          <w:rFonts w:hint="eastAsia" w:ascii="方正仿宋_GB2312" w:hAnsi="方正仿宋_GB2312" w:eastAsia="方正仿宋_GB2312" w:cs="方正仿宋_GB2312"/>
          <w:sz w:val="24"/>
          <w:highlight w:val="none"/>
          <w:lang w:eastAsia="zh-CN"/>
        </w:rPr>
        <w:t>交货</w:t>
      </w:r>
      <w:r>
        <w:rPr>
          <w:rFonts w:hint="eastAsia" w:ascii="方正仿宋_GB2312" w:hAnsi="方正仿宋_GB2312" w:eastAsia="方正仿宋_GB2312" w:cs="方正仿宋_GB2312"/>
          <w:sz w:val="24"/>
          <w:highlight w:val="none"/>
        </w:rPr>
        <w:t>完毕，正常使用10个日历日后，由采购人、使用单位进行终验（最终验收），合格后签发《终验合格单》。</w:t>
      </w:r>
      <w:r>
        <w:rPr>
          <w:rFonts w:hint="eastAsia" w:ascii="方正仿宋_GB2312" w:hAnsi="方正仿宋_GB2312" w:eastAsia="方正仿宋_GB2312" w:cs="方正仿宋_GB2312"/>
          <w:sz w:val="24"/>
          <w:highlight w:val="none"/>
        </w:rPr>
        <w:cr/>
      </w:r>
      <w:r>
        <w:rPr>
          <w:rFonts w:hint="eastAsia" w:ascii="方正仿宋_GB2312" w:hAnsi="方正仿宋_GB2312" w:eastAsia="方正仿宋_GB2312" w:cs="方正仿宋_GB2312"/>
          <w:sz w:val="24"/>
          <w:highlight w:val="none"/>
        </w:rPr>
        <w:t xml:space="preserve">    16-2、验收不合格的成交供应商，必须在接到通知后7个日历日内确保货物通过验收。如接到通知后7个日历日内验收仍不合格，采购人可提出索赔或取消其供货合同。采购代理机构将把成交资格授予评审排序下一名的成交供应商。</w:t>
      </w:r>
    </w:p>
    <w:p w14:paraId="4EA91AF3">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16-3、验收依据</w:t>
      </w:r>
    </w:p>
    <w:p w14:paraId="D3114824">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（1）合同文本及合同补充文件（条款）。 </w:t>
      </w:r>
    </w:p>
    <w:p w14:paraId="70A0AD59">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（2）产品的合法来源渠道证明文件。</w:t>
      </w:r>
    </w:p>
    <w:p w14:paraId="9B8769F6">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（3）磋商文件。</w:t>
      </w:r>
    </w:p>
    <w:p w14:paraId="10A8BAC9">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（4）成交供应商的竞争性磋商响应文件。</w:t>
      </w:r>
    </w:p>
    <w:p w14:paraId="936DB815">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（5）合同货物清单。</w:t>
      </w:r>
    </w:p>
    <w:p w14:paraId="A899C3ED">
      <w:pPr>
        <w:adjustRightInd w:val="0"/>
        <w:snapToGrid w:val="0"/>
        <w:spacing w:line="500" w:lineRule="exact"/>
        <w:ind w:firstLine="470" w:firstLineChars="196"/>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（6）生产厂家的企业资质、货物的执行标准。</w:t>
      </w:r>
    </w:p>
    <w:p w14:paraId="3711568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17、误期赔偿费</w:t>
      </w:r>
    </w:p>
    <w:p w14:paraId="A40DB39C">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sz w:val="24"/>
          <w:highlight w:val="none"/>
        </w:rPr>
        <w:t>除合同条款第19条规定的情况外，如果</w:t>
      </w:r>
      <w:r>
        <w:rPr>
          <w:rFonts w:hint="eastAsia" w:ascii="方正仿宋_GB2312" w:hAnsi="方正仿宋_GB2312" w:eastAsia="方正仿宋_GB2312" w:cs="方正仿宋_GB2312"/>
          <w:sz w:val="24"/>
          <w:highlight w:val="none"/>
          <w:lang w:eastAsia="zh-CN"/>
        </w:rPr>
        <w:t>乙方</w:t>
      </w:r>
      <w:r>
        <w:rPr>
          <w:rFonts w:hint="eastAsia" w:ascii="方正仿宋_GB2312" w:hAnsi="方正仿宋_GB2312" w:eastAsia="方正仿宋_GB2312" w:cs="方正仿宋_GB2312"/>
          <w:sz w:val="24"/>
          <w:highlight w:val="none"/>
        </w:rPr>
        <w:t>没有按照合同规定的时间交货和提供服务，</w:t>
      </w:r>
      <w:r>
        <w:rPr>
          <w:rFonts w:hint="eastAsia" w:ascii="方正仿宋_GB2312" w:hAnsi="方正仿宋_GB2312" w:eastAsia="方正仿宋_GB2312" w:cs="方正仿宋_GB2312"/>
          <w:sz w:val="24"/>
          <w:highlight w:val="none"/>
          <w:lang w:eastAsia="zh-CN"/>
        </w:rPr>
        <w:t>甲方</w:t>
      </w:r>
      <w:r>
        <w:rPr>
          <w:rFonts w:hint="eastAsia" w:ascii="方正仿宋_GB2312" w:hAnsi="方正仿宋_GB2312" w:eastAsia="方正仿宋_GB2312" w:cs="方正仿宋_GB2312"/>
          <w:sz w:val="24"/>
          <w:highlight w:val="none"/>
        </w:rPr>
        <w:t>应在不影响</w:t>
      </w:r>
      <w:r>
        <w:rPr>
          <w:rFonts w:hint="eastAsia" w:ascii="方正仿宋_GB2312" w:hAnsi="方正仿宋_GB2312" w:eastAsia="方正仿宋_GB2312" w:cs="方正仿宋_GB2312"/>
          <w:kern w:val="0"/>
          <w:sz w:val="24"/>
          <w:highlight w:val="none"/>
        </w:rPr>
        <w:t>合同项下的其他补救措施的情况下，从合同价中扣除误期赔偿费。每延误一周的赔偿费按合同价的0.5％计收，直至交货或提供服务为止。误期赔偿费的最高限额为合同价格的百分之五（5%）。一旦达到误期赔偿费的最高限额，</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可考虑根据合同条款18条的规定终止合同。</w:t>
      </w:r>
    </w:p>
    <w:p w14:paraId="E658CA61">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18、违约终止合同</w:t>
      </w:r>
    </w:p>
    <w:p w14:paraId="692D7E52">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18-1、在</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对</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违约而采取的任何补救措施不受影响的情况下，</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可向</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发出书面违约通知书，提出终止部分或全部合同：</w:t>
      </w:r>
    </w:p>
    <w:p w14:paraId="98B6B6F0">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（1）如果</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未能在合同规定的期限内或</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根据合同条款第15.2条的规定同意延长的期限内提供部分或全部货物；或</w:t>
      </w:r>
      <w:r>
        <w:rPr>
          <w:rFonts w:hint="eastAsia" w:ascii="方正仿宋_GB2312" w:hAnsi="方正仿宋_GB2312" w:eastAsia="方正仿宋_GB2312" w:cs="方正仿宋_GB2312"/>
          <w:sz w:val="24"/>
          <w:highlight w:val="none"/>
        </w:rPr>
        <w:t>误期赔偿费达到最高限额。</w:t>
      </w:r>
    </w:p>
    <w:p w14:paraId="1F82578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（2）如果</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未能履行合同规定的其它任何义务。</w:t>
      </w:r>
    </w:p>
    <w:p w14:paraId="F8A1A3F5">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（3）如果</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认为</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在本合同的竞争和实施过程中有腐败和欺诈行为。为此目的，定义下述条件：</w:t>
      </w:r>
    </w:p>
    <w:p w14:paraId="B92696B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“腐败行为”是指提供、给予、接受或索取任何有价值的物品来影响</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在采购过程或合同实施过程中的行为。</w:t>
      </w:r>
    </w:p>
    <w:p w14:paraId="FD1139C8">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“欺诈行为”是指为了影响采购过程或合同实施过程而谎报或隐瞒事实，损害</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利益的行为。</w:t>
      </w:r>
    </w:p>
    <w:p w14:paraId="DE7906D3">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18-2、如果</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根据上述第18-1条的规定，终止了全部或部分合同，</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可以依其认为适当的条件和方法购买与未交货物类似的货物或服务，</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应承担</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因购买类似货物或服务而产生的额外支出。但是，</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应继续执行合同中未终止的部分。</w:t>
      </w:r>
    </w:p>
    <w:p w14:paraId="0FF5325C">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19、不可抗力</w:t>
      </w:r>
    </w:p>
    <w:p w14:paraId="CC733B8B">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19-1、签约双方任何一方由于不可抗力事件的影响而不能执行合同时，履行合同的期限应予延长，其延长的期限应相当于事件所影响的时间。不可抗力事件系指买卖双方在缔结合同时所不能预见的，并且它的发生及其后果是无法避免和无法克服的事件，诸如战争、严重火灾、洪水、台风、地震等。</w:t>
      </w:r>
    </w:p>
    <w:p w14:paraId="089A10F4">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19-2、受影响一方应在不可抗力事件发生后尽快用书面形式通知对方，并于不可抗力事件发生后十四（14）天内将有关当局出具的证明文件用特快专递或挂号信寄给对方审阅确认。一旦不可抗力事件的影响持续一百二十天（120）天以上，双方应通过友好协商在合理的时间内达成进一步履行合同的协议。</w:t>
      </w:r>
    </w:p>
    <w:p w14:paraId="48C80FC4">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19-3、因合同一方迟延履行合同后发生不可抗力的，不能免除迟延履行方的相应责任。</w:t>
      </w:r>
    </w:p>
    <w:p w14:paraId="9847C2F6">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20、因破产而终止合同</w:t>
      </w:r>
    </w:p>
    <w:p w14:paraId="757943D3">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如果</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破产或无清偿能力，</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可在任何时候以书面形式通知</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，提出终止合同而不给</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补偿。该合同的终止将不损害或影响</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已经采取或将要采取的任何行动或补救措施的权力。</w:t>
      </w:r>
    </w:p>
    <w:p w14:paraId="875ECC28">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21、因</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的便利而终止合同</w:t>
      </w:r>
    </w:p>
    <w:p w14:paraId="4FE39541">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21-1、</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可在任何时候出于自身的便利向</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发出书面通知全部或部分终止合同，终止通知应明确该终止合同是出于</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的便利，并明确合同终止的程度，以及终止的生效日期。</w:t>
      </w:r>
    </w:p>
    <w:p w14:paraId="AD07E92F">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21-2、对</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收到终止通知后三十（30）天内已完成并准备装运的货物，</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应按原合同价格和条款予以接收，对于剩下的货物，</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可：</w:t>
      </w:r>
    </w:p>
    <w:p w14:paraId="61748D7A">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（1）仅对部分货物按照原来的合同价格和条款予以接受；</w:t>
      </w:r>
    </w:p>
    <w:p w14:paraId="92BBE0A6">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（2）取消对所剩货物的采购，并按双方商定的金额向</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支付部分完成的货物和服务以及</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以前已采购的材料和部件的费用。</w:t>
      </w:r>
    </w:p>
    <w:p w14:paraId="B0EA08DA">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22、争议的解决</w:t>
      </w:r>
    </w:p>
    <w:p w14:paraId="E47C2700">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因执行本合同所发生的或与本合同有关的一切争议,双方应通过友好协商解决。如果协商开始后六十（60）天还不能解决，双方可依以下一种方式解决：</w:t>
      </w:r>
    </w:p>
    <w:p w14:paraId="716336EC">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22-1、双方达成仲裁协议，向约定的仲裁委员会申请仲裁。</w:t>
      </w:r>
    </w:p>
    <w:p w14:paraId="4B62EE9C">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22-2、向有管辖权的人民法院起诉。</w:t>
      </w:r>
    </w:p>
    <w:p w14:paraId="E78D4BCB">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23、适用法律</w:t>
      </w:r>
    </w:p>
    <w:p w14:paraId="5D76A626">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本合同应按照中华人民共和国的现行法律进行解释。</w:t>
      </w:r>
    </w:p>
    <w:p w14:paraId="8C34F3C3">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24、通知</w:t>
      </w:r>
    </w:p>
    <w:p w14:paraId="280E93AE">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24-1、本合同一方给对方的通知应用书面形式送到合同专用条款中规定的对方的地址。传真要经书面确认。</w:t>
      </w:r>
    </w:p>
    <w:p w14:paraId="84814661">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24-2、通知以送到日期或通知书的生效日期为生效日期，两者中以晚的一个日期为准。</w:t>
      </w:r>
    </w:p>
    <w:p w14:paraId="33346A7C">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25、税款</w:t>
      </w:r>
    </w:p>
    <w:p w14:paraId="6354754E">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25-1、按照中华人民共和国税法和有关部门的规定，</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需交纳的与本合同有关的一切税费均应由</w:t>
      </w:r>
      <w:r>
        <w:rPr>
          <w:rFonts w:hint="eastAsia" w:ascii="方正仿宋_GB2312" w:hAnsi="方正仿宋_GB2312" w:eastAsia="方正仿宋_GB2312" w:cs="方正仿宋_GB2312"/>
          <w:kern w:val="0"/>
          <w:sz w:val="24"/>
          <w:highlight w:val="none"/>
          <w:lang w:eastAsia="zh-CN"/>
        </w:rPr>
        <w:t>甲方</w:t>
      </w:r>
      <w:r>
        <w:rPr>
          <w:rFonts w:hint="eastAsia" w:ascii="方正仿宋_GB2312" w:hAnsi="方正仿宋_GB2312" w:eastAsia="方正仿宋_GB2312" w:cs="方正仿宋_GB2312"/>
          <w:kern w:val="0"/>
          <w:sz w:val="24"/>
          <w:highlight w:val="none"/>
        </w:rPr>
        <w:t>负担。</w:t>
      </w:r>
    </w:p>
    <w:p w14:paraId="BD09DF55">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25-2、按照中华人民共和国税法和有关部门的规定，</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需交纳的与本合同有关的一切税费均应由</w:t>
      </w:r>
      <w:r>
        <w:rPr>
          <w:rFonts w:hint="eastAsia" w:ascii="方正仿宋_GB2312" w:hAnsi="方正仿宋_GB2312" w:eastAsia="方正仿宋_GB2312" w:cs="方正仿宋_GB2312"/>
          <w:kern w:val="0"/>
          <w:sz w:val="24"/>
          <w:highlight w:val="none"/>
          <w:lang w:eastAsia="zh-CN"/>
        </w:rPr>
        <w:t>乙方</w:t>
      </w:r>
      <w:r>
        <w:rPr>
          <w:rFonts w:hint="eastAsia" w:ascii="方正仿宋_GB2312" w:hAnsi="方正仿宋_GB2312" w:eastAsia="方正仿宋_GB2312" w:cs="方正仿宋_GB2312"/>
          <w:kern w:val="0"/>
          <w:sz w:val="24"/>
          <w:highlight w:val="none"/>
        </w:rPr>
        <w:t>负担。</w:t>
      </w:r>
    </w:p>
    <w:p w14:paraId="D9E10459">
      <w:pPr>
        <w:autoSpaceDN w:val="0"/>
        <w:adjustRightIn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26、合同生效</w:t>
      </w:r>
    </w:p>
    <w:p w14:paraId="3E02AD7D">
      <w:pPr>
        <w:adjustRightInd w:val="0"/>
        <w:snapToGrid w:val="0"/>
        <w:spacing w:line="480" w:lineRule="exact"/>
        <w:ind w:firstLine="480" w:firstLineChars="200"/>
        <w:rPr>
          <w:rFonts w:hint="eastAsia" w:ascii="方正仿宋_GB2312" w:hAnsi="方正仿宋_GB2312" w:eastAsia="方正仿宋_GB2312" w:cs="方正仿宋_GB2312"/>
          <w:kern w:val="0"/>
          <w:sz w:val="24"/>
          <w:highlight w:val="none"/>
        </w:rPr>
      </w:pPr>
      <w:r>
        <w:rPr>
          <w:rFonts w:hint="eastAsia" w:ascii="方正仿宋_GB2312" w:hAnsi="方正仿宋_GB2312" w:eastAsia="方正仿宋_GB2312" w:cs="方正仿宋_GB2312"/>
          <w:kern w:val="0"/>
          <w:sz w:val="24"/>
          <w:highlight w:val="none"/>
        </w:rPr>
        <w:t>本合同由买卖双方签字盖章之日起生效。</w:t>
      </w:r>
    </w:p>
    <w:p w14:paraId="05357FDB">
      <w:pPr>
        <w:rPr>
          <w:rFonts w:hint="eastAsia"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bCs/>
          <w:sz w:val="32"/>
          <w:szCs w:val="32"/>
          <w:highlight w:val="none"/>
        </w:rPr>
        <w:br w:type="page"/>
      </w:r>
      <w:bookmarkEnd w:id="11"/>
      <w:bookmarkEnd w:id="12"/>
      <w:bookmarkEnd w:id="13"/>
      <w:bookmarkEnd w:id="14"/>
    </w:p>
    <w:p w14:paraId="5D26FC73">
      <w:pPr>
        <w:pStyle w:val="9"/>
        <w:rPr>
          <w:rFonts w:hint="eastAsia" w:ascii="方正仿宋_GB2312" w:hAnsi="方正仿宋_GB2312" w:eastAsia="方正仿宋_GB2312" w:cs="方正仿宋_GB2312"/>
          <w:b/>
          <w:bCs/>
          <w:color w:val="auto"/>
          <w:kern w:val="2"/>
          <w:sz w:val="28"/>
          <w:szCs w:val="28"/>
          <w:highlight w:val="none"/>
          <w:lang w:val="en-US" w:eastAsia="zh-CN" w:bidi="ar-SA"/>
        </w:rPr>
      </w:pPr>
      <w:r>
        <w:rPr>
          <w:rFonts w:hint="eastAsia" w:ascii="方正仿宋_GB2312" w:hAnsi="方正仿宋_GB2312" w:eastAsia="方正仿宋_GB2312" w:cs="方正仿宋_GB2312"/>
          <w:b/>
          <w:bCs/>
          <w:color w:val="auto"/>
          <w:kern w:val="2"/>
          <w:sz w:val="28"/>
          <w:szCs w:val="28"/>
          <w:highlight w:val="none"/>
          <w:lang w:val="en-US" w:eastAsia="zh-CN" w:bidi="ar-SA"/>
        </w:rPr>
        <w:t>二、采购内容及技术要求</w:t>
      </w:r>
    </w:p>
    <w:tbl>
      <w:tblPr>
        <w:tblStyle w:val="10"/>
        <w:tblW w:w="9803" w:type="dxa"/>
        <w:tblInd w:w="-16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21"/>
        <w:gridCol w:w="1190"/>
        <w:gridCol w:w="6500"/>
        <w:gridCol w:w="696"/>
        <w:gridCol w:w="696"/>
      </w:tblGrid>
      <w:tr w14:paraId="39A48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1"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5621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BB3AD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FD0F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lang w:val="en-US" w:eastAsia="zh-CN"/>
              </w:rPr>
            </w:pPr>
            <w:r>
              <w:rPr>
                <w:rFonts w:hint="eastAsia" w:ascii="方正仿宋_GB2312" w:hAnsi="方正仿宋_GB2312" w:eastAsia="方正仿宋_GB2312" w:cs="方正仿宋_GB2312"/>
                <w:i w:val="0"/>
                <w:iCs w:val="0"/>
                <w:color w:val="000000"/>
                <w:sz w:val="24"/>
                <w:szCs w:val="24"/>
                <w:highlight w:val="none"/>
                <w:u w:val="none"/>
                <w:lang w:val="en-US" w:eastAsia="zh-CN"/>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BD3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C9DE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数量</w:t>
            </w:r>
          </w:p>
        </w:tc>
      </w:tr>
      <w:tr w14:paraId="4047B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0276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20B2D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就业意向和用工需求采集系统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F6CEAB">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建立就业意向和用工需求采集系统，实现微信扫码进行用户注册、求职登记，企业注册、用工登记、培训登记，与就业创业自助服务系统、互联网+就业小程序服务实现数据实时互联互通。实现“15分钟”就业服务圈居民就业意愿和企业招聘需求全面了解，做到底清需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ADCA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F240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22011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43"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F3AF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72C6F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就业创业自助服务系统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ABAEC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1．公招公聘：提供全省公招公聘的招聘公告和岗位数据，包含公务员、事业单位、选调、医疗、教师、国企、银行、基层工作者、公益性岗位、遴选等公告和岗位信息。</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2．岗位地图：基于电子地图，根据求职者所处位置信息，提供附近岗位信息。也可根据岗位、距离、薪资自定义位置检索附近工作岗位。</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3．职位搜索：根据求职者所需目标岗位，根据职位名称、公司名称、工作职能、工作地点，多条件组合搜索所需职位。</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4．求职招聘：按工作职能、工作地点、公司名称、职位名称对岗位信息进行动态筛选，帮助不同的求职对向快速、准确找到匹配的岗位信息。</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5．见习实习：针对高校在校生或毕业后未就业学生，提供见习实习职位精准匹配功能。按照职位名称、公司名称、工作职能、工作地点自定义组合查找见习实习岗位。</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6．求职百科：提供职业指导、面试技巧、简历优化、职场礼仪、就业指导、求职技巧等信息，帮助求职者提升职业素养，达成就业。</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7．招聘会讯：实时将各全省及各区、人才市场、高校、企业、人力资源机构组织招聘会和相关活动通过家门口就业数字屏进行宣传和展示，提升招聘会信息的展示和宣传效果，扩大招聘会传播效率，使更多的就业者快速了解到全省各区域的招聘会信息，增强招聘会的服务效果。</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8．就业群体：精准帮助特定群体就业，保障高校毕业生、农民工、退役军人、残疾人、大龄人群、全职妈妈、灵活就业人员等群体精准就业。平台可根据人群分类自动匹配相应职位，也可按照职位名称、公司名称、工作地点自定义查询匹配职位信息。</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9．热门职位：针对阶段性热门职位，提供精准职位分类。包含生活服务、市场销售、餐饮建筑、教育医护、财务运营、人力行政、设计开发等行业。且每类目下根据行业属性不同系统推荐不同的岗位标签，可以快捷找到相应岗位。</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10．创业帮扶：当前各区县有大量的中小企业和创业企业，为提高企业产品的知名度和宣传力度，为企业提供创业帮助，系统提供了产品展示、创业导师、就业导师、孵化基础模块，帮助企业创业发展。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E105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8178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3</w:t>
            </w:r>
          </w:p>
        </w:tc>
      </w:tr>
      <w:tr w14:paraId="05009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1"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B915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570C7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驿站和政策宣传服务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F81018">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深耕就业宣传服务工作，多元化制作就业政策解读手册、服务宣传视频、主题宣传海报等各类宣传物料。创新搭建“线上+线下”立体化宣传体系，线下深入商圈、社区、各类招聘会现场开展实地宣传推广；线上依托微信公众号、视频号等新媒体平台，常态化推送就业政策、岗位信息、求职技巧等内容。通过全方位、多渠道的宣传模式，拓宽就业服务宣传覆盖面，让惠民就业政策、就业服务举措深入人心，切实提升公共就业服务知晓度与群众获得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8F19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1836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5EB67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9"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7610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AA35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招聘岗位和求职意向开发服务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000DBE">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创新采用“大数据+铁脚板”工作模式，下沉深入辖区“15分钟就业服务圈”各社区、村组，全面摸排群众就业意愿。常态化搜集梳理延川城区、各街道及工业园区企业用工招聘信息，精准掌握本地用工需求。有序开展岗位信息采集发布、用工企业信息登记备案工作，同步摸排登记辖区求职人员信息、发布群众就业意向。统筹整合企业用工与群众求职资源，规范建立延川县公共就业创业信息数据库，实现就业数据动态更新、精准管控，为精准就业帮扶、高效供需对接提供数据支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C8A0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4095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54CC1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CDCF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17481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“一对一”岗位指导对接服务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4781B2">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聚焦困难就业群体，精准开展帮扶工作：实行一对一专属岗位指导与就业对接服务，严格落实帮扶标准：为每位求职者提供1次专业职业规划与就业指导，同步推送3次适配优质岗位资源，精准匹配求职需求，助力困难群体高效实现就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2CB6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A0FD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57663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9"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743E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28769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驿站的日常服务和管理服务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D046F6">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就业导师、运营服务；负责驿站的管理制度、服务制度、服务流程制定、驿站日常值守和宣传工作。主要统筹制定驿站管理制度、服务规范准则以及标准化服务流程，搭建完善的驿站运营服务体系。同时承担驿站日常值守工作，保障日常服务有序开展、及时对接服务需求、处理日常运营问题。负责驿站整体宣传推广工作，通过多形式宣传渠道普及驿站服务职能、服务内容，提升驿站知名度与服务覆盖面，切实发挥驿站服务效能，为师生/群众提供优质、高效的配套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0BA0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924B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46315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F12C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31126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驿站服务活动开展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3D185C">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常态化开展就业创业帮扶工作，每月定期组织开展面试技巧指导、职业素养提升、专场招聘会、就业创业政策宣讲等各类主题活动，全方位提升求职者面试能力与职业认知，普及惠民就业政策，拓宽群众就业渠道，切实助力群众高质量就业创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2D75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54F2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7365B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2"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7148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C6082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互联网+就业小程序服务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036D8D">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实现个人、企业、雇主用户随时随地通过手机小程序可以快速、精准、高效的找人找活，提供24小时线上求职招聘服务，不断拓宽就业渠道。</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求职端包含用户注册、求职发布、岗位查询、互动沟通、政策宣传、技能培训、招聘活动、用工评价、求职反馈、培训意向登记、投诉建议等功能。</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企业端包含企业注册、企业审核、岗位发布、人才查询、互动沟通、人才订阅、岗位管理、简历查看、岗位刷新、投诉建议、联系记录、浏览记录、收藏记录、沟通记录、企业信息管理等功能。</w:t>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实现与就业创业自助服务系统、就业意向和用工需求采集系统实现数据实时互联互通。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20C7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3184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r w14:paraId="73845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5CA5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3945E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服务中心装修装饰服务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20DE93">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原有基础拆除，地面处理，顶面吊顶，隔断砌墙、墙面粉刷、门厅建设，门窗安转，服务中心办公条件优化服务。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D3CAC">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F3B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color w:val="000000"/>
                <w:kern w:val="0"/>
                <w:sz w:val="24"/>
                <w:szCs w:val="24"/>
                <w:highlight w:val="none"/>
                <w:u w:val="none"/>
                <w:lang w:val="en-US" w:eastAsia="zh-CN" w:bidi="ar"/>
              </w:rPr>
              <w:t>1</w:t>
            </w:r>
          </w:p>
        </w:tc>
      </w:tr>
    </w:tbl>
    <w:p w14:paraId="4149B0FA">
      <w:pPr>
        <w:jc w:val="both"/>
        <w:rPr>
          <w:rFonts w:hint="eastAsia" w:ascii="方正仿宋_GB2312" w:hAnsi="方正仿宋_GB2312" w:eastAsia="方正仿宋_GB2312" w:cs="方正仿宋_GB2312"/>
          <w:sz w:val="40"/>
          <w:szCs w:val="48"/>
          <w:highlight w:val="none"/>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简">
    <w:altName w:val="仿宋"/>
    <w:panose1 w:val="02010609060101010101"/>
    <w:charset w:val="86"/>
    <w:family w:val="auto"/>
    <w:pitch w:val="default"/>
    <w:sig w:usb0="00000000" w:usb1="00000000" w:usb2="00000016" w:usb3="00000000" w:csb0="00040001" w:csb1="00000000"/>
  </w:font>
  <w:font w:name="幼圆">
    <w:altName w:val="SimSun-ExtB"/>
    <w:panose1 w:val="02010509060101010101"/>
    <w:charset w:val="00"/>
    <w:family w:val="modern"/>
    <w:pitch w:val="default"/>
    <w:sig w:usb0="00000000" w:usb1="0000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KSOFE8852770">
    <w:panose1 w:val="02010609060101010101"/>
    <w:charset w:val="86"/>
    <w:family w:val="auto"/>
    <w:pitch w:val="default"/>
    <w:sig w:usb0="00000001" w:usb1="00000000" w:usb2="00000000" w:usb3="00000000" w:csb0="00040001" w:csb1="00000000"/>
  </w:font>
  <w:font w:name="SimSun-ExtB">
    <w:panose1 w:val="02010609060101010101"/>
    <w:charset w:val="86"/>
    <w:family w:val="auto"/>
    <w:pitch w:val="default"/>
    <w:sig w:usb0="00000001" w:usb1="02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8BD714"/>
    <w:rsid w:val="642313F3"/>
    <w:rsid w:val="925F7892"/>
    <w:rsid w:val="EFFFC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rFonts w:ascii="黑体" w:hAnsi="Times New Roman" w:eastAsia="黑体" w:cs="Times New Roman"/>
      <w:sz w:val="28"/>
    </w:rPr>
  </w:style>
  <w:style w:type="paragraph" w:styleId="3">
    <w:name w:val="heading 2"/>
    <w:basedOn w:val="1"/>
    <w:next w:val="4"/>
    <w:qFormat/>
    <w:uiPriority w:val="0"/>
    <w:pPr>
      <w:keepNext/>
      <w:spacing w:line="720" w:lineRule="exact"/>
      <w:ind w:firstLine="723" w:firstLineChars="200"/>
      <w:outlineLvl w:val="1"/>
    </w:pPr>
    <w:rPr>
      <w:rFonts w:ascii="黑体" w:hAnsi="黑体" w:eastAsia="仿宋_GB2312"/>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hAnsi="Times New Roman" w:eastAsia="宋体" w:cs="Times New Roman"/>
      <w:szCs w:val="21"/>
    </w:rPr>
  </w:style>
  <w:style w:type="paragraph" w:styleId="5">
    <w:name w:val="Body Text"/>
    <w:basedOn w:val="1"/>
    <w:next w:val="1"/>
    <w:qFormat/>
    <w:uiPriority w:val="0"/>
    <w:pPr>
      <w:spacing w:after="120"/>
    </w:pPr>
    <w:rPr>
      <w:szCs w:val="24"/>
    </w:rPr>
  </w:style>
  <w:style w:type="paragraph" w:styleId="6">
    <w:name w:val="Body Text Indent"/>
    <w:basedOn w:val="1"/>
    <w:qFormat/>
    <w:uiPriority w:val="0"/>
    <w:pPr>
      <w:ind w:firstLine="480"/>
    </w:pPr>
    <w:rPr>
      <w:rFonts w:ascii="宋体" w:hAnsi="宋体"/>
    </w:rPr>
  </w:style>
  <w:style w:type="paragraph" w:styleId="7">
    <w:name w:val="Body Text Indent 2"/>
    <w:basedOn w:val="1"/>
    <w:qFormat/>
    <w:uiPriority w:val="0"/>
    <w:pPr>
      <w:tabs>
        <w:tab w:val="left" w:pos="360"/>
      </w:tabs>
      <w:spacing w:line="360" w:lineRule="auto"/>
      <w:ind w:firstLine="480" w:firstLineChars="200"/>
    </w:pPr>
    <w:rPr>
      <w:sz w:val="24"/>
    </w:rPr>
  </w:style>
  <w:style w:type="paragraph" w:styleId="8">
    <w:name w:val="Body Text 2"/>
    <w:basedOn w:val="1"/>
    <w:qFormat/>
    <w:uiPriority w:val="0"/>
    <w:pPr>
      <w:spacing w:line="360" w:lineRule="auto"/>
    </w:pPr>
    <w:rPr>
      <w:rFonts w:ascii="幼圆" w:eastAsia="幼圆"/>
      <w:u w:val="single"/>
    </w:rPr>
  </w:style>
  <w:style w:type="paragraph" w:styleId="9">
    <w:name w:val="Body Text First Indent 2"/>
    <w:basedOn w:val="6"/>
    <w:next w:val="5"/>
    <w:qFormat/>
    <w:uiPriority w:val="0"/>
    <w:pPr>
      <w:ind w:firstLine="4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924</Words>
  <Characters>941</Characters>
  <Lines>0</Lines>
  <Paragraphs>0</Paragraphs>
  <TotalTime>3</TotalTime>
  <ScaleCrop>false</ScaleCrop>
  <LinksUpToDate>false</LinksUpToDate>
  <CharactersWithSpaces>1105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2026-05-22T09:17:00Z</dcterms:created>
  <dc:creator>files</dc:creator>
  <cp:lastModifiedBy>Mr.wang</cp:lastModifiedBy>
  <dcterms:modified xsi:type="dcterms:W3CDTF">2026-05-27T01:08:57Z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6F67185D1A6A6B7C8DC8156A3C0DD0CB_43</vt:lpwstr>
  </property>
  <property fmtid="{D5CDD505-2E9C-101B-9397-08002B2CF9AE}" pid="4" name="KSOTemplateDocerSaveRecord">
    <vt:lpwstr>eyJoZGlkIjoiNjQ4MzA2MWI0MzQzOTg4NjI4MjM2ZWY1OGFiY2M5NGQiLCJ1c2VySWQiOiIzMzA0MTE2NzMifQ==</vt:lpwstr>
  </property>
</Properties>
</file>