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版本号：ZBZB-2026-291920260603001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2026年衔接资金项目监理服务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ZBZB-2026-2919</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2026年衔接资金项目监理服务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2026年衔接资金项目监理服务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2026年衔接资金项目全过程施工监理服务，含施工阶段监理、安全监理、质量控制、进度控制、投资控制、合同管理、信息管理、组织协调、竣工验收及资料归档等。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采购包1（一标段）：属于专门面向中小企业采购。</w:t>
      </w:r>
    </w:p>
    <w:p>
      <w:pPr>
        <w:pStyle w:val="null3"/>
      </w:pPr>
      <w:r>
        <w:rPr>
          <w:rFonts w:ascii="仿宋_GB2312" w:hAnsi="仿宋_GB2312" w:cs="仿宋_GB2312" w:eastAsia="仿宋_GB2312"/>
        </w:rPr>
        <w:t>采购包2（二标段）：属于专门面向中小企业采购。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并进行电子签章。</w:t>
      </w:r>
    </w:p>
    <w:p>
      <w:pPr>
        <w:pStyle w:val="null3"/>
      </w:pPr>
      <w:r>
        <w:rPr>
          <w:rFonts w:ascii="仿宋_GB2312" w:hAnsi="仿宋_GB2312" w:cs="仿宋_GB2312" w:eastAsia="仿宋_GB2312"/>
        </w:rPr>
        <w:t>2、企业资质：供应商须具备【工程监理综合资质】或【市政公用工程监理乙级】及以上资质。并进行电子签章。</w:t>
      </w:r>
    </w:p>
    <w:p>
      <w:pPr>
        <w:pStyle w:val="null3"/>
      </w:pPr>
      <w:r>
        <w:rPr>
          <w:rFonts w:ascii="仿宋_GB2312" w:hAnsi="仿宋_GB2312" w:cs="仿宋_GB2312" w:eastAsia="仿宋_GB2312"/>
        </w:rPr>
        <w:t>3、项目负责人：拟派总监理工程师具备市政公用工程专业注册监理工程师证书，并出具项目负责人在供应商单位近3个月内任意一个月缴纳的养老保险证明（退休返聘人员提供退休证及劳动合同）。总监理工程师不得同时担任其他在建项目总监，须提供无在建承诺。并进行电子签章。</w:t>
      </w:r>
    </w:p>
    <w:p>
      <w:pPr>
        <w:pStyle w:val="null3"/>
      </w:pPr>
      <w:r>
        <w:rPr>
          <w:rFonts w:ascii="仿宋_GB2312" w:hAnsi="仿宋_GB2312" w:cs="仿宋_GB2312" w:eastAsia="仿宋_GB2312"/>
        </w:rPr>
        <w:t>4、授权书：法定代表人授权书（附法定代表人身份证复印件）及被授权人身份证复印件（法定代表人直接参加招标只需提供法定代表人身份证复印件加盖公章）。并进行电子签章。</w:t>
      </w:r>
    </w:p>
    <w:p>
      <w:pPr>
        <w:pStyle w:val="null3"/>
      </w:pPr>
      <w:r>
        <w:rPr>
          <w:rFonts w:ascii="仿宋_GB2312" w:hAnsi="仿宋_GB2312" w:cs="仿宋_GB2312" w:eastAsia="仿宋_GB2312"/>
        </w:rPr>
        <w:t>5、财务状况报告：提供2024年度或2025年度经审计的完整的财务审计报告(成立时间至提交投标文件截止时间不足一年的可提供成立后任意时段的资产负债表)，或开标前半年内其基本存款账户开户银行出具的资信证明。并进行电子签章。</w:t>
      </w:r>
    </w:p>
    <w:p>
      <w:pPr>
        <w:pStyle w:val="null3"/>
      </w:pPr>
      <w:r>
        <w:rPr>
          <w:rFonts w:ascii="仿宋_GB2312" w:hAnsi="仿宋_GB2312" w:cs="仿宋_GB2312" w:eastAsia="仿宋_GB2312"/>
        </w:rPr>
        <w:t>6、完税证明：提供2025年5月至今已缴纳的至少三个月的纳税证明或完税证明，依法免税的单位应提供相关证明材料。并进行电子签章。</w:t>
      </w:r>
    </w:p>
    <w:p>
      <w:pPr>
        <w:pStyle w:val="null3"/>
      </w:pPr>
      <w:r>
        <w:rPr>
          <w:rFonts w:ascii="仿宋_GB2312" w:hAnsi="仿宋_GB2312" w:cs="仿宋_GB2312" w:eastAsia="仿宋_GB2312"/>
        </w:rPr>
        <w:t>7、社保缴纳情况：提供2025年5月至今已缴存的至少三个月的社会保障资金缴存单据或社保机构开具的社会保险参保缴费情况证明，依法不需要缴纳社会保障资金的单位应提供相关证明材料。并进行电子签章。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8、所必需的设备和专业技术能力的说明及承诺书：提供具有履行本合同所必需的设备和专业技术能力的说明及承诺书。并进行电子签章。</w:t>
      </w:r>
    </w:p>
    <w:p>
      <w:pPr>
        <w:pStyle w:val="null3"/>
      </w:pPr>
      <w:r>
        <w:rPr>
          <w:rFonts w:ascii="仿宋_GB2312" w:hAnsi="仿宋_GB2312" w:cs="仿宋_GB2312" w:eastAsia="仿宋_GB2312"/>
        </w:rPr>
        <w:t>9、无重大违法记录声明：参加本次采购活动前三年内，在政府采购活动中没有重大违法记录声明。并进行电子签章。</w:t>
      </w:r>
    </w:p>
    <w:p>
      <w:pPr>
        <w:pStyle w:val="null3"/>
      </w:pPr>
      <w:r>
        <w:rPr>
          <w:rFonts w:ascii="仿宋_GB2312" w:hAnsi="仿宋_GB2312" w:cs="仿宋_GB2312" w:eastAsia="仿宋_GB2312"/>
        </w:rPr>
        <w:t>10、信用查询：供应商未被信用中国网站列入失信被执行人和重大税收违法案件名单；未被列入“中国政府采购网”政府采购严重违法失信行为记录名单。并进行电子签章。</w:t>
      </w:r>
    </w:p>
    <w:p>
      <w:pPr>
        <w:pStyle w:val="null3"/>
      </w:pPr>
      <w:r>
        <w:rPr>
          <w:rFonts w:ascii="仿宋_GB2312" w:hAnsi="仿宋_GB2312" w:cs="仿宋_GB2312" w:eastAsia="仿宋_GB2312"/>
        </w:rPr>
        <w:t>11、控股关系：单位负责人为同一人或者存在直接控股、管理关系的不同单位，不得参加同一合同项下的政府采购活动。并进行电子签章。</w:t>
      </w:r>
    </w:p>
    <w:p>
      <w:pPr>
        <w:pStyle w:val="null3"/>
      </w:pPr>
      <w:r>
        <w:rPr>
          <w:rFonts w:ascii="仿宋_GB2312" w:hAnsi="仿宋_GB2312" w:cs="仿宋_GB2312" w:eastAsia="仿宋_GB2312"/>
        </w:rPr>
        <w:t>12、投标担保：须提供投标保证金交纳凭证（银行汇（存）款回执单）或投标担保函，复印件须加盖投标人公章。并进行电子签章。</w:t>
      </w:r>
    </w:p>
    <w:p>
      <w:pPr>
        <w:pStyle w:val="null3"/>
      </w:pPr>
      <w:r>
        <w:rPr>
          <w:rFonts w:ascii="仿宋_GB2312" w:hAnsi="仿宋_GB2312" w:cs="仿宋_GB2312" w:eastAsia="仿宋_GB2312"/>
        </w:rPr>
        <w:t>13、提供中小企业声明函：本项目专门面向中小企业采购，提供中小企业声明函。并进行电子签章。</w:t>
      </w:r>
    </w:p>
    <w:p>
      <w:pPr>
        <w:pStyle w:val="null3"/>
      </w:pPr>
      <w:r>
        <w:rPr>
          <w:rFonts w:ascii="仿宋_GB2312" w:hAnsi="仿宋_GB2312" w:cs="仿宋_GB2312" w:eastAsia="仿宋_GB2312"/>
        </w:rPr>
        <w:t>14、不接受联合体投标：本项目不接受联合体投标。并进行电子签章。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并进行电子签章。</w:t>
      </w:r>
    </w:p>
    <w:p>
      <w:pPr>
        <w:pStyle w:val="null3"/>
      </w:pPr>
      <w:r>
        <w:rPr>
          <w:rFonts w:ascii="仿宋_GB2312" w:hAnsi="仿宋_GB2312" w:cs="仿宋_GB2312" w:eastAsia="仿宋_GB2312"/>
        </w:rPr>
        <w:t>2、企业资质：供应商须具备【工程监理综合资质】或【市政公用工程监理乙级】及以上资质。并进行电子签章。</w:t>
      </w:r>
    </w:p>
    <w:p>
      <w:pPr>
        <w:pStyle w:val="null3"/>
      </w:pPr>
      <w:r>
        <w:rPr>
          <w:rFonts w:ascii="仿宋_GB2312" w:hAnsi="仿宋_GB2312" w:cs="仿宋_GB2312" w:eastAsia="仿宋_GB2312"/>
        </w:rPr>
        <w:t>3、项目负责人：拟派总监理工程师具备市政公用工程专业注册监理工程师证书，并出具项目负责人在供应商单位近3个月内任意一个月缴纳的养老保险证明（退休返聘人员提供退休证及劳动合同）。总监理工程师不得同时担任其他在建项目总监，须提供无在建承诺。并进行电子签章。</w:t>
      </w:r>
    </w:p>
    <w:p>
      <w:pPr>
        <w:pStyle w:val="null3"/>
      </w:pPr>
      <w:r>
        <w:rPr>
          <w:rFonts w:ascii="仿宋_GB2312" w:hAnsi="仿宋_GB2312" w:cs="仿宋_GB2312" w:eastAsia="仿宋_GB2312"/>
        </w:rPr>
        <w:t>4、授权书：法定代表人授权书（附法定代表人身份证复印件）及被授权人身份证复印件（法定代表人直接参加招标只需提供法定代表人身份证复印件加盖公章）。并进行电子签章。</w:t>
      </w:r>
    </w:p>
    <w:p>
      <w:pPr>
        <w:pStyle w:val="null3"/>
      </w:pPr>
      <w:r>
        <w:rPr>
          <w:rFonts w:ascii="仿宋_GB2312" w:hAnsi="仿宋_GB2312" w:cs="仿宋_GB2312" w:eastAsia="仿宋_GB2312"/>
        </w:rPr>
        <w:t>5、财务状况报告：提供2024年度或2025年度经审计的完整的财务审计报告(成立时间至提交投标文件截止时间不足一年的可提供成立后任意时段的资产负债表)，或开标前半年内其基本存款账户开户银行出具的资信证明。并进行电子签章。</w:t>
      </w:r>
    </w:p>
    <w:p>
      <w:pPr>
        <w:pStyle w:val="null3"/>
      </w:pPr>
      <w:r>
        <w:rPr>
          <w:rFonts w:ascii="仿宋_GB2312" w:hAnsi="仿宋_GB2312" w:cs="仿宋_GB2312" w:eastAsia="仿宋_GB2312"/>
        </w:rPr>
        <w:t>6、完税证明：提供2025年5月至今已缴纳的至少三个月的纳税证明或完税证明，依法免税的单位应提供相关证明材料。并进行电子签章。</w:t>
      </w:r>
    </w:p>
    <w:p>
      <w:pPr>
        <w:pStyle w:val="null3"/>
      </w:pPr>
      <w:r>
        <w:rPr>
          <w:rFonts w:ascii="仿宋_GB2312" w:hAnsi="仿宋_GB2312" w:cs="仿宋_GB2312" w:eastAsia="仿宋_GB2312"/>
        </w:rPr>
        <w:t>7、社保缴纳情况：提供2025年5月至今已缴存的至少三个月的社会保障资金缴存单据或社保机构开具的社会保险参保缴费情况证明，依法不需要缴纳社会保障资金的单位应提供相关证明材料。并进行电子签章。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8、所必需的设备和专业技术能力的说明及承诺书：提供具有履行本合同所必需的设备和专业技术能力的说明及承诺书。并进行电子签章。</w:t>
      </w:r>
    </w:p>
    <w:p>
      <w:pPr>
        <w:pStyle w:val="null3"/>
      </w:pPr>
      <w:r>
        <w:rPr>
          <w:rFonts w:ascii="仿宋_GB2312" w:hAnsi="仿宋_GB2312" w:cs="仿宋_GB2312" w:eastAsia="仿宋_GB2312"/>
        </w:rPr>
        <w:t>9、无重大违法记录声明：参加本次采购活动前三年内，在政府采购活动中没有重大违法记录声明。并进行电子签章。</w:t>
      </w:r>
    </w:p>
    <w:p>
      <w:pPr>
        <w:pStyle w:val="null3"/>
      </w:pPr>
      <w:r>
        <w:rPr>
          <w:rFonts w:ascii="仿宋_GB2312" w:hAnsi="仿宋_GB2312" w:cs="仿宋_GB2312" w:eastAsia="仿宋_GB2312"/>
        </w:rPr>
        <w:t>10、信用查询：供应商未被信用中国网站列入失信被执行人和重大税收违法案件名单；未被列入“中国政府采购网”政府采购严重违法失信行为记录名单。并进行电子签章。</w:t>
      </w:r>
    </w:p>
    <w:p>
      <w:pPr>
        <w:pStyle w:val="null3"/>
      </w:pPr>
      <w:r>
        <w:rPr>
          <w:rFonts w:ascii="仿宋_GB2312" w:hAnsi="仿宋_GB2312" w:cs="仿宋_GB2312" w:eastAsia="仿宋_GB2312"/>
        </w:rPr>
        <w:t>11、控股关系：单位负责人为同一人或者存在直接控股、管理关系的不同单位，不得参加同一合同项下的政府采购活动。并进行电子签章。</w:t>
      </w:r>
    </w:p>
    <w:p>
      <w:pPr>
        <w:pStyle w:val="null3"/>
      </w:pPr>
      <w:r>
        <w:rPr>
          <w:rFonts w:ascii="仿宋_GB2312" w:hAnsi="仿宋_GB2312" w:cs="仿宋_GB2312" w:eastAsia="仿宋_GB2312"/>
        </w:rPr>
        <w:t>12、投标担保：须提供投标保证金交纳凭证（银行汇（存）款回执单）或投标担保函，复印件须加盖投标人公章。并进行电子签章。</w:t>
      </w:r>
    </w:p>
    <w:p>
      <w:pPr>
        <w:pStyle w:val="null3"/>
      </w:pPr>
      <w:r>
        <w:rPr>
          <w:rFonts w:ascii="仿宋_GB2312" w:hAnsi="仿宋_GB2312" w:cs="仿宋_GB2312" w:eastAsia="仿宋_GB2312"/>
        </w:rPr>
        <w:t>13、提供中小企业声明函：本项目专门面向中小企业采购，提供中小企业声明函。并进行电子签章。</w:t>
      </w:r>
    </w:p>
    <w:p>
      <w:pPr>
        <w:pStyle w:val="null3"/>
      </w:pPr>
      <w:r>
        <w:rPr>
          <w:rFonts w:ascii="仿宋_GB2312" w:hAnsi="仿宋_GB2312" w:cs="仿宋_GB2312" w:eastAsia="仿宋_GB2312"/>
        </w:rPr>
        <w:t>14、不接受联合体投标：本项目不接受联合体投标。并进行电子签章。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18628533350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采购包1：425,000.00元</w:t>
            </w:r>
          </w:p>
          <w:p>
            <w:pPr>
              <w:pStyle w:val="null3"/>
            </w:pPr>
            <w:r>
              <w:rPr>
                <w:rFonts w:ascii="仿宋_GB2312" w:hAnsi="仿宋_GB2312" w:cs="仿宋_GB2312" w:eastAsia="仿宋_GB2312"/>
              </w:rPr>
              <w:t>采购包2：425,000.00元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开户银行：平安银行股西安分行营业部/平安银行西安分行</w:t>
            </w:r>
          </w:p>
          <w:p>
            <w:pPr>
              <w:pStyle w:val="null3"/>
            </w:pPr>
            <w:r>
              <w:rPr>
                <w:rFonts w:ascii="仿宋_GB2312" w:hAnsi="仿宋_GB2312" w:cs="仿宋_GB2312" w:eastAsia="仿宋_GB2312"/>
              </w:rPr>
              <w:t>银行账号：30205380002096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按国家发展和改革委员发改价格【2011】534号文规定收费标准由中标单位在领取成交通知书前，向陕西正邦招标有限责任公司支付。如本项目服务费不足伍仟元则中标单位按伍仟元支付服务费。成交单位的代理服务费交纳信息 名称：陕西正邦招标有限责任公司 开户行：平安银行股西安分行营业部/平安银行西安分行 账号：30205380002096 联系电话：029-85578186； 备注：请注明费用信息“ZBZB-2026-2919-01/02招标服务费”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符合国家现行相关验收规范“合格”要求标准。 验收要求：（1）监理人员按要求到岗履职；（2）监理资料完整、真实、规范、可归档；（3）工程质量、安全、进度、投资控制到位；（4）全部工程通过竣工验收。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符合国家现行相关验收规范“合格”要求标准。 验收要求：（1）监理人员按要求到岗履职；（2）监理资料完整、真实、规范、可归档；（3）工程质量、安全、进度、投资控制到位；（4）全部工程通过竣工验收。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联系电话：029-85578186转831</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2026年衔接资金项目全过程施工监理服务，含施工阶段监理、安全监理、质量控制、进度控制、投资控制、合同管理、信息管理、组织协调、竣工验收及资料归档等。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425,000.00</w:t>
      </w:r>
    </w:p>
    <w:p>
      <w:pPr>
        <w:pStyle w:val="null3"/>
      </w:pPr>
      <w:r>
        <w:rPr>
          <w:rFonts w:ascii="仿宋_GB2312" w:hAnsi="仿宋_GB2312" w:cs="仿宋_GB2312" w:eastAsia="仿宋_GB2312"/>
        </w:rPr>
        <w:t>采购包最高限价（元）: 425,000.00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合同包1（西固镇雷牙镇杜康镇城关街道）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425,000.00</w:t>
      </w:r>
    </w:p>
    <w:p>
      <w:pPr>
        <w:pStyle w:val="null3"/>
      </w:pPr>
      <w:r>
        <w:rPr>
          <w:rFonts w:ascii="仿宋_GB2312" w:hAnsi="仿宋_GB2312" w:cs="仿宋_GB2312" w:eastAsia="仿宋_GB2312"/>
        </w:rPr>
        <w:t>采购包最高限价（元）: 425,000.00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合同包2（尧禾镇史官镇北塬镇林皋镇）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标的名称：合同包1（西固镇雷牙镇杜康镇城关街道）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333333"/>
                <w:shd w:fill="FFFFFF" w:val="clear"/>
              </w:rPr>
              <w:t>1.</w:t>
            </w:r>
            <w:r>
              <w:rPr>
                <w:rFonts w:ascii="仿宋_GB2312" w:hAnsi="仿宋_GB2312" w:cs="仿宋_GB2312" w:eastAsia="仿宋_GB2312"/>
                <w:sz w:val="18"/>
                <w:color w:val="333333"/>
                <w:shd w:fill="FFFFFF" w:val="clear"/>
              </w:rPr>
              <w:t>项目概况</w:t>
            </w:r>
          </w:p>
          <w:p>
            <w:pPr>
              <w:pStyle w:val="null3"/>
              <w:jc w:val="left"/>
            </w:pPr>
            <w:r>
              <w:rPr>
                <w:rFonts w:ascii="仿宋_GB2312" w:hAnsi="仿宋_GB2312" w:cs="仿宋_GB2312" w:eastAsia="仿宋_GB2312"/>
                <w:sz w:val="18"/>
                <w:color w:val="333333"/>
                <w:shd w:fill="FFFFFF" w:val="clear"/>
              </w:rPr>
              <w:t>本项目为</w:t>
            </w:r>
            <w:r>
              <w:rPr>
                <w:rFonts w:ascii="仿宋_GB2312" w:hAnsi="仿宋_GB2312" w:cs="仿宋_GB2312" w:eastAsia="仿宋_GB2312"/>
                <w:sz w:val="18"/>
                <w:color w:val="333333"/>
                <w:shd w:fill="FFFFFF" w:val="clear"/>
              </w:rPr>
              <w:t>2026年财政衔接推进乡村振兴补助资金项目设计服务采购。主要建设内容包括农村道路硬化、农村道路排水、照明路灯安装、村级环境提升改造、排水渠改造提升、场地硬化、绿化整治、小型公共服务设施配套等。</w:t>
            </w:r>
          </w:p>
          <w:p>
            <w:pPr>
              <w:pStyle w:val="null3"/>
              <w:jc w:val="left"/>
            </w:pPr>
            <w:r>
              <w:rPr>
                <w:rFonts w:ascii="仿宋_GB2312" w:hAnsi="仿宋_GB2312" w:cs="仿宋_GB2312" w:eastAsia="仿宋_GB2312"/>
                <w:sz w:val="18"/>
                <w:color w:val="333333"/>
                <w:shd w:fill="FFFFFF" w:val="clear"/>
              </w:rPr>
              <w:t>本次采购内容为上述项目全过程施工监理服务（西固镇、雷牙镇、杜康镇、城关街道），含施工阶段监理、安全监理、质量控制、进度控制、投资控制、合同管理、信息管理、组织协调、竣工验收及资料归档等。</w:t>
            </w:r>
          </w:p>
          <w:p>
            <w:pPr>
              <w:pStyle w:val="null3"/>
              <w:jc w:val="left"/>
            </w:pPr>
            <w:r>
              <w:rPr>
                <w:rFonts w:ascii="仿宋_GB2312" w:hAnsi="仿宋_GB2312" w:cs="仿宋_GB2312" w:eastAsia="仿宋_GB2312"/>
                <w:sz w:val="18"/>
                <w:color w:val="333333"/>
                <w:shd w:fill="FFFFFF" w:val="clear"/>
              </w:rPr>
              <w:t>2.</w:t>
            </w:r>
            <w:r>
              <w:rPr>
                <w:rFonts w:ascii="仿宋_GB2312" w:hAnsi="仿宋_GB2312" w:cs="仿宋_GB2312" w:eastAsia="仿宋_GB2312"/>
                <w:sz w:val="18"/>
                <w:color w:val="333333"/>
                <w:shd w:fill="FFFFFF" w:val="clear"/>
              </w:rPr>
              <w:t>服务内容：</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1）施工准备阶段：审查施工组织设计、人员设备、开工条件。</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2）质量控制：材料进场验收、工序验收、隐蔽工程验收、平行检验、旁站监理。</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3）进度控制：审核进度计划、监督工期落实、协调延误问题。</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4）投资控制：审核工程量、现场签证真实性、协助控制造价。</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5）安全文明施工：监督安全措施、排查隐患、督促整改。</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6）合同与信息管理：往来函件、监理日志、月报、验收资料整理。</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7）组织协调：协调施工、设计、镇村及相关单位关系。</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8）竣工验收：参与预验收、竣工验收，督促整改，协助移交归档。</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9）配合审计、绩效评价、衔接资金检查等相关工作。</w:t>
            </w:r>
          </w:p>
          <w:p>
            <w:pPr>
              <w:pStyle w:val="null3"/>
              <w:jc w:val="left"/>
            </w:pPr>
            <w:r>
              <w:rPr>
                <w:rFonts w:ascii="仿宋_GB2312" w:hAnsi="仿宋_GB2312" w:cs="仿宋_GB2312" w:eastAsia="仿宋_GB2312"/>
                <w:sz w:val="18"/>
                <w:color w:val="333333"/>
                <w:shd w:fill="FFFFFF" w:val="clear"/>
              </w:rPr>
              <w:t>3.</w:t>
            </w:r>
            <w:r>
              <w:rPr>
                <w:rFonts w:ascii="仿宋_GB2312" w:hAnsi="仿宋_GB2312" w:cs="仿宋_GB2312" w:eastAsia="仿宋_GB2312"/>
                <w:sz w:val="18"/>
                <w:color w:val="333333"/>
                <w:shd w:fill="FFFFFF" w:val="clear"/>
              </w:rPr>
              <w:t>服务要求：符合国家现行相关验收规范</w:t>
            </w:r>
            <w:r>
              <w:rPr>
                <w:rFonts w:ascii="仿宋_GB2312" w:hAnsi="仿宋_GB2312" w:cs="仿宋_GB2312" w:eastAsia="仿宋_GB2312"/>
                <w:sz w:val="18"/>
                <w:color w:val="333333"/>
                <w:shd w:fill="FFFFFF" w:val="clear"/>
              </w:rPr>
              <w:t>“合格”要求标准</w:t>
            </w:r>
          </w:p>
          <w:p>
            <w:pPr>
              <w:pStyle w:val="null3"/>
            </w:pPr>
            <w:r>
              <w:rPr>
                <w:rFonts w:ascii="仿宋_GB2312" w:hAnsi="仿宋_GB2312" w:cs="仿宋_GB2312" w:eastAsia="仿宋_GB2312"/>
                <w:sz w:val="18"/>
                <w:color w:val="333333"/>
                <w:shd w:fill="FFFFFF" w:val="clear"/>
              </w:rPr>
              <w:t>4.</w:t>
            </w:r>
            <w:r>
              <w:rPr>
                <w:rFonts w:ascii="仿宋_GB2312" w:hAnsi="仿宋_GB2312" w:cs="仿宋_GB2312" w:eastAsia="仿宋_GB2312"/>
                <w:sz w:val="18"/>
                <w:color w:val="333333"/>
                <w:shd w:fill="FFFFFF" w:val="clear"/>
              </w:rPr>
              <w:t>付款方式：待财政资金下达后按如下约定执行：</w:t>
            </w:r>
            <w:r>
              <w:rPr>
                <w:rFonts w:ascii="仿宋_GB2312" w:hAnsi="仿宋_GB2312" w:cs="仿宋_GB2312" w:eastAsia="仿宋_GB2312"/>
                <w:sz w:val="18"/>
                <w:color w:val="333333"/>
                <w:shd w:fill="FFFFFF" w:val="clear"/>
              </w:rPr>
              <w:t>合同签订后，达到付款条件起</w:t>
            </w:r>
            <w:r>
              <w:rPr>
                <w:rFonts w:ascii="仿宋_GB2312" w:hAnsi="仿宋_GB2312" w:cs="仿宋_GB2312" w:eastAsia="仿宋_GB2312"/>
                <w:sz w:val="18"/>
                <w:color w:val="333333"/>
                <w:shd w:fill="FFFFFF" w:val="clear"/>
              </w:rPr>
              <w:t>30 日内，支付合同总金额的 40.00%；全部工程竣工验收合格、监理资料移交归档后，按批复建安工程费×中标监理费率计算最终监理费，扣除已支付款项后，达到付款条件起 30 日内，支付合同总金额的 60.00%；</w:t>
            </w:r>
          </w:p>
          <w:p>
            <w:pPr>
              <w:pStyle w:val="null3"/>
            </w:pPr>
            <w:r>
              <w:rPr>
                <w:rFonts w:ascii="仿宋_GB2312" w:hAnsi="仿宋_GB2312" w:cs="仿宋_GB2312" w:eastAsia="仿宋_GB2312"/>
                <w:sz w:val="18"/>
                <w:color w:val="333333"/>
                <w:shd w:fill="FFFFFF" w:val="clear"/>
              </w:rPr>
              <w:t>注：供应商申请付款前，须向采购人提供符合财务要求的等额增值税普通发票。</w:t>
            </w:r>
          </w:p>
          <w:p>
            <w:pPr>
              <w:pStyle w:val="null3"/>
            </w:pPr>
            <w:r>
              <w:rPr>
                <w:rFonts w:ascii="仿宋_GB2312" w:hAnsi="仿宋_GB2312" w:cs="仿宋_GB2312" w:eastAsia="仿宋_GB2312"/>
                <w:sz w:val="18"/>
                <w:color w:val="333333"/>
                <w:shd w:fill="FFFFFF" w:val="clear"/>
              </w:rPr>
              <w:t>5.成果文件要求：</w:t>
            </w:r>
          </w:p>
          <w:p>
            <w:pPr>
              <w:pStyle w:val="null3"/>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1）监理成果：监理规划、监理实施细则、监理日志、监理月报、旁站记录、验收记录、质量整改通知书、竣工监理总结报告等全套监理资料。</w:t>
            </w:r>
          </w:p>
          <w:p>
            <w:pPr>
              <w:pStyle w:val="null3"/>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1）成果形式：按档案要求整理成册，满足验收与审计需要。</w:t>
            </w:r>
          </w:p>
          <w:p>
            <w:pPr>
              <w:pStyle w:val="null3"/>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3）资料须真实、完整、规范、可归档、可审计。</w:t>
            </w:r>
          </w:p>
          <w:p>
            <w:pPr>
              <w:pStyle w:val="null3"/>
              <w:jc w:val="left"/>
            </w:pPr>
            <w:r>
              <w:rPr>
                <w:rFonts w:ascii="仿宋_GB2312" w:hAnsi="仿宋_GB2312" w:cs="仿宋_GB2312" w:eastAsia="仿宋_GB2312"/>
                <w:sz w:val="18"/>
                <w:color w:val="333333"/>
                <w:shd w:fill="FFFFFF" w:val="clear"/>
              </w:rPr>
              <w:t>6.技术要求：</w:t>
            </w:r>
          </w:p>
          <w:p>
            <w:pPr>
              <w:pStyle w:val="null3"/>
              <w:jc w:val="left"/>
            </w:pPr>
            <w:r>
              <w:rPr>
                <w:rFonts w:ascii="仿宋_GB2312" w:hAnsi="仿宋_GB2312" w:cs="仿宋_GB2312" w:eastAsia="仿宋_GB2312"/>
                <w:sz w:val="18"/>
                <w:color w:val="333333"/>
                <w:shd w:fill="FFFFFF" w:val="clear"/>
              </w:rPr>
              <w:t>（一）除甲方财产外，其他为完成本项目监理工作需要的设备、设施、标准规范、交通工具、办公设备设施、试验检测仪器、安全防护设施等均由监理人自备，费用自理。</w:t>
            </w:r>
          </w:p>
          <w:p>
            <w:pPr>
              <w:pStyle w:val="null3"/>
              <w:jc w:val="left"/>
            </w:pPr>
            <w:r>
              <w:rPr>
                <w:rFonts w:ascii="仿宋_GB2312" w:hAnsi="仿宋_GB2312" w:cs="仿宋_GB2312" w:eastAsia="仿宋_GB2312"/>
                <w:sz w:val="18"/>
                <w:color w:val="333333"/>
                <w:shd w:fill="FFFFFF" w:val="clear"/>
              </w:rPr>
              <w:t>（二）乙方自备的工作条件必须满足《建设工程监理规范》（</w:t>
            </w:r>
            <w:r>
              <w:rPr>
                <w:rFonts w:ascii="仿宋_GB2312" w:hAnsi="仿宋_GB2312" w:cs="仿宋_GB2312" w:eastAsia="仿宋_GB2312"/>
                <w:sz w:val="18"/>
                <w:color w:val="333333"/>
                <w:shd w:fill="FFFFFF" w:val="clear"/>
              </w:rPr>
              <w:t>GB 50319-2013）相关法律法规和《建筑工程资料管理规程》T/SCIA-2020标准要求。</w:t>
            </w:r>
          </w:p>
          <w:p>
            <w:pPr>
              <w:pStyle w:val="null3"/>
              <w:jc w:val="left"/>
            </w:pPr>
            <w:r>
              <w:rPr>
                <w:rFonts w:ascii="仿宋_GB2312" w:hAnsi="仿宋_GB2312" w:cs="仿宋_GB2312" w:eastAsia="仿宋_GB2312"/>
                <w:sz w:val="18"/>
                <w:color w:val="333333"/>
                <w:shd w:fill="FFFFFF" w:val="clear"/>
              </w:rPr>
              <w:t>（三）乙方应建立本项目进度、造价、质量等的监控机制，如发现与预期目标有偏离，第一时间向甲方发出预警信息，并提出纠偏措施。</w:t>
            </w:r>
          </w:p>
          <w:p>
            <w:pPr>
              <w:pStyle w:val="null3"/>
              <w:jc w:val="left"/>
            </w:pPr>
            <w:r>
              <w:rPr>
                <w:rFonts w:ascii="仿宋_GB2312" w:hAnsi="仿宋_GB2312" w:cs="仿宋_GB2312" w:eastAsia="仿宋_GB2312"/>
                <w:sz w:val="18"/>
                <w:color w:val="333333"/>
                <w:shd w:fill="FFFFFF" w:val="clear"/>
              </w:rPr>
              <w:t>（四）乙方必须无条件配合甲方办理本项目有关许可、检测、鉴定、验收、备案等手续，乙方因配合完成上述工作而产生的费用自理。</w:t>
            </w:r>
          </w:p>
          <w:p>
            <w:pPr>
              <w:pStyle w:val="null3"/>
              <w:jc w:val="left"/>
            </w:pPr>
            <w:r>
              <w:rPr>
                <w:rFonts w:ascii="仿宋_GB2312" w:hAnsi="仿宋_GB2312" w:cs="仿宋_GB2312" w:eastAsia="仿宋_GB2312"/>
                <w:sz w:val="18"/>
                <w:color w:val="333333"/>
                <w:shd w:fill="FFFFFF" w:val="clear"/>
              </w:rPr>
              <w:t>（五）乙方应保存本项目自开工至正式竣工期间的影像资料，特别是隐蔽工程验收的现场影像资料，并定期向甲方转交上述资料。</w:t>
            </w:r>
          </w:p>
          <w:p>
            <w:pPr>
              <w:pStyle w:val="null3"/>
              <w:jc w:val="left"/>
            </w:pPr>
            <w:r>
              <w:rPr>
                <w:rFonts w:ascii="仿宋_GB2312" w:hAnsi="仿宋_GB2312" w:cs="仿宋_GB2312" w:eastAsia="仿宋_GB2312"/>
                <w:sz w:val="18"/>
                <w:color w:val="333333"/>
                <w:shd w:fill="FFFFFF" w:val="clear"/>
              </w:rPr>
              <w:t>（六）对于施工过程中出现的质量安全事故，乙方应第一时间通知甲方，及时保存现场证据、资料证据等，并将上述证据转交甲方。</w:t>
            </w:r>
          </w:p>
          <w:p>
            <w:pPr>
              <w:pStyle w:val="null3"/>
              <w:jc w:val="left"/>
            </w:pPr>
            <w:r>
              <w:rPr>
                <w:rFonts w:ascii="仿宋_GB2312" w:hAnsi="仿宋_GB2312" w:cs="仿宋_GB2312" w:eastAsia="仿宋_GB2312"/>
                <w:sz w:val="18"/>
                <w:color w:val="333333"/>
                <w:shd w:fill="FFFFFF" w:val="clear"/>
              </w:rPr>
              <w:t>（七）乙方应对本项目变更图纸、二次深化设计图纸，依据相关资料、标准规范、工程实际等进行审核，并及时将审核结果提交甲方。</w:t>
            </w:r>
          </w:p>
          <w:p>
            <w:pPr>
              <w:pStyle w:val="null3"/>
              <w:jc w:val="left"/>
            </w:pPr>
            <w:r>
              <w:rPr>
                <w:rFonts w:ascii="仿宋_GB2312" w:hAnsi="仿宋_GB2312" w:cs="仿宋_GB2312" w:eastAsia="仿宋_GB2312"/>
                <w:sz w:val="18"/>
                <w:color w:val="333333"/>
                <w:shd w:fill="FFFFFF" w:val="clear"/>
              </w:rPr>
              <w:t>（八）在本项目保修期内，乙方接到甲方工程质量问题检查通知时，乙方应无条件到达工程现场：检查质量状况，鉴定质量问题责任，督促责任单位修理。</w:t>
            </w:r>
          </w:p>
          <w:p>
            <w:pPr>
              <w:pStyle w:val="null3"/>
              <w:jc w:val="left"/>
            </w:pPr>
            <w:r>
              <w:rPr>
                <w:rFonts w:ascii="仿宋_GB2312" w:hAnsi="仿宋_GB2312" w:cs="仿宋_GB2312" w:eastAsia="仿宋_GB2312"/>
                <w:sz w:val="18"/>
                <w:color w:val="333333"/>
                <w:shd w:fill="FFFFFF" w:val="clear"/>
              </w:rPr>
              <w:t>7.服务要求：</w:t>
            </w:r>
          </w:p>
          <w:p>
            <w:pPr>
              <w:pStyle w:val="null3"/>
            </w:pPr>
            <w:r>
              <w:rPr>
                <w:rFonts w:ascii="仿宋_GB2312" w:hAnsi="仿宋_GB2312" w:cs="仿宋_GB2312" w:eastAsia="仿宋_GB2312"/>
                <w:sz w:val="18"/>
                <w:color w:val="333333"/>
                <w:shd w:fill="FFFFFF" w:val="clear"/>
              </w:rPr>
              <w:t>甲方要求乙方派专人留驻施工现场进行配合与解决有关问题，配合甲方对施工现场进行监督管理、对所有进场材料进行检测及验收、对施工人员进行监督及安全教育。</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标的名称：合同包2（尧禾镇史官镇北塬镇林皋镇）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333333"/>
                <w:shd w:fill="FFFFFF" w:val="clear"/>
              </w:rPr>
              <w:t>1.</w:t>
            </w:r>
            <w:r>
              <w:rPr>
                <w:rFonts w:ascii="仿宋_GB2312" w:hAnsi="仿宋_GB2312" w:cs="仿宋_GB2312" w:eastAsia="仿宋_GB2312"/>
                <w:sz w:val="18"/>
                <w:color w:val="333333"/>
                <w:shd w:fill="FFFFFF" w:val="clear"/>
              </w:rPr>
              <w:t>项目概况</w:t>
            </w:r>
          </w:p>
          <w:p>
            <w:pPr>
              <w:pStyle w:val="null3"/>
              <w:jc w:val="left"/>
            </w:pPr>
            <w:r>
              <w:rPr>
                <w:rFonts w:ascii="仿宋_GB2312" w:hAnsi="仿宋_GB2312" w:cs="仿宋_GB2312" w:eastAsia="仿宋_GB2312"/>
                <w:sz w:val="18"/>
                <w:color w:val="333333"/>
                <w:shd w:fill="FFFFFF" w:val="clear"/>
              </w:rPr>
              <w:t>本项目为</w:t>
            </w:r>
            <w:r>
              <w:rPr>
                <w:rFonts w:ascii="仿宋_GB2312" w:hAnsi="仿宋_GB2312" w:cs="仿宋_GB2312" w:eastAsia="仿宋_GB2312"/>
                <w:sz w:val="18"/>
                <w:color w:val="333333"/>
                <w:shd w:fill="FFFFFF" w:val="clear"/>
              </w:rPr>
              <w:t>2026年财政衔接推进乡村振兴补助资金项目设计服务采购。主要建设内容包括农村道路硬化、农村道路排水、照明路灯安装、村级环境提升改造、排水渠改造提升、场地硬化、绿化整治、小型公共服务设施配套等。</w:t>
            </w:r>
          </w:p>
          <w:p>
            <w:pPr>
              <w:pStyle w:val="null3"/>
              <w:jc w:val="left"/>
            </w:pPr>
            <w:r>
              <w:rPr>
                <w:rFonts w:ascii="仿宋_GB2312" w:hAnsi="仿宋_GB2312" w:cs="仿宋_GB2312" w:eastAsia="仿宋_GB2312"/>
                <w:sz w:val="18"/>
                <w:color w:val="333333"/>
                <w:shd w:fill="FFFFFF" w:val="clear"/>
              </w:rPr>
              <w:t>本次采购内容为上述项目全过程施工监理服务（尧禾镇、史官镇、北塬镇、林皋镇），含施工阶段监理、安全监理、质量控制、进度控制、投资控制、合同管理、信息管理、组织协调、竣工验收及资料归档等。</w:t>
            </w:r>
          </w:p>
          <w:p>
            <w:pPr>
              <w:pStyle w:val="null3"/>
              <w:jc w:val="left"/>
            </w:pPr>
            <w:r>
              <w:rPr>
                <w:rFonts w:ascii="仿宋_GB2312" w:hAnsi="仿宋_GB2312" w:cs="仿宋_GB2312" w:eastAsia="仿宋_GB2312"/>
                <w:sz w:val="18"/>
                <w:color w:val="333333"/>
                <w:shd w:fill="FFFFFF" w:val="clear"/>
              </w:rPr>
              <w:t>2.</w:t>
            </w:r>
            <w:r>
              <w:rPr>
                <w:rFonts w:ascii="仿宋_GB2312" w:hAnsi="仿宋_GB2312" w:cs="仿宋_GB2312" w:eastAsia="仿宋_GB2312"/>
                <w:sz w:val="18"/>
                <w:color w:val="333333"/>
                <w:shd w:fill="FFFFFF" w:val="clear"/>
              </w:rPr>
              <w:t>服务内容：</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1）施工准备阶段：审查施工组织设计、人员设备、开工条件。</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2）质量控制：材料进场验收、工序验收、隐蔽工程验收、平行检验、旁站监理。</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3）进度控制：审核进度计划、监督工期落实、协调延误问题。</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4）投资控制：审核工程量、现场签证真实性、协助控制造价。</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5）安全文明施工：监督安全措施、排查隐患、督促整改。</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6）合同与信息管理：往来函件、监理日志、月报、验收资料整理。</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7）组织协调：协调施工、设计、镇村及相关单位关系。</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8）竣工验收：参与预验收、竣工验收，督促整改，协助移交归档。</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9）配合审计、绩效评价、衔接资金检查等相关工作。</w:t>
            </w:r>
          </w:p>
          <w:p>
            <w:pPr>
              <w:pStyle w:val="null3"/>
              <w:jc w:val="left"/>
            </w:pPr>
            <w:r>
              <w:rPr>
                <w:rFonts w:ascii="仿宋_GB2312" w:hAnsi="仿宋_GB2312" w:cs="仿宋_GB2312" w:eastAsia="仿宋_GB2312"/>
                <w:sz w:val="18"/>
                <w:color w:val="333333"/>
                <w:shd w:fill="FFFFFF" w:val="clear"/>
              </w:rPr>
              <w:t>3.</w:t>
            </w:r>
            <w:r>
              <w:rPr>
                <w:rFonts w:ascii="仿宋_GB2312" w:hAnsi="仿宋_GB2312" w:cs="仿宋_GB2312" w:eastAsia="仿宋_GB2312"/>
                <w:sz w:val="18"/>
                <w:color w:val="333333"/>
                <w:shd w:fill="FFFFFF" w:val="clear"/>
              </w:rPr>
              <w:t>服务要求：符合国家现行相关验收规范</w:t>
            </w:r>
            <w:r>
              <w:rPr>
                <w:rFonts w:ascii="仿宋_GB2312" w:hAnsi="仿宋_GB2312" w:cs="仿宋_GB2312" w:eastAsia="仿宋_GB2312"/>
                <w:sz w:val="18"/>
                <w:color w:val="333333"/>
                <w:shd w:fill="FFFFFF" w:val="clear"/>
              </w:rPr>
              <w:t>“合格”要求标准</w:t>
            </w:r>
          </w:p>
          <w:p>
            <w:pPr>
              <w:pStyle w:val="null3"/>
            </w:pPr>
            <w:r>
              <w:rPr>
                <w:rFonts w:ascii="仿宋_GB2312" w:hAnsi="仿宋_GB2312" w:cs="仿宋_GB2312" w:eastAsia="仿宋_GB2312"/>
                <w:sz w:val="18"/>
                <w:color w:val="333333"/>
                <w:shd w:fill="FFFFFF" w:val="clear"/>
              </w:rPr>
              <w:t>4.</w:t>
            </w:r>
            <w:r>
              <w:rPr>
                <w:rFonts w:ascii="仿宋_GB2312" w:hAnsi="仿宋_GB2312" w:cs="仿宋_GB2312" w:eastAsia="仿宋_GB2312"/>
                <w:sz w:val="18"/>
                <w:color w:val="333333"/>
                <w:shd w:fill="FFFFFF" w:val="clear"/>
              </w:rPr>
              <w:t>付款方式：</w:t>
            </w:r>
            <w:r>
              <w:rPr>
                <w:rFonts w:ascii="仿宋_GB2312" w:hAnsi="仿宋_GB2312" w:cs="仿宋_GB2312" w:eastAsia="仿宋_GB2312"/>
                <w:sz w:val="18"/>
                <w:color w:val="333333"/>
                <w:shd w:fill="FFFFFF" w:val="clear"/>
              </w:rPr>
              <w:t>合同签订后，达到付款条件起</w:t>
            </w:r>
            <w:r>
              <w:rPr>
                <w:rFonts w:ascii="仿宋_GB2312" w:hAnsi="仿宋_GB2312" w:cs="仿宋_GB2312" w:eastAsia="仿宋_GB2312"/>
                <w:sz w:val="18"/>
                <w:color w:val="333333"/>
                <w:shd w:fill="FFFFFF" w:val="clear"/>
              </w:rPr>
              <w:t>30 日内，支付合同总金额的 40.00%；全部工程竣工验收合格、监理资料移交归档后，按批复建安工程费×中标监理费率计算最终监理费，扣除已支付款项后，达到付款条件起 30 日内，支付合同总金额的 60.00%；</w:t>
            </w:r>
          </w:p>
          <w:p>
            <w:pPr>
              <w:pStyle w:val="null3"/>
            </w:pPr>
            <w:r>
              <w:rPr>
                <w:rFonts w:ascii="仿宋_GB2312" w:hAnsi="仿宋_GB2312" w:cs="仿宋_GB2312" w:eastAsia="仿宋_GB2312"/>
                <w:sz w:val="18"/>
                <w:color w:val="333333"/>
                <w:shd w:fill="FFFFFF" w:val="clear"/>
              </w:rPr>
              <w:t>注：供应商申请付款前，须向采购人提供符合财务要求的等额增值税普通发票。</w:t>
            </w:r>
          </w:p>
          <w:p>
            <w:pPr>
              <w:pStyle w:val="null3"/>
            </w:pPr>
            <w:r>
              <w:rPr>
                <w:rFonts w:ascii="仿宋_GB2312" w:hAnsi="仿宋_GB2312" w:cs="仿宋_GB2312" w:eastAsia="仿宋_GB2312"/>
                <w:sz w:val="18"/>
                <w:color w:val="333333"/>
                <w:shd w:fill="FFFFFF" w:val="clear"/>
              </w:rPr>
              <w:t>5.成果文件要求：</w:t>
            </w:r>
          </w:p>
          <w:p>
            <w:pPr>
              <w:pStyle w:val="null3"/>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1）监理成果：监理规划、监理实施细则、监理日志、监理月报、旁站记录、验收记录、质量整改通知书、竣工监理总结报告等全套监理资料。</w:t>
            </w:r>
          </w:p>
          <w:p>
            <w:pPr>
              <w:pStyle w:val="null3"/>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1）成果形式：按档案要求整理成册，满足验收与审计需要。</w:t>
            </w:r>
          </w:p>
          <w:p>
            <w:pPr>
              <w:pStyle w:val="null3"/>
            </w:pP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3）资料须真实、完整、规范、可归档、可审计。</w:t>
            </w:r>
          </w:p>
          <w:p>
            <w:pPr>
              <w:pStyle w:val="null3"/>
              <w:jc w:val="left"/>
            </w:pPr>
            <w:r>
              <w:rPr>
                <w:rFonts w:ascii="仿宋_GB2312" w:hAnsi="仿宋_GB2312" w:cs="仿宋_GB2312" w:eastAsia="仿宋_GB2312"/>
                <w:sz w:val="18"/>
                <w:color w:val="333333"/>
                <w:shd w:fill="FFFFFF" w:val="clear"/>
              </w:rPr>
              <w:t>6.技术要求：</w:t>
            </w:r>
          </w:p>
          <w:p>
            <w:pPr>
              <w:pStyle w:val="null3"/>
              <w:jc w:val="left"/>
            </w:pPr>
            <w:r>
              <w:rPr>
                <w:rFonts w:ascii="仿宋_GB2312" w:hAnsi="仿宋_GB2312" w:cs="仿宋_GB2312" w:eastAsia="仿宋_GB2312"/>
                <w:sz w:val="18"/>
                <w:color w:val="333333"/>
                <w:shd w:fill="FFFFFF" w:val="clear"/>
              </w:rPr>
              <w:t>（一）除甲方财产外，其他为完成本项目监理工作需要的设备、设施、标准规范、交通工具、办公设备设施、试验检测仪器、安全防护设施等均由监理人自备，费用自理。</w:t>
            </w:r>
          </w:p>
          <w:p>
            <w:pPr>
              <w:pStyle w:val="null3"/>
              <w:jc w:val="left"/>
            </w:pPr>
            <w:r>
              <w:rPr>
                <w:rFonts w:ascii="仿宋_GB2312" w:hAnsi="仿宋_GB2312" w:cs="仿宋_GB2312" w:eastAsia="仿宋_GB2312"/>
                <w:sz w:val="18"/>
                <w:color w:val="333333"/>
                <w:shd w:fill="FFFFFF" w:val="clear"/>
              </w:rPr>
              <w:t>（二）乙方自备的工作条件必须满足《建设工程监理规范》（</w:t>
            </w:r>
            <w:r>
              <w:rPr>
                <w:rFonts w:ascii="仿宋_GB2312" w:hAnsi="仿宋_GB2312" w:cs="仿宋_GB2312" w:eastAsia="仿宋_GB2312"/>
                <w:sz w:val="18"/>
                <w:color w:val="333333"/>
                <w:shd w:fill="FFFFFF" w:val="clear"/>
              </w:rPr>
              <w:t>GB 50319-2013）相关法律法规和《建筑工程资料管理规程》T/SCIA-2020标准要求。</w:t>
            </w:r>
          </w:p>
          <w:p>
            <w:pPr>
              <w:pStyle w:val="null3"/>
              <w:jc w:val="left"/>
            </w:pPr>
            <w:r>
              <w:rPr>
                <w:rFonts w:ascii="仿宋_GB2312" w:hAnsi="仿宋_GB2312" w:cs="仿宋_GB2312" w:eastAsia="仿宋_GB2312"/>
                <w:sz w:val="18"/>
                <w:color w:val="333333"/>
                <w:shd w:fill="FFFFFF" w:val="clear"/>
              </w:rPr>
              <w:t>（三）乙方应建立本项目进度、造价、质量等的监控机制，如发现与预期目标有偏离，第一时间向甲方发出预警信息，并提出纠偏措施。</w:t>
            </w:r>
          </w:p>
          <w:p>
            <w:pPr>
              <w:pStyle w:val="null3"/>
              <w:jc w:val="left"/>
            </w:pPr>
            <w:r>
              <w:rPr>
                <w:rFonts w:ascii="仿宋_GB2312" w:hAnsi="仿宋_GB2312" w:cs="仿宋_GB2312" w:eastAsia="仿宋_GB2312"/>
                <w:sz w:val="18"/>
                <w:color w:val="333333"/>
                <w:shd w:fill="FFFFFF" w:val="clear"/>
              </w:rPr>
              <w:t>（四）乙方必须无条件配合甲方办理本项目有关许可、检测、鉴定、验收、备案等手续，乙方因配合完成上述工作而产生的费用自理。</w:t>
            </w:r>
          </w:p>
          <w:p>
            <w:pPr>
              <w:pStyle w:val="null3"/>
              <w:jc w:val="left"/>
            </w:pPr>
            <w:r>
              <w:rPr>
                <w:rFonts w:ascii="仿宋_GB2312" w:hAnsi="仿宋_GB2312" w:cs="仿宋_GB2312" w:eastAsia="仿宋_GB2312"/>
                <w:sz w:val="18"/>
                <w:color w:val="333333"/>
                <w:shd w:fill="FFFFFF" w:val="clear"/>
              </w:rPr>
              <w:t>（五）乙方应保存本项目自开工至正式竣工期间的影像资料，特别是隐蔽工程验收的现场影像资料，并定期向甲方转交上述资料。</w:t>
            </w:r>
          </w:p>
          <w:p>
            <w:pPr>
              <w:pStyle w:val="null3"/>
              <w:jc w:val="left"/>
            </w:pPr>
            <w:r>
              <w:rPr>
                <w:rFonts w:ascii="仿宋_GB2312" w:hAnsi="仿宋_GB2312" w:cs="仿宋_GB2312" w:eastAsia="仿宋_GB2312"/>
                <w:sz w:val="18"/>
                <w:color w:val="333333"/>
                <w:shd w:fill="FFFFFF" w:val="clear"/>
              </w:rPr>
              <w:t>（六）对于施工过程中出现的质量安全事故，乙方应第一时间通知甲方，及时保存现场证据、资料证据等，并将上述证据转交甲方。</w:t>
            </w:r>
          </w:p>
          <w:p>
            <w:pPr>
              <w:pStyle w:val="null3"/>
              <w:jc w:val="left"/>
            </w:pPr>
            <w:r>
              <w:rPr>
                <w:rFonts w:ascii="仿宋_GB2312" w:hAnsi="仿宋_GB2312" w:cs="仿宋_GB2312" w:eastAsia="仿宋_GB2312"/>
                <w:sz w:val="18"/>
                <w:color w:val="333333"/>
                <w:shd w:fill="FFFFFF" w:val="clear"/>
              </w:rPr>
              <w:t>（七）乙方应对本项目变更图纸、二次深化设计图纸，依据相关资料、标准规范、工程实际等进行审核，并及时将审核结果提交甲方。</w:t>
            </w:r>
          </w:p>
          <w:p>
            <w:pPr>
              <w:pStyle w:val="null3"/>
              <w:jc w:val="left"/>
            </w:pPr>
            <w:r>
              <w:rPr>
                <w:rFonts w:ascii="仿宋_GB2312" w:hAnsi="仿宋_GB2312" w:cs="仿宋_GB2312" w:eastAsia="仿宋_GB2312"/>
                <w:sz w:val="18"/>
                <w:color w:val="333333"/>
                <w:shd w:fill="FFFFFF" w:val="clear"/>
              </w:rPr>
              <w:t>（八）在本项目保修期内，乙方接到甲方工程质量问题检查通知时，乙方应无条件到达工程现场：检查质量状况，鉴定质量问题责任，督促责任单位修理。</w:t>
            </w:r>
          </w:p>
          <w:p>
            <w:pPr>
              <w:pStyle w:val="null3"/>
              <w:jc w:val="left"/>
            </w:pPr>
            <w:r>
              <w:rPr>
                <w:rFonts w:ascii="仿宋_GB2312" w:hAnsi="仿宋_GB2312" w:cs="仿宋_GB2312" w:eastAsia="仿宋_GB2312"/>
                <w:sz w:val="18"/>
                <w:color w:val="333333"/>
                <w:shd w:fill="FFFFFF" w:val="clear"/>
              </w:rPr>
              <w:t>7.服务要求：</w:t>
            </w:r>
          </w:p>
          <w:p>
            <w:pPr>
              <w:pStyle w:val="null3"/>
            </w:pPr>
            <w:r>
              <w:rPr>
                <w:rFonts w:ascii="仿宋_GB2312" w:hAnsi="仿宋_GB2312" w:cs="仿宋_GB2312" w:eastAsia="仿宋_GB2312"/>
                <w:sz w:val="18"/>
                <w:color w:val="333333"/>
                <w:shd w:fill="FFFFFF" w:val="clear"/>
              </w:rPr>
              <w:t>甲方要求乙方派专人留驻施工现场进行配合与解决有关问题，配合甲方对施工现场进行监督管理、对所有进场材料进行检测及验收、对施工人员进行监督及安全教育。</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满足采购方需求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自合同签订之日起240日历天，项目延期则服务期顺延.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自合同签订之日起240日历天，项目延期则服务期顺延。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1.验收依据：采购需求、合同、国家及行业规范、监理规范、竣工验收规定、财政衔接资金管理要求。均符合国家现行相关验收规范“合格”要求标准 2.验收内容： （1）监理人员按要求到岗履职； （2）监理资料完整、真实、规范、可归档； （3）工程质量、安全、进度、投资控制到位； （4）全部工程通过竣工验收。 3.验收方式：由采购人组织验收，出具验收意见书；不合格的，供应商须免费整改完善直至合格。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1.验收依据：采购需求、合同、国家及行业规范、监理规范、竣工验收规定、财政衔接资金管理要求。均符合国家现行相关验收规范“合格”要求标准 2.验收内容： （1）监理人员按要求到岗履职； （2）监理资料完整、真实、规范、可归档； （3）工程质量、安全、进度、投资控制到位； （4）全部工程通过竣工验收。 3.验收方式：由采购人组织验收，出具验收意见书；不合格的，供应商须免费整改完善直至合格。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进度款，全部工程竣工验收合格、监理资料移交归档后，达到付款条件起30个工作日内，支付合同总金额的60.0%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进度款，全部工程竣工验收合格、监理资料移交归档后，达到付款条件起30个工作日内，支付合同总金额的60.0%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按《中华人民共和国政府采购法》、《中华人民共和国民法典》中的相关条款执行。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单位在领取成交通知书前，须向采购代理机构提供纸质版响应文件3套（1正2副），且提供的响应文件必须与在陕西省政府采购综合管理平台的项目电子化交易系统中递交的电子响应文件内容一致，纸质版响应文件必须装订成册签字盖章。 （2）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2133632860@qq.com）。否则，采购代理机构可以向财政部门反映情况并提供相应的佐证。供应商一年内累计出现三次该情形，将被监管部门记录为失信行为。（3）保证金缴交方式：是 缴交渠道：电子保函,转账、支票、汇票等（需通过实体账户、户名及开户行信息） 开户名称：陕西正邦招标有限责任公司 开户银行：平安银行股西安分行营业部/平安银行西安分行 银行账号：30205380002096 备注：请注明费用信息“ZBZB-2026-2919-01/02保证金”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供应商须具备【工程监理综合资质】或【市政公用工程监理乙级】及以上资质。并进行电子签章。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总监理工程师具备市政公用工程专业注册监理工程师证书，并出具项目负责人在供应商单位近3个月内任意一个月缴纳的养老保险证明（退休返聘人员提供退休证及劳动合同）。总监理工程师不得同时担任其他在建项目总监，须提供无在建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法定代表人授权书（附法定代表人身份证复印件）及被授权人身份证复印件（法定代表人直接参加招标只需提供法定代表人身份证复印件加盖公章）。并进行电子签章。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的财务审计报告(成立时间至提交投标文件截止时间不足一年的可提供成立后任意时段的资产负债表)，或开标前半年内其基本存款账户开户银行出具的资信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提供2025年5月至今已缴纳的至少三个月的纳税证明或完税证明，依法免税的单位应提供相关证明材料。并进行电子签章。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提供2025年5月至今已缴存的至少三个月的社会保障资金缴存单据或社保机构开具的社会保险参保缴费情况证明，依法不需要缴纳社会保障资金的单位应提供相关证明材料。并进行电子签章。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参加本次采购活动前三年内，在政府采购活动中没有重大违法记录声明。并进行电子签章。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供应商未被信用中国网站列入失信被执行人和重大税收违法案件名单；未被列入“中国政府采购网”政府采购严重违法失信行为记录名单。并进行电子签章。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须提供投标保证金交纳凭证（银行汇（存）款回执单）或投标担保函，复印件须加盖投标人公章。并进行电子签章。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提供中小企业声明函</w:t>
            </w:r>
          </w:p>
        </w:tc>
        <w:tc>
          <w:tcPr>
            <w:tcW w:type="dxa" w:w="3322"/>
          </w:tcPr>
          <w:p>
            <w:pPr>
              <w:pStyle w:val="null3"/>
            </w:pPr>
            <w:r>
              <w:rPr>
                <w:rFonts w:ascii="仿宋_GB2312" w:hAnsi="仿宋_GB2312" w:cs="仿宋_GB2312" w:eastAsia="仿宋_GB2312"/>
              </w:rPr>
              <w:t>本项目专门面向中小企业采购，提供中小企业声明函。并进行电子签章。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供应商须具备【工程监理综合资质】或【市政公用工程监理乙级】及以上资质。并进行电子签章。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总监理工程师具备市政公用工程专业注册监理工程师证书，并出具项目负责人在供应商单位近3个月内任意一个月缴纳的养老保险证明（退休返聘人员提供退休证及劳动合同）。总监理工程师不得同时担任其他在建项目总监，须提供无在建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法定代表人授权书（附法定代表人身份证复印件）及被授权人身份证复印件（法定代表人直接参加招标只需提供法定代表人身份证复印件加盖公章）。并进行电子签章。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的财务审计报告(成立时间至提交投标文件截止时间不足一年的可提供成立后任意时段的资产负债表)，或开标前半年内其基本存款账户开户银行出具的资信证明。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提供2025年5月至今已缴纳的至少三个月的纳税证明或完税证明，依法免税的单位应提供相关证明材料。并进行电子签章。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提供2025年5月至今已缴存的至少三个月的社会保障资金缴存单据或社保机构开具的社会保险参保缴费情况证明，依法不需要缴纳社会保障资金的单位应提供相关证明材料。并进行电子签章。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参加本次采购活动前三年内，在政府采购活动中没有重大违法记录声明。并进行电子签章。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供应商未被信用中国网站列入失信被执行人和重大税收违法案件名单；未被列入“中国政府采购网”政府采购严重违法失信行为记录名单。并进行电子签章。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须提供投标保证金交纳凭证（银行汇（存）款回执单）或投标担保函，复印件须加盖投标人公章。并进行电子签章。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提供中小企业声明函</w:t>
            </w:r>
          </w:p>
        </w:tc>
        <w:tc>
          <w:tcPr>
            <w:tcW w:type="dxa" w:w="3322"/>
          </w:tcPr>
          <w:p>
            <w:pPr>
              <w:pStyle w:val="null3"/>
            </w:pPr>
            <w:r>
              <w:rPr>
                <w:rFonts w:ascii="仿宋_GB2312" w:hAnsi="仿宋_GB2312" w:cs="仿宋_GB2312" w:eastAsia="仿宋_GB2312"/>
              </w:rPr>
              <w:t>本项目专门面向中小企业采购，提供中小企业声明函。并进行电子签章。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报价唯一，未超预算</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报价唯一，未超预算</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重点、难点及解决对策</w:t>
            </w:r>
          </w:p>
        </w:tc>
        <w:tc>
          <w:tcPr>
            <w:tcW w:type="dxa" w:w="2492"/>
          </w:tcPr>
          <w:p>
            <w:pPr>
              <w:pStyle w:val="null3"/>
            </w:pPr>
            <w:r>
              <w:rPr>
                <w:rFonts w:ascii="仿宋_GB2312" w:hAnsi="仿宋_GB2312" w:cs="仿宋_GB2312" w:eastAsia="仿宋_GB2312"/>
              </w:rPr>
              <w:t>根据对监理工作的①重点、难点分析、②解决对策的响应程度。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工作程序、方法和制度</w:t>
            </w:r>
          </w:p>
        </w:tc>
        <w:tc>
          <w:tcPr>
            <w:tcW w:type="dxa" w:w="2492"/>
          </w:tcPr>
          <w:p>
            <w:pPr>
              <w:pStyle w:val="null3"/>
            </w:pPr>
            <w:r>
              <w:rPr>
                <w:rFonts w:ascii="仿宋_GB2312" w:hAnsi="仿宋_GB2312" w:cs="仿宋_GB2312" w:eastAsia="仿宋_GB2312"/>
              </w:rPr>
              <w:t>根据对监理的①工作程序、②工作方法、③工作制度的响应程度。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合同和信息管理</w:t>
            </w:r>
          </w:p>
        </w:tc>
        <w:tc>
          <w:tcPr>
            <w:tcW w:type="dxa" w:w="2492"/>
          </w:tcPr>
          <w:p>
            <w:pPr>
              <w:pStyle w:val="null3"/>
            </w:pPr>
            <w:r>
              <w:rPr>
                <w:rFonts w:ascii="仿宋_GB2312" w:hAnsi="仿宋_GB2312" w:cs="仿宋_GB2312" w:eastAsia="仿宋_GB2312"/>
              </w:rPr>
              <w:t>根据对①合同管理、②信息管理的响应程度。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监理范围、服务内容及依据</w:t>
            </w:r>
          </w:p>
        </w:tc>
        <w:tc>
          <w:tcPr>
            <w:tcW w:type="dxa" w:w="2492"/>
          </w:tcPr>
          <w:p>
            <w:pPr>
              <w:pStyle w:val="null3"/>
            </w:pPr>
            <w:r>
              <w:rPr>
                <w:rFonts w:ascii="仿宋_GB2312" w:hAnsi="仿宋_GB2312" w:cs="仿宋_GB2312" w:eastAsia="仿宋_GB2312"/>
              </w:rPr>
              <w:t>根据对①监理范围、②服务内容、③监理依据的响应程度。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监理机构及人员配置</w:t>
            </w:r>
          </w:p>
        </w:tc>
        <w:tc>
          <w:tcPr>
            <w:tcW w:type="dxa" w:w="2492"/>
          </w:tcPr>
          <w:p>
            <w:pPr>
              <w:pStyle w:val="null3"/>
            </w:pPr>
            <w:r>
              <w:rPr>
                <w:rFonts w:ascii="仿宋_GB2312" w:hAnsi="仿宋_GB2312" w:cs="仿宋_GB2312" w:eastAsia="仿宋_GB2312"/>
              </w:rPr>
              <w:t>根据对监理①机构设置、②组成人员、③岗位职责、业务素质的响应程度。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 注：业务素质证明不限于证书、职称等相关经验证明材料。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拟投入试验检测设备配置</w:t>
            </w:r>
          </w:p>
        </w:tc>
        <w:tc>
          <w:tcPr>
            <w:tcW w:type="dxa" w:w="2492"/>
          </w:tcPr>
          <w:p>
            <w:pPr>
              <w:pStyle w:val="null3"/>
            </w:pPr>
            <w:r>
              <w:rPr>
                <w:rFonts w:ascii="仿宋_GB2312" w:hAnsi="仿宋_GB2312" w:cs="仿宋_GB2312" w:eastAsia="仿宋_GB2312"/>
              </w:rPr>
              <w:t>根据对拟投入试验检测设备配置响应程度。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安全、进度、环境、资金控制措施</w:t>
            </w:r>
          </w:p>
        </w:tc>
        <w:tc>
          <w:tcPr>
            <w:tcW w:type="dxa" w:w="2492"/>
          </w:tcPr>
          <w:p>
            <w:pPr>
              <w:pStyle w:val="null3"/>
            </w:pPr>
            <w:r>
              <w:rPr>
                <w:rFonts w:ascii="仿宋_GB2312" w:hAnsi="仿宋_GB2312" w:cs="仿宋_GB2312" w:eastAsia="仿宋_GB2312"/>
              </w:rPr>
              <w:t>根据对①安全控制、②进度控制、③环境控制、④资金控制措施的响应程度。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根据对监理①质量依据、②问题处理对策、③质量保证措施的响应程度。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根据对本项目理解程度提出有利于采购人或项目实施的合理化建议。 合理化建议全面具体、针对性强、科学可行的得3分； 合理化建议较为具体、针对性较好、细节待完善、基本可行的得2分； 合理化建议不全面、内容笼统、针对性差的得1分； 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成果档案管理措施</w:t>
            </w:r>
          </w:p>
        </w:tc>
        <w:tc>
          <w:tcPr>
            <w:tcW w:type="dxa" w:w="2492"/>
          </w:tcPr>
          <w:p>
            <w:pPr>
              <w:pStyle w:val="null3"/>
            </w:pPr>
            <w:r>
              <w:rPr>
                <w:rFonts w:ascii="仿宋_GB2312" w:hAnsi="仿宋_GB2312" w:cs="仿宋_GB2312" w:eastAsia="仿宋_GB2312"/>
              </w:rPr>
              <w:t>根据对成果档案管理的响应程度。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w:t>
            </w:r>
          </w:p>
        </w:tc>
        <w:tc>
          <w:tcPr>
            <w:tcW w:type="dxa" w:w="2492"/>
          </w:tcPr>
          <w:p>
            <w:pPr>
              <w:pStyle w:val="null3"/>
            </w:pPr>
            <w:r>
              <w:rPr>
                <w:rFonts w:ascii="仿宋_GB2312" w:hAnsi="仿宋_GB2312" w:cs="仿宋_GB2312" w:eastAsia="仿宋_GB2312"/>
              </w:rPr>
              <w:t>针对本项目有严格的廉洁、保密措施承诺，承诺得2分，无承诺不得分。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具有2023年6月1日起至今（时间以合同签订时间为准）类似项目业绩，业绩以合同扫描件（复印件）为依据；每提供1个业绩得3分，最多得9分。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 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重点、难点及解决对策</w:t>
            </w:r>
          </w:p>
        </w:tc>
        <w:tc>
          <w:tcPr>
            <w:tcW w:type="dxa" w:w="2492"/>
          </w:tcPr>
          <w:p>
            <w:pPr>
              <w:pStyle w:val="null3"/>
            </w:pPr>
            <w:r>
              <w:rPr>
                <w:rFonts w:ascii="仿宋_GB2312" w:hAnsi="仿宋_GB2312" w:cs="仿宋_GB2312" w:eastAsia="仿宋_GB2312"/>
              </w:rPr>
              <w:t>根据对监理工作的①重点、难点分析、②解决对策的响应程度。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工作程序、方法和制度</w:t>
            </w:r>
          </w:p>
        </w:tc>
        <w:tc>
          <w:tcPr>
            <w:tcW w:type="dxa" w:w="2492"/>
          </w:tcPr>
          <w:p>
            <w:pPr>
              <w:pStyle w:val="null3"/>
            </w:pPr>
            <w:r>
              <w:rPr>
                <w:rFonts w:ascii="仿宋_GB2312" w:hAnsi="仿宋_GB2312" w:cs="仿宋_GB2312" w:eastAsia="仿宋_GB2312"/>
              </w:rPr>
              <w:t>根据对监理的①工作程序、②工作方法、③工作制度的响应程度。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合同和信息管理</w:t>
            </w:r>
          </w:p>
        </w:tc>
        <w:tc>
          <w:tcPr>
            <w:tcW w:type="dxa" w:w="2492"/>
          </w:tcPr>
          <w:p>
            <w:pPr>
              <w:pStyle w:val="null3"/>
            </w:pPr>
            <w:r>
              <w:rPr>
                <w:rFonts w:ascii="仿宋_GB2312" w:hAnsi="仿宋_GB2312" w:cs="仿宋_GB2312" w:eastAsia="仿宋_GB2312"/>
              </w:rPr>
              <w:t>根据对①合同管理、②信息管理的响应程度。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监理范围、服务内容及依据</w:t>
            </w:r>
          </w:p>
        </w:tc>
        <w:tc>
          <w:tcPr>
            <w:tcW w:type="dxa" w:w="2492"/>
          </w:tcPr>
          <w:p>
            <w:pPr>
              <w:pStyle w:val="null3"/>
            </w:pPr>
            <w:r>
              <w:rPr>
                <w:rFonts w:ascii="仿宋_GB2312" w:hAnsi="仿宋_GB2312" w:cs="仿宋_GB2312" w:eastAsia="仿宋_GB2312"/>
              </w:rPr>
              <w:t>根据对①监理范围、②服务内容、③监理依据的响应程度。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监理机构及人员配置</w:t>
            </w:r>
          </w:p>
        </w:tc>
        <w:tc>
          <w:tcPr>
            <w:tcW w:type="dxa" w:w="2492"/>
          </w:tcPr>
          <w:p>
            <w:pPr>
              <w:pStyle w:val="null3"/>
            </w:pPr>
            <w:r>
              <w:rPr>
                <w:rFonts w:ascii="仿宋_GB2312" w:hAnsi="仿宋_GB2312" w:cs="仿宋_GB2312" w:eastAsia="仿宋_GB2312"/>
              </w:rPr>
              <w:t>根据对监理①机构设置、②组成人员、③岗位职责、业务素质的响应程度。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 注：业务素质证明不限于证书、职称等相关经验证明材料。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拟投入试验检测设备配置</w:t>
            </w:r>
          </w:p>
        </w:tc>
        <w:tc>
          <w:tcPr>
            <w:tcW w:type="dxa" w:w="2492"/>
          </w:tcPr>
          <w:p>
            <w:pPr>
              <w:pStyle w:val="null3"/>
            </w:pPr>
            <w:r>
              <w:rPr>
                <w:rFonts w:ascii="仿宋_GB2312" w:hAnsi="仿宋_GB2312" w:cs="仿宋_GB2312" w:eastAsia="仿宋_GB2312"/>
              </w:rPr>
              <w:t>根据对拟投入试验检测设备配置响应程度。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安全、进度、环境、资金控制措施</w:t>
            </w:r>
          </w:p>
        </w:tc>
        <w:tc>
          <w:tcPr>
            <w:tcW w:type="dxa" w:w="2492"/>
          </w:tcPr>
          <w:p>
            <w:pPr>
              <w:pStyle w:val="null3"/>
            </w:pPr>
            <w:r>
              <w:rPr>
                <w:rFonts w:ascii="仿宋_GB2312" w:hAnsi="仿宋_GB2312" w:cs="仿宋_GB2312" w:eastAsia="仿宋_GB2312"/>
              </w:rPr>
              <w:t>根据对①安全控制、②进度控制、③环境控制、④资金控制措施的响应程度。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根据对监理①质量依据、②问题处理对策、③质量保证措施的响应程度。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根据对本项目理解程度提出有利于采购人或项目实施的合理化建议。 合理化建议全面具体、针对性强、科学可行的得3分； 合理化建议较为具体、针对性较好、细节待完善、基本可行的得2分； 合理化建议不全面、内容笼统、针对性差的得1分； 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成果档案管理措施</w:t>
            </w:r>
          </w:p>
        </w:tc>
        <w:tc>
          <w:tcPr>
            <w:tcW w:type="dxa" w:w="2492"/>
          </w:tcPr>
          <w:p>
            <w:pPr>
              <w:pStyle w:val="null3"/>
            </w:pPr>
            <w:r>
              <w:rPr>
                <w:rFonts w:ascii="仿宋_GB2312" w:hAnsi="仿宋_GB2312" w:cs="仿宋_GB2312" w:eastAsia="仿宋_GB2312"/>
              </w:rPr>
              <w:t>根据对成果档案管理的响应程度。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w:t>
            </w:r>
          </w:p>
        </w:tc>
        <w:tc>
          <w:tcPr>
            <w:tcW w:type="dxa" w:w="2492"/>
          </w:tcPr>
          <w:p>
            <w:pPr>
              <w:pStyle w:val="null3"/>
            </w:pPr>
            <w:r>
              <w:rPr>
                <w:rFonts w:ascii="仿宋_GB2312" w:hAnsi="仿宋_GB2312" w:cs="仿宋_GB2312" w:eastAsia="仿宋_GB2312"/>
              </w:rPr>
              <w:t>针对本项目有严格的廉洁、保密措施承诺，承诺得2分，无承诺不得分。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具有2023年6月1日起至今（时间以合同签订时间为准）类似项目业绩，业绩以合同扫描件（复印件）为依据；每提供1个业绩得3分，最多得9分。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 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