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版本号：GZH-ZB-20260501020260604001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西安监狱2026年3号4号监舍楼卫生间维修项目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GZH-ZB-202605010</w:t>
      </w:r>
      <w:r>
        <w:br/>
      </w:r>
      <w:r>
        <w:br/>
      </w:r>
      <w:r>
        <w:br/>
      </w:r>
    </w:p>
    <w:p>
      <w:pPr>
        <w:pStyle w:val="null3"/>
        <w:jc w:val="center"/>
        <w:outlineLvl w:val="2"/>
      </w:pPr>
      <w:r>
        <w:rPr>
          <w:rFonts w:ascii="仿宋_GB2312" w:hAnsi="仿宋_GB2312" w:cs="仿宋_GB2312" w:eastAsia="仿宋_GB2312"/>
          <w:sz w:val="28"/>
          <w:b/>
        </w:rPr>
        <w:t>陕西省西安监狱</w:t>
      </w:r>
    </w:p>
    <w:p>
      <w:pPr>
        <w:pStyle w:val="null3"/>
        <w:jc w:val="center"/>
        <w:outlineLvl w:val="2"/>
      </w:pPr>
      <w:r>
        <w:rPr>
          <w:rFonts w:ascii="仿宋_GB2312" w:hAnsi="仿宋_GB2312" w:cs="仿宋_GB2312" w:eastAsia="仿宋_GB2312"/>
          <w:sz w:val="28"/>
          <w:b/>
        </w:rPr>
        <w:t>陕西国中恒工程项目管理有限公司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陕西国中恒工程项目管理有限公司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陕西省西安监狱</w:t>
      </w:r>
      <w:r>
        <w:rPr>
          <w:rFonts w:ascii="仿宋_GB2312" w:hAnsi="仿宋_GB2312" w:cs="仿宋_GB2312" w:eastAsia="仿宋_GB2312"/>
        </w:rPr>
        <w:t>委托，拟对</w:t>
      </w:r>
      <w:r>
        <w:rPr>
          <w:rFonts w:ascii="仿宋_GB2312" w:hAnsi="仿宋_GB2312" w:cs="仿宋_GB2312" w:eastAsia="仿宋_GB2312"/>
        </w:rPr>
        <w:t>西安监狱2026年3号4号监舍楼卫生间维修项目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GZH-ZB-202605010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西安监狱2026年3号4号监舍楼卫生间维修项目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对3、4号监舍楼4层、5层的墙面进行翻新，地砖瓷砖进行更换，管道墙体漏水渗水进行维修，以保障监舍楼的正常使用。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采购包1（西安监狱2026年3号4号监舍楼卫生间维修项目）：属于专门面向中小企业采购。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1、企业资质：供应商具备建筑工程施工总承包资质三级及以上或建筑装修装饰工程专业承包资质二级及以上，且具有有效的安全生产许可证。</w:t>
      </w:r>
    </w:p>
    <w:p>
      <w:pPr>
        <w:pStyle w:val="null3"/>
      </w:pPr>
      <w:r>
        <w:rPr>
          <w:rFonts w:ascii="仿宋_GB2312" w:hAnsi="仿宋_GB2312" w:cs="仿宋_GB2312" w:eastAsia="仿宋_GB2312"/>
        </w:rPr>
        <w:t>2、拟派项目负责人：拟派项目负责人具有建筑工程专业国家注册建造师二级以上（含）资格，在本单位注册且具有省级及以上建设行政主管部门颁发的有效的安全生产考核合格证书（B证），未担任其他在建工程的项目经理，并提供响应文件递交截止时间前一年内至少三个月的社保证明。</w:t>
      </w:r>
    </w:p>
    <w:p>
      <w:pPr>
        <w:pStyle w:val="null3"/>
      </w:pPr>
      <w:r>
        <w:rPr>
          <w:rFonts w:ascii="仿宋_GB2312" w:hAnsi="仿宋_GB2312" w:cs="仿宋_GB2312" w:eastAsia="仿宋_GB2312"/>
        </w:rPr>
        <w:t>3、主体经营资格：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p>
      <w:pPr>
        <w:pStyle w:val="null3"/>
      </w:pPr>
      <w:r>
        <w:rPr>
          <w:rFonts w:ascii="仿宋_GB2312" w:hAnsi="仿宋_GB2312" w:cs="仿宋_GB2312" w:eastAsia="仿宋_GB2312"/>
        </w:rPr>
        <w:t>4、财务状况报告：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6、社会保障资金缴纳证明：提供递交响应文件截止之日前一年内任意一个月的社会保障资金缴存单据或社保机构开具的社会保险参保缴费情况证明。依法不需要缴纳社会保障资金的供应商应提供相关证明文件。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7、书面声明：提供具有履行本合同所必需的设备和专业技术能力的书面声明。</w:t>
      </w:r>
    </w:p>
    <w:p>
      <w:pPr>
        <w:pStyle w:val="null3"/>
      </w:pPr>
      <w:r>
        <w:rPr>
          <w:rFonts w:ascii="仿宋_GB2312" w:hAnsi="仿宋_GB2312" w:cs="仿宋_GB2312" w:eastAsia="仿宋_GB2312"/>
        </w:rPr>
        <w:t>8、信用记录：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9、法定代表人（主要负责人）身份证明/授权委托书：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法人的分支机构参与投标时，除提供《法定代表人（主要负责人）授权委托书》外，还须同时提供法人给分支机构出具的授权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陕西省西安监狱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陕西西安市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029-82224548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陕西国中恒工程项目管理有限公司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西安市北大街118号宏府大厦A座12F室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029-87361685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采购包1：933,900.00元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便器、水嘴</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 xml:space="preserve"> 淋浴器</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便器、水嘴、防水涂料、瓷砖、涂料</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开户名称：陕西国中恒工程项目管理有限公司</w:t>
            </w:r>
          </w:p>
          <w:p>
            <w:pPr>
              <w:pStyle w:val="null3"/>
            </w:pPr>
            <w:r>
              <w:rPr>
                <w:rFonts w:ascii="仿宋_GB2312" w:hAnsi="仿宋_GB2312" w:cs="仿宋_GB2312" w:eastAsia="仿宋_GB2312"/>
              </w:rPr>
              <w:t>开户银行：中国建设银行股份有限公司西安莲湖路支行</w:t>
            </w:r>
          </w:p>
          <w:p>
            <w:pPr>
              <w:pStyle w:val="null3"/>
            </w:pPr>
            <w:r>
              <w:rPr>
                <w:rFonts w:ascii="仿宋_GB2312" w:hAnsi="仿宋_GB2312" w:cs="仿宋_GB2312" w:eastAsia="仿宋_GB2312"/>
              </w:rPr>
              <w:t>银行账号：61050171110000001138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说明：签订合同签需提供保函合同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代理服务费收费标准：根据国家发展改革委关于降低部分建设项目收费标准规范收费行为等有关问题的通知（发改价格[2011]534号）文下浮5%计取，经计算不足6000元的，按照6000元计取。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踏勘时间：2026-06-18 10:00:00</w:t>
            </w:r>
          </w:p>
          <w:p>
            <w:pPr>
              <w:pStyle w:val="null3"/>
              <w:ind w:firstLine="975"/>
            </w:pPr>
            <w:r>
              <w:rPr>
                <w:rFonts w:ascii="仿宋_GB2312" w:hAnsi="仿宋_GB2312" w:cs="仿宋_GB2312" w:eastAsia="仿宋_GB2312"/>
              </w:rPr>
              <w:t>踏勘地点：陕西省西安监狱(踏勘须知详见本采购文件详见第三章)</w:t>
            </w:r>
          </w:p>
          <w:p>
            <w:pPr>
              <w:pStyle w:val="null3"/>
              <w:ind w:firstLine="975"/>
            </w:pPr>
            <w:r>
              <w:rPr>
                <w:rFonts w:ascii="仿宋_GB2312" w:hAnsi="仿宋_GB2312" w:cs="仿宋_GB2312" w:eastAsia="仿宋_GB2312"/>
              </w:rPr>
              <w:t>联系人：雷女士</w:t>
            </w:r>
          </w:p>
          <w:p>
            <w:pPr>
              <w:pStyle w:val="null3"/>
              <w:ind w:firstLine="975"/>
            </w:pPr>
            <w:r>
              <w:rPr>
                <w:rFonts w:ascii="仿宋_GB2312" w:hAnsi="仿宋_GB2312" w:cs="仿宋_GB2312" w:eastAsia="仿宋_GB2312"/>
              </w:rPr>
              <w:t>联系电话号码：18092673381</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陕西省西安监狱</w:t>
      </w:r>
      <w:r>
        <w:rPr>
          <w:rFonts w:ascii="仿宋_GB2312" w:hAnsi="仿宋_GB2312" w:cs="仿宋_GB2312" w:eastAsia="仿宋_GB2312"/>
        </w:rPr>
        <w:t>和</w:t>
      </w:r>
      <w:r>
        <w:rPr>
          <w:rFonts w:ascii="仿宋_GB2312" w:hAnsi="仿宋_GB2312" w:cs="仿宋_GB2312" w:eastAsia="仿宋_GB2312"/>
        </w:rPr>
        <w:t>陕西国中恒工程项目管理有限公司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陕西省西安监狱</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陕西国中恒工程项目管理有限公司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陕西省西安监狱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陕西国中恒工程项目管理有限公司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符合国家建筑规范及相关标准，交付竣工验收的工程，必须符合规定的工程质量标准，有完整的工程技术经济资料和经签署的工程保修书，并具备国家规定的其他竣工条件。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陕西国中恒工程项目管理有限公司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联系人：成璇</w:t>
      </w:r>
    </w:p>
    <w:p>
      <w:pPr>
        <w:pStyle w:val="null3"/>
      </w:pPr>
      <w:r>
        <w:rPr>
          <w:rFonts w:ascii="仿宋_GB2312" w:hAnsi="仿宋_GB2312" w:cs="仿宋_GB2312" w:eastAsia="仿宋_GB2312"/>
        </w:rPr>
        <w:t>联系电话：029-87361685</w:t>
      </w:r>
    </w:p>
    <w:p>
      <w:pPr>
        <w:pStyle w:val="null3"/>
      </w:pPr>
      <w:r>
        <w:rPr>
          <w:rFonts w:ascii="仿宋_GB2312" w:hAnsi="仿宋_GB2312" w:cs="仿宋_GB2312" w:eastAsia="仿宋_GB2312"/>
        </w:rPr>
        <w:t>地址：西安市北大街118号宏府大厦A座12F室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933,900.00</w:t>
      </w:r>
    </w:p>
    <w:p>
      <w:pPr>
        <w:pStyle w:val="null3"/>
      </w:pPr>
      <w:r>
        <w:rPr>
          <w:rFonts w:ascii="仿宋_GB2312" w:hAnsi="仿宋_GB2312" w:cs="仿宋_GB2312" w:eastAsia="仿宋_GB2312"/>
        </w:rPr>
        <w:t>采购包最高限价（元）: 933,809.26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实物交付</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933,900.00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标的名称：实物交付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对3、4号监舍楼4层、5层的墙面进行翻新，地砖瓷砖进行更换，管道墙体漏水渗水进行维修，以保障监舍楼的正常使用。</w:t>
            </w:r>
          </w:p>
          <w:p>
            <w:pPr>
              <w:pStyle w:val="null3"/>
            </w:pPr>
            <w:r>
              <w:rPr>
                <w:rFonts w:ascii="仿宋_GB2312" w:hAnsi="仿宋_GB2312" w:cs="仿宋_GB2312" w:eastAsia="仿宋_GB2312"/>
              </w:rPr>
              <w:t>二、施工图纸（见附件）</w:t>
            </w:r>
          </w:p>
          <w:p>
            <w:pPr>
              <w:pStyle w:val="null3"/>
            </w:pPr>
            <w:r>
              <w:rPr>
                <w:rFonts w:ascii="仿宋_GB2312" w:hAnsi="仿宋_GB2312" w:cs="仿宋_GB2312" w:eastAsia="仿宋_GB2312"/>
              </w:rPr>
              <w:t>三、关于核心产品：不适用。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《中华人民共和国建筑法》、《建设工程质量管理条例》和《建筑工程施工验收规范质量验收统一标准》以及相关规定。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严格按照国家颁发的施工技术验收规范进行施工，质量应达到国家质量检验评定的合格标准。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⑴本项目计划工期： 6个月；⑵合同履约地点：陕西省西安监狱；⑶付款方式：合同签订后，达到付款条件起10个工作日内，支付合同总金额的30.0%；工程完工后，达到付款条件起10个工作日内，支付合同总金额的55.0%；工程审计完毕，施工方提供质量保函（合同价款3%，期限二年），达到付款条件起10个工作日内，支付合同总金额的15.0%。⑷质量保修期：本工程的质量保修期为5年。⑸为合理控制工程造价，保证项目顺利实施，发包人有权纠正并调整承包人的不平衡报价。调整的原则为在投标总价不变的原则下，以上限控制价综合单价的85%～100%为界，低于85%者调整至上限控制价综合单价的85%，高于100%者调整至综合单价上限控制价的100%，调整产生的差额在措施费中分摊处理。修正后综合单价为最终综合单价，作为结算依据。 ⑹踏勘须知：本项目拟于2026年6月18日10时在陕西省西安监狱（西安市长安区）组织现场踏勘，以便于供应商了解工程现状及工期安排，获取磋商文件的供应商须在规定时间内参加本次踏勘，因未参与本次踏勘所造成的对项目的错误认识从而产生的不利报价后果由供应商自行承担。拟参与本项目踏勘的供应商，须在踏勘时间至少1天前联系代理机构领取踏勘申请表，按要求填写拟参加踏勘的人员信息，以办理监狱进入手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供应商具备建筑工程施工总承包资质三级及以上或建筑装修装饰工程专业承包资质二级及以上，且具有有效的安全生产许可证。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具有建筑工程专业国家注册建造师二级以上（含）资格，在本单位注册且具有省级及以上建设行政主管部门颁发的有效的安全生产考核合格证书（B证），未担任其他在建工程的项目经理，并提供响应文件递交截止时间前一年内至少三个月的社保证明。</w:t>
            </w:r>
          </w:p>
        </w:tc>
        <w:tc>
          <w:tcPr>
            <w:tcW w:type="dxa" w:w="1661"/>
          </w:tcPr>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供应商具有独立承担民事责任能力的法人、其他组织或自然人。企业法人或其他组织应在中华人民共和国境内注册，依法取得并有效存续的营业执照（含电子营业执照）\事业单位法人证书\民办非企业单位登记证书非企业专业服务机构执业许可证\其他合法登记证明文件等；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响应文件截止之日前两年内任意一个年度经审计的财务报告（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递交响应文件截止之日前三个月内基本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税种须同时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经查，供应商未被列入“信用中国”网站记录的“严重失信主体”或“重大税收违法失信主体”名单；未被列入“中国执行信息公开网”记录的“失信被执行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法定代表人（主要负责人）身份证明/授权委托书</w:t>
            </w:r>
          </w:p>
        </w:tc>
        <w:tc>
          <w:tcPr>
            <w:tcW w:type="dxa" w:w="3322"/>
          </w:tcPr>
          <w:p>
            <w:pPr>
              <w:pStyle w:val="null3"/>
            </w:pPr>
            <w:r>
              <w:rPr>
                <w:rFonts w:ascii="仿宋_GB2312" w:hAnsi="仿宋_GB2312" w:cs="仿宋_GB2312" w:eastAsia="仿宋_GB2312"/>
              </w:rPr>
              <w:t>法定代表人（主要负责人）参加投标的，须提供法定代表人（主要负责人）身份证明；法定代表人（主要负责人）授权他人参加投标的，须提供法定代表人（主要负责人）授权委托书。采购文件中凡是需要法定代表人盖章之处，非法人单位的负责人均参照执行。法人的分支机构参与投标时，除提供《法定代表人（主要负责人）授权委托书》外，还须同时提供法人给分支机构出具的授权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响应文件的签章均符合磋商文件要求，且无遗漏。</w:t>
            </w:r>
          </w:p>
        </w:tc>
        <w:tc>
          <w:tcPr>
            <w:tcW w:type="dxa" w:w="1661"/>
          </w:tcPr>
          <w:p>
            <w:pPr>
              <w:pStyle w:val="null3"/>
            </w:pPr>
            <w:r>
              <w:rPr>
                <w:rFonts w:ascii="仿宋_GB2312" w:hAnsi="仿宋_GB2312" w:cs="仿宋_GB2312" w:eastAsia="仿宋_GB2312"/>
              </w:rPr>
              <w:t>响应文件封面 已标价工程量清单 报价函 标的清单 响应函 资格证明文件.docx 供应商承诺书.docx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符合磋商文件的要求，且不少于90天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同时满足以下条款：（1）货币单位符合磋商文件要求；（2）报价符合唯一性要求；（3）未超出采购预算或最高限价；（4）符合《报价函》、《已标价工程量清单》及《标的清单》的填报要求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理解并接受对合格供应商、合格的货物、工程或服务要求以及《合同文本》条款的要求，且未有采购人不能接受的附加条件的。结合磋商文件第3章“磋商项目技术、服务、商务要求”及第8章“拟签订合同文本”的实质性要求且没有负偏离。</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资格证明文件.docx 供应商承诺书.docx 施工组织设计.docx 强制优先采购产品承诺函 响应文件封面 项目管理机构组成表 质保服务.docx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提供2023年1月1日以来类似工程施工业绩证明文件（以加盖供应商公章的施工合同协议书扫描件为准），每出具一份业绩证明文件得2分。满分6分。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根据供应商提供的项目部人员组成组成赋分，完全满足项目实际需求得6分，基本满足项目需求得5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环境保护施工方案</w:t>
            </w:r>
          </w:p>
        </w:tc>
        <w:tc>
          <w:tcPr>
            <w:tcW w:type="dxa" w:w="2492"/>
          </w:tcPr>
          <w:p>
            <w:pPr>
              <w:pStyle w:val="null3"/>
            </w:pPr>
            <w:r>
              <w:rPr>
                <w:rFonts w:ascii="仿宋_GB2312" w:hAnsi="仿宋_GB2312" w:cs="仿宋_GB2312" w:eastAsia="仿宋_GB2312"/>
              </w:rPr>
              <w:t>根据供应商提供的环境保护施工方案（包括但不限于扬尘管控、噪声控制、水保环保措施等）赋分，完全满足项目实际需求得6分，基本满足项目需求得5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根据供应商提供的劳动力安排计划安排赋分，完全满足项目实际需求得3分，基本满足项目需求得2分，内容欠缺，较难实施、不满足项目需求或非专门针对本项目、不适用本项目特性、套用其他项目内容，不利于采购目标的实现根据情况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针对本项目提出的施工方案赋分，完全满足项目实际需求得8分，基本满足项目需求得6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主要施工设备计划及主要材料供应计划</w:t>
            </w:r>
          </w:p>
        </w:tc>
        <w:tc>
          <w:tcPr>
            <w:tcW w:type="dxa" w:w="2492"/>
          </w:tcPr>
          <w:p>
            <w:pPr>
              <w:pStyle w:val="null3"/>
            </w:pPr>
            <w:r>
              <w:rPr>
                <w:rFonts w:ascii="仿宋_GB2312" w:hAnsi="仿宋_GB2312" w:cs="仿宋_GB2312" w:eastAsia="仿宋_GB2312"/>
              </w:rPr>
              <w:t>根据供应商提供的主要施工设备计划及主要材料供应计划赋分，完全满足项目实际需求得6分，基本满足项目需求得5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质量保证体系及措施</w:t>
            </w:r>
          </w:p>
        </w:tc>
        <w:tc>
          <w:tcPr>
            <w:tcW w:type="dxa" w:w="2492"/>
          </w:tcPr>
          <w:p>
            <w:pPr>
              <w:pStyle w:val="null3"/>
            </w:pPr>
            <w:r>
              <w:rPr>
                <w:rFonts w:ascii="仿宋_GB2312" w:hAnsi="仿宋_GB2312" w:cs="仿宋_GB2312" w:eastAsia="仿宋_GB2312"/>
              </w:rPr>
              <w:t>根据供应商提供的质量保证体系及措施赋分，完全满足项目实际需求得6分，基本满足项目需求得5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总说明及本工程施工遵循的施工规范和标准</w:t>
            </w:r>
          </w:p>
        </w:tc>
        <w:tc>
          <w:tcPr>
            <w:tcW w:type="dxa" w:w="2492"/>
          </w:tcPr>
          <w:p>
            <w:pPr>
              <w:pStyle w:val="null3"/>
            </w:pPr>
            <w:r>
              <w:rPr>
                <w:rFonts w:ascii="仿宋_GB2312" w:hAnsi="仿宋_GB2312" w:cs="仿宋_GB2312" w:eastAsia="仿宋_GB2312"/>
              </w:rPr>
              <w:t>根据供应商提供的总说明及本工程施工应遵循的施工规范和标准赋分，完全满足项目实际需求得3分，基本满足项目需求得2分，内容欠缺，较难实施、不满足项目需求或非专门针对本项目、不适用本项目特性、套用其他项目内容，不利于采购目标的实现根据情况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安全生产、文明施工措施</w:t>
            </w:r>
          </w:p>
        </w:tc>
        <w:tc>
          <w:tcPr>
            <w:tcW w:type="dxa" w:w="2492"/>
          </w:tcPr>
          <w:p>
            <w:pPr>
              <w:pStyle w:val="null3"/>
            </w:pPr>
            <w:r>
              <w:rPr>
                <w:rFonts w:ascii="仿宋_GB2312" w:hAnsi="仿宋_GB2312" w:cs="仿宋_GB2312" w:eastAsia="仿宋_GB2312"/>
              </w:rPr>
              <w:t>根据供应商提供的安全生产及文明施工措施赋分，完全满足项目实际需求得6分，基本满足项目需求得5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施工进度计划及措施</w:t>
            </w:r>
          </w:p>
        </w:tc>
        <w:tc>
          <w:tcPr>
            <w:tcW w:type="dxa" w:w="2492"/>
          </w:tcPr>
          <w:p>
            <w:pPr>
              <w:pStyle w:val="null3"/>
            </w:pPr>
            <w:r>
              <w:rPr>
                <w:rFonts w:ascii="仿宋_GB2312" w:hAnsi="仿宋_GB2312" w:cs="仿宋_GB2312" w:eastAsia="仿宋_GB2312"/>
              </w:rPr>
              <w:t>根据供应商提供的施工进度计划及措施赋分，完全满足项目实际需求得6分，基本满足项目需求得5分，基本满足但完整性和可操作性欠缺得3分，内容欠缺，较难实施、不满足项目需求或非专门针对本项目、不适用本项目特性、套用其他项目内容，不利于采购目标的实现根据情况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综合保障措施</w:t>
            </w:r>
          </w:p>
        </w:tc>
        <w:tc>
          <w:tcPr>
            <w:tcW w:type="dxa" w:w="2492"/>
          </w:tcPr>
          <w:p>
            <w:pPr>
              <w:pStyle w:val="null3"/>
            </w:pPr>
            <w:r>
              <w:rPr>
                <w:rFonts w:ascii="仿宋_GB2312" w:hAnsi="仿宋_GB2312" w:cs="仿宋_GB2312" w:eastAsia="仿宋_GB2312"/>
              </w:rPr>
              <w:t>根据供应商提供的环境保护施工方案（包括但不限于项目现状分析、档案资料管理、农民工工资保障、沟通协调、施工服务配合等）赋分，完全满足项目实际需求得6分，基本满足项目需求得5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成品保护措施</w:t>
            </w:r>
          </w:p>
        </w:tc>
        <w:tc>
          <w:tcPr>
            <w:tcW w:type="dxa" w:w="2492"/>
          </w:tcPr>
          <w:p>
            <w:pPr>
              <w:pStyle w:val="null3"/>
            </w:pPr>
            <w:r>
              <w:rPr>
                <w:rFonts w:ascii="仿宋_GB2312" w:hAnsi="仿宋_GB2312" w:cs="仿宋_GB2312" w:eastAsia="仿宋_GB2312"/>
              </w:rPr>
              <w:t>根据供应商提供的成品保护措施赋分，完全满足项目实际需求得3分，基本满足项目需求得2分，内容欠缺，较难实施、不满足项目需求或非专门针对本项目、不适用本项目特性、套用其他项目内容，不利于采购目标的实现根据情况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质保服务</w:t>
            </w:r>
          </w:p>
        </w:tc>
        <w:tc>
          <w:tcPr>
            <w:tcW w:type="dxa" w:w="2492"/>
          </w:tcPr>
          <w:p>
            <w:pPr>
              <w:pStyle w:val="null3"/>
            </w:pPr>
            <w:r>
              <w:rPr>
                <w:rFonts w:ascii="仿宋_GB2312" w:hAnsi="仿宋_GB2312" w:cs="仿宋_GB2312" w:eastAsia="仿宋_GB2312"/>
              </w:rPr>
              <w:t>响应文件包含对本项目质量保障，后期维护管理及发生质量问题后的补救措施，有明确具体的承诺，切实可行。根据响应情况赋分，完全满足项目实际需求得5分，基本满足项目需求得4分，基本满足但完整性和可操作性欠缺得3分，内容欠缺，较难实施、不满足项目需求或非专门针对本项目、不适用本项目特性、套用其他项目内容，不利于采购目标的实现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质保服务.docx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单位的价格为磋商基准价，其价格分为满分。其他响应单位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详见附件：质保服务.docx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