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0CAE2">
      <w:pPr>
        <w:pStyle w:val="3"/>
        <w:keepNext w:val="0"/>
        <w:keepLines w:val="0"/>
        <w:pageBreakBefore w:val="0"/>
        <w:widowControl w:val="0"/>
        <w:kinsoku/>
        <w:overflowPunct/>
        <w:bidi w:val="0"/>
        <w:spacing w:beforeLines="50" w:afterLines="100"/>
        <w:ind w:firstLine="0"/>
        <w:jc w:val="center"/>
        <w:outlineLvl w:val="0"/>
        <w:rPr>
          <w:rFonts w:hint="eastAsia" w:ascii="宋体" w:hAnsi="宋体" w:eastAsia="宋体" w:cs="宋体"/>
          <w:color w:val="auto"/>
          <w:kern w:val="44"/>
          <w:sz w:val="44"/>
          <w:szCs w:val="44"/>
          <w:highlight w:val="none"/>
        </w:rPr>
      </w:pPr>
    </w:p>
    <w:p w14:paraId="29735124">
      <w:pPr>
        <w:pStyle w:val="3"/>
        <w:keepNext w:val="0"/>
        <w:keepLines w:val="0"/>
        <w:pageBreakBefore w:val="0"/>
        <w:widowControl w:val="0"/>
        <w:kinsoku/>
        <w:overflowPunct/>
        <w:bidi w:val="0"/>
        <w:spacing w:beforeLines="50" w:afterLines="100"/>
        <w:ind w:firstLine="0"/>
        <w:jc w:val="center"/>
        <w:outlineLvl w:val="0"/>
        <w:rPr>
          <w:rFonts w:hint="eastAsia" w:ascii="宋体" w:hAnsi="宋体" w:eastAsia="宋体" w:cs="宋体"/>
          <w:color w:val="auto"/>
          <w:kern w:val="44"/>
          <w:sz w:val="44"/>
          <w:szCs w:val="44"/>
          <w:highlight w:val="none"/>
        </w:rPr>
      </w:pPr>
      <w:r>
        <w:rPr>
          <w:rFonts w:hint="eastAsia" w:ascii="宋体" w:hAnsi="宋体" w:eastAsia="宋体" w:cs="宋体"/>
          <w:color w:val="auto"/>
          <w:kern w:val="44"/>
          <w:sz w:val="44"/>
          <w:szCs w:val="44"/>
          <w:highlight w:val="none"/>
        </w:rPr>
        <w:t>政府采购合同格式</w:t>
      </w:r>
    </w:p>
    <w:p w14:paraId="3EF64D81">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合同编号： </w:t>
      </w:r>
    </w:p>
    <w:p w14:paraId="4DCA1A18">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签订地点： </w:t>
      </w:r>
    </w:p>
    <w:p w14:paraId="274B87F2">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签订时间: </w:t>
      </w:r>
    </w:p>
    <w:p w14:paraId="191C41E3">
      <w:pPr>
        <w:pStyle w:val="24"/>
        <w:keepNext w:val="0"/>
        <w:keepLines w:val="0"/>
        <w:pageBreakBefore w:val="0"/>
        <w:widowControl w:val="0"/>
        <w:kinsoku/>
        <w:wordWrap/>
        <w:overflowPunct/>
        <w:topLinePunct w:val="0"/>
        <w:bidi w:val="0"/>
        <w:spacing w:line="360" w:lineRule="auto"/>
        <w:ind w:firstLine="384" w:firstLineChars="18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是否为专门面向中小企业的采购项目：</w:t>
      </w:r>
      <w:r>
        <w:rPr>
          <w:rFonts w:hint="eastAsia" w:ascii="宋体" w:hAnsi="宋体" w:cs="宋体"/>
          <w:color w:val="auto"/>
          <w:sz w:val="21"/>
          <w:szCs w:val="21"/>
          <w:highlight w:val="none"/>
          <w:lang w:val="en-US" w:eastAsia="zh-CN"/>
        </w:rPr>
        <w:t>否</w:t>
      </w:r>
    </w:p>
    <w:p w14:paraId="36F9C3D0">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采购人（甲方）：</w:t>
      </w:r>
    </w:p>
    <w:p w14:paraId="45199EBE">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供应商（乙方）：</w:t>
      </w:r>
    </w:p>
    <w:p w14:paraId="4E6D78E8">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right="-199" w:rightChars="-95"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根据《中华人民共和国政府采购法》及实施条例、《中华人民共和国民法典》和</w:t>
      </w:r>
      <w:r>
        <w:rPr>
          <w:rFonts w:hint="eastAsia" w:ascii="宋体" w:hAnsi="宋体" w:eastAsia="宋体" w:cs="宋体"/>
          <w:color w:val="auto"/>
          <w:sz w:val="21"/>
          <w:szCs w:val="21"/>
          <w:highlight w:val="none"/>
          <w:lang w:eastAsia="zh-CN"/>
        </w:rPr>
        <w:t>陕西省司法厅《帮忙有一套》公益调解电视栏目</w:t>
      </w:r>
      <w:r>
        <w:rPr>
          <w:rFonts w:hint="eastAsia" w:ascii="宋体" w:hAnsi="宋体" w:eastAsia="宋体" w:cs="宋体"/>
          <w:color w:val="auto"/>
          <w:sz w:val="21"/>
          <w:szCs w:val="21"/>
          <w:highlight w:val="none"/>
        </w:rPr>
        <w:t>（采购项目编号</w:t>
      </w:r>
      <w:r>
        <w:rPr>
          <w:rFonts w:hint="eastAsia" w:ascii="宋体" w:hAnsi="宋体" w:cs="宋体"/>
          <w:color w:val="auto"/>
          <w:sz w:val="21"/>
          <w:szCs w:val="21"/>
          <w:highlight w:val="none"/>
          <w:lang w:eastAsia="zh-CN"/>
        </w:rPr>
        <w:t>SXLX26-02-030Z(F)</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的采购文件、响应文件等有关规定，为确保甲方采购项目的顺利实施，甲、乙双方在平等自愿原则下签订本合同，并共同遵守如下条款，其主要要求如下</w:t>
      </w:r>
    </w:p>
    <w:p w14:paraId="5B5CB9B0">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bookmarkStart w:id="0" w:name="_Toc11438"/>
      <w:r>
        <w:rPr>
          <w:rFonts w:hint="eastAsia" w:ascii="宋体" w:hAnsi="宋体" w:eastAsia="宋体" w:cs="宋体"/>
          <w:b/>
          <w:color w:val="auto"/>
          <w:szCs w:val="21"/>
          <w:highlight w:val="none"/>
        </w:rPr>
        <w:t>第一条   项目基本情况</w:t>
      </w:r>
      <w:bookmarkEnd w:id="0"/>
    </w:p>
    <w:p w14:paraId="640026CC">
      <w:pPr>
        <w:keepNext w:val="0"/>
        <w:keepLines w:val="0"/>
        <w:pageBreakBefore w:val="0"/>
        <w:widowControl w:val="0"/>
        <w:kinsoku/>
        <w:wordWrap/>
        <w:overflowPunct/>
        <w:topLinePunct w:val="0"/>
        <w:bidi w:val="0"/>
        <w:spacing w:line="360" w:lineRule="auto"/>
        <w:ind w:firstLine="420" w:firstLineChars="200"/>
        <w:jc w:val="left"/>
        <w:outlineLvl w:val="1"/>
        <w:rPr>
          <w:rFonts w:hint="eastAsia" w:ascii="宋体" w:hAnsi="宋体" w:eastAsia="宋体" w:cs="宋体"/>
          <w:b w:val="0"/>
          <w:bCs/>
          <w:color w:val="auto"/>
          <w:sz w:val="21"/>
          <w:szCs w:val="21"/>
          <w:highlight w:val="none"/>
          <w:lang w:val="en-US" w:eastAsia="zh-CN"/>
        </w:rPr>
      </w:pPr>
      <w:bookmarkStart w:id="1" w:name="_Toc24394"/>
      <w:r>
        <w:rPr>
          <w:rFonts w:hint="eastAsia" w:ascii="宋体" w:hAnsi="宋体" w:eastAsia="宋体" w:cs="宋体"/>
          <w:b w:val="0"/>
          <w:bCs/>
          <w:color w:val="auto"/>
          <w:sz w:val="21"/>
          <w:szCs w:val="21"/>
          <w:highlight w:val="none"/>
          <w:lang w:val="en-US" w:eastAsia="zh-CN"/>
        </w:rPr>
        <w:t>本项目为陕西省司法厅《帮忙有一套》公益调解电视栏目。</w:t>
      </w:r>
    </w:p>
    <w:p w14:paraId="66982FA1">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第二条   服务期限</w:t>
      </w:r>
      <w:bookmarkEnd w:id="1"/>
    </w:p>
    <w:p w14:paraId="7C8AF43D">
      <w:pPr>
        <w:pStyle w:val="8"/>
        <w:keepNext w:val="0"/>
        <w:keepLines w:val="0"/>
        <w:pageBreakBefore w:val="0"/>
        <w:widowControl/>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cs="宋体"/>
          <w:color w:val="auto"/>
          <w:szCs w:val="21"/>
          <w:highlight w:val="none"/>
          <w:lang w:val="en-US" w:eastAsia="zh-CN"/>
        </w:rPr>
      </w:pPr>
      <w:bookmarkStart w:id="2" w:name="_Toc2407"/>
      <w:bookmarkStart w:id="3" w:name="_Toc251768862"/>
      <w:bookmarkStart w:id="4" w:name="_Toc282696226"/>
      <w:bookmarkStart w:id="5" w:name="_Toc185395249"/>
      <w:bookmarkStart w:id="6" w:name="_Toc241833903"/>
      <w:bookmarkStart w:id="7" w:name="_Toc232492928"/>
      <w:bookmarkStart w:id="8" w:name="_Toc247334841"/>
      <w:bookmarkStart w:id="9" w:name="_Toc286993786"/>
      <w:bookmarkStart w:id="10" w:name="_Toc239233914"/>
      <w:bookmarkStart w:id="11" w:name="_Toc225654644"/>
      <w:bookmarkStart w:id="12" w:name="_Toc225244852"/>
      <w:bookmarkStart w:id="13" w:name="_Toc212019594"/>
      <w:bookmarkStart w:id="14" w:name="_Toc211911348"/>
      <w:bookmarkStart w:id="15" w:name="_Toc239568418"/>
      <w:bookmarkStart w:id="16" w:name="_Toc237145406"/>
      <w:bookmarkStart w:id="17" w:name="_Toc225670751"/>
      <w:bookmarkStart w:id="18" w:name="_Toc238984975"/>
      <w:bookmarkStart w:id="19" w:name="_Toc283019214"/>
      <w:bookmarkStart w:id="20" w:name="_Toc211854449"/>
      <w:r>
        <w:rPr>
          <w:rFonts w:hint="eastAsia" w:ascii="宋体" w:hAnsi="宋体" w:eastAsia="宋体" w:cs="宋体"/>
          <w:b/>
          <w:bCs/>
          <w:snapToGrid w:val="0"/>
          <w:color w:val="auto"/>
          <w:kern w:val="0"/>
          <w:sz w:val="21"/>
          <w:szCs w:val="21"/>
          <w:highlight w:val="none"/>
          <w:lang w:val="en-US" w:eastAsia="zh-CN" w:bidi="ar-SA"/>
        </w:rPr>
        <w:t>自合同签订之日至2026年12月31日</w:t>
      </w:r>
      <w:r>
        <w:rPr>
          <w:rFonts w:hint="eastAsia" w:ascii="宋体" w:hAnsi="宋体" w:eastAsia="宋体" w:cs="宋体"/>
          <w:snapToGrid w:val="0"/>
          <w:color w:val="auto"/>
          <w:kern w:val="0"/>
          <w:sz w:val="21"/>
          <w:szCs w:val="21"/>
          <w:highlight w:val="none"/>
          <w:lang w:val="en-US" w:eastAsia="zh-CN" w:bidi="ar-SA"/>
        </w:rPr>
        <w:t>。</w:t>
      </w:r>
    </w:p>
    <w:p w14:paraId="0DDBDF92">
      <w:pPr>
        <w:keepNext w:val="0"/>
        <w:keepLines w:val="0"/>
        <w:pageBreakBefore w:val="0"/>
        <w:widowControl w:val="0"/>
        <w:tabs>
          <w:tab w:val="left" w:pos="387"/>
        </w:tabs>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第三条   服务内容与质量标准</w:t>
      </w:r>
      <w:bookmarkEnd w:id="2"/>
    </w:p>
    <w:p w14:paraId="04F20471">
      <w:pPr>
        <w:keepNext w:val="0"/>
        <w:keepLines w:val="0"/>
        <w:pageBreakBefore w:val="0"/>
        <w:widowControl/>
        <w:kinsoku w:val="0"/>
        <w:wordWrap/>
        <w:overflowPunct/>
        <w:topLinePunct w:val="0"/>
        <w:autoSpaceDE w:val="0"/>
        <w:autoSpaceDN w:val="0"/>
        <w:bidi w:val="0"/>
        <w:adjustRightInd w:val="0"/>
        <w:snapToGrid w:val="0"/>
        <w:spacing w:line="360" w:lineRule="auto"/>
        <w:ind w:right="-199" w:rightChars="-95" w:firstLine="422" w:firstLineChars="200"/>
        <w:textAlignment w:val="baseline"/>
        <w:rPr>
          <w:rFonts w:hint="default" w:ascii="宋体" w:hAnsi="宋体" w:eastAsia="宋体" w:cs="宋体"/>
          <w:b/>
          <w:bCs w:val="0"/>
          <w:color w:val="auto"/>
          <w:sz w:val="21"/>
          <w:szCs w:val="21"/>
          <w:highlight w:val="none"/>
          <w:lang w:val="en-US" w:eastAsia="zh-CN"/>
        </w:rPr>
      </w:pPr>
      <w:bookmarkStart w:id="21" w:name="_Toc20078"/>
      <w:r>
        <w:rPr>
          <w:rFonts w:hint="eastAsia" w:ascii="宋体" w:hAnsi="宋体" w:eastAsia="宋体" w:cs="宋体"/>
          <w:b/>
          <w:bCs w:val="0"/>
          <w:color w:val="auto"/>
          <w:sz w:val="21"/>
          <w:szCs w:val="21"/>
          <w:highlight w:val="none"/>
          <w:lang w:val="en-US" w:eastAsia="zh-CN"/>
        </w:rPr>
        <w:t>1.服务内容</w:t>
      </w:r>
    </w:p>
    <w:p w14:paraId="60E27589">
      <w:pPr>
        <w:pStyle w:val="26"/>
        <w:widowControl w:val="0"/>
        <w:spacing w:line="360" w:lineRule="auto"/>
        <w:ind w:firstLine="422" w:firstLineChars="200"/>
        <w:jc w:val="both"/>
        <w:rPr>
          <w:rFonts w:hint="default" w:ascii="宋体" w:hAnsi="宋体" w:eastAsia="宋体" w:cs="宋体"/>
          <w:b/>
          <w:bCs/>
          <w:snapToGrid w:val="0"/>
          <w:color w:val="auto"/>
          <w:kern w:val="0"/>
          <w:sz w:val="21"/>
          <w:szCs w:val="21"/>
          <w:lang w:val="en-US" w:eastAsia="zh-CN" w:bidi="ar-SA"/>
        </w:rPr>
      </w:pPr>
      <w:r>
        <w:rPr>
          <w:rFonts w:hint="eastAsia" w:ascii="宋体" w:hAnsi="宋体" w:eastAsia="宋体" w:cs="宋体"/>
          <w:b/>
          <w:bCs/>
          <w:snapToGrid w:val="0"/>
          <w:color w:val="auto"/>
          <w:kern w:val="0"/>
          <w:sz w:val="21"/>
          <w:szCs w:val="21"/>
          <w:lang w:val="en-US" w:eastAsia="zh-CN" w:bidi="ar-SA"/>
        </w:rPr>
        <w:t>（1）全年制作播出《帮忙有一套》栏目不少于</w:t>
      </w:r>
      <w:r>
        <w:rPr>
          <w:rFonts w:hint="eastAsia" w:ascii="宋体" w:hAnsi="宋体" w:eastAsia="宋体" w:cs="宋体"/>
          <w:b/>
          <w:bCs/>
          <w:snapToGrid w:val="0"/>
          <w:color w:val="auto"/>
          <w:kern w:val="0"/>
          <w:sz w:val="21"/>
          <w:szCs w:val="21"/>
          <w:lang w:val="en-US" w:eastAsia="zh-CN" w:bidi="ar-SA"/>
        </w:rPr>
        <w:t>200</w:t>
      </w:r>
      <w:r>
        <w:rPr>
          <w:rFonts w:hint="eastAsia" w:ascii="宋体" w:hAnsi="宋体" w:eastAsia="宋体" w:cs="宋体"/>
          <w:b/>
          <w:bCs/>
          <w:snapToGrid w:val="0"/>
          <w:color w:val="auto"/>
          <w:kern w:val="0"/>
          <w:sz w:val="21"/>
          <w:szCs w:val="21"/>
          <w:lang w:val="en-US" w:eastAsia="zh-CN" w:bidi="ar-SA"/>
        </w:rPr>
        <w:t>期，播出时间：每周</w:t>
      </w:r>
      <w:r>
        <w:rPr>
          <w:rFonts w:hint="eastAsia" w:ascii="宋体" w:hAnsi="宋体" w:eastAsia="宋体" w:cs="宋体"/>
          <w:b/>
          <w:bCs/>
          <w:snapToGrid w:val="0"/>
          <w:color w:val="auto"/>
          <w:kern w:val="0"/>
          <w:sz w:val="21"/>
          <w:szCs w:val="21"/>
          <w:lang w:val="en-US" w:eastAsia="zh-CN" w:bidi="ar-SA"/>
        </w:rPr>
        <w:t>4</w:t>
      </w:r>
      <w:r>
        <w:rPr>
          <w:rFonts w:hint="eastAsia" w:ascii="宋体" w:hAnsi="宋体" w:eastAsia="宋体" w:cs="宋体"/>
          <w:b/>
          <w:bCs/>
          <w:snapToGrid w:val="0"/>
          <w:color w:val="auto"/>
          <w:kern w:val="0"/>
          <w:sz w:val="21"/>
          <w:szCs w:val="21"/>
          <w:lang w:val="en-US" w:eastAsia="zh-CN" w:bidi="ar-SA"/>
        </w:rPr>
        <w:t>期（</w:t>
      </w:r>
      <w:r>
        <w:rPr>
          <w:rFonts w:hint="eastAsia" w:ascii="宋体" w:hAnsi="宋体" w:eastAsia="宋体" w:cs="宋体"/>
          <w:b/>
          <w:bCs/>
          <w:snapToGrid w:val="0"/>
          <w:color w:val="auto"/>
          <w:kern w:val="0"/>
          <w:sz w:val="21"/>
          <w:szCs w:val="21"/>
          <w:lang w:val="en-US" w:eastAsia="zh-CN" w:bidi="ar-SA"/>
        </w:rPr>
        <w:t>周一至周四）</w:t>
      </w:r>
      <w:r>
        <w:rPr>
          <w:rFonts w:hint="eastAsia" w:ascii="宋体" w:hAnsi="宋体" w:eastAsia="宋体" w:cs="宋体"/>
          <w:b/>
          <w:bCs/>
          <w:snapToGrid w:val="0"/>
          <w:color w:val="auto"/>
          <w:kern w:val="0"/>
          <w:sz w:val="21"/>
          <w:szCs w:val="21"/>
          <w:lang w:val="en-US" w:eastAsia="zh-CN" w:bidi="ar-SA"/>
        </w:rPr>
        <w:t>，播出时长：30分钟。</w:t>
      </w:r>
      <w:r>
        <w:rPr>
          <w:rFonts w:hint="eastAsia" w:ascii="宋体" w:hAnsi="宋体" w:eastAsia="宋体" w:cs="宋体"/>
          <w:b/>
          <w:bCs/>
          <w:snapToGrid w:val="0"/>
          <w:color w:val="auto"/>
          <w:kern w:val="0"/>
          <w:sz w:val="21"/>
          <w:szCs w:val="21"/>
          <w:lang w:val="en-US" w:eastAsia="zh-CN" w:bidi="ar-SA"/>
        </w:rPr>
        <w:t>同时，在《帮忙有一套》及陕西新闻资讯频道（陕西一套）官方视频号平台推送精选调解普法短视频。</w:t>
      </w:r>
    </w:p>
    <w:p w14:paraId="541569A2">
      <w:pPr>
        <w:pStyle w:val="26"/>
        <w:widowControl w:val="0"/>
        <w:spacing w:line="360" w:lineRule="auto"/>
        <w:ind w:firstLine="420" w:firstLineChars="200"/>
        <w:jc w:val="both"/>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（2）栏目内容包括且不限于人民调解、普法依法治理、律师工作、公证工作、社区矫正、公共法律服务、司法鉴定、仲裁等方面宣传。</w:t>
      </w:r>
    </w:p>
    <w:p w14:paraId="2BF9EC9D">
      <w:pPr>
        <w:pStyle w:val="26"/>
        <w:widowControl w:val="0"/>
        <w:spacing w:line="360" w:lineRule="auto"/>
        <w:ind w:firstLine="420" w:firstLineChars="200"/>
        <w:jc w:val="both"/>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（3）以《帮忙有一套》节目为依托，开展全省司法行政工作宣传，深入推进信息互通、合作互动、人员培训及定期沟通交流等机制。</w:t>
      </w:r>
    </w:p>
    <w:p w14:paraId="362878AD">
      <w:pPr>
        <w:widowControl w:val="0"/>
        <w:spacing w:line="360" w:lineRule="auto"/>
        <w:ind w:firstLine="420" w:firstLineChars="200"/>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（4）《帮忙有一套》栏目积极主动宣传全国司法行政工作，通过常态节目、重要节点特别节目、融媒直播、开设专栏版块等形式，全力协助陕西省司法厅在推进法治陕西建设中取得新成绩。</w:t>
      </w:r>
    </w:p>
    <w:p w14:paraId="7F9F512D">
      <w:pPr>
        <w:keepNext w:val="0"/>
        <w:keepLines w:val="0"/>
        <w:pageBreakBefore w:val="0"/>
        <w:widowControl/>
        <w:kinsoku w:val="0"/>
        <w:wordWrap/>
        <w:overflowPunct/>
        <w:topLinePunct w:val="0"/>
        <w:autoSpaceDE w:val="0"/>
        <w:autoSpaceDN w:val="0"/>
        <w:bidi w:val="0"/>
        <w:adjustRightInd w:val="0"/>
        <w:snapToGrid w:val="0"/>
        <w:spacing w:line="360" w:lineRule="auto"/>
        <w:ind w:right="-199" w:rightChars="-95" w:firstLine="422" w:firstLineChars="200"/>
        <w:textAlignment w:val="baseline"/>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2.技术标准与质量要求​</w:t>
      </w:r>
    </w:p>
    <w:p w14:paraId="56878FBE">
      <w:pPr>
        <w:widowControl w:val="0"/>
        <w:spacing w:line="360" w:lineRule="auto"/>
        <w:ind w:firstLine="339" w:firstLineChars="16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视频格式：符合电视台播出标准。</w:t>
      </w:r>
    </w:p>
    <w:p w14:paraId="066F3C3B">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音频标准：双声道立体声，无杂音、无啸叫、音量均衡，人声清晰。​</w:t>
      </w:r>
    </w:p>
    <w:p w14:paraId="25487BA8">
      <w:pPr>
        <w:widowControl w:val="0"/>
        <w:spacing w:line="360" w:lineRule="auto"/>
        <w:ind w:firstLine="338" w:firstLineChars="161"/>
        <w:rPr>
          <w:rFonts w:hint="eastAsia" w:ascii="宋体" w:hAnsi="宋体" w:eastAsia="宋体" w:cs="宋体"/>
          <w:b/>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字幕规范：简体中文，字体统一，无错别字、无法律表述错误。​</w:t>
      </w:r>
    </w:p>
    <w:p w14:paraId="38854C7B">
      <w:pPr>
        <w:keepNext w:val="0"/>
        <w:keepLines w:val="0"/>
        <w:pageBreakBefore w:val="0"/>
        <w:widowControl/>
        <w:kinsoku w:val="0"/>
        <w:wordWrap/>
        <w:overflowPunct/>
        <w:topLinePunct w:val="0"/>
        <w:autoSpaceDE w:val="0"/>
        <w:autoSpaceDN w:val="0"/>
        <w:bidi w:val="0"/>
        <w:adjustRightInd w:val="0"/>
        <w:snapToGrid w:val="0"/>
        <w:spacing w:line="360" w:lineRule="auto"/>
        <w:ind w:right="-199" w:rightChars="-95" w:firstLine="422" w:firstLineChars="200"/>
        <w:textAlignment w:val="baseline"/>
        <w:rPr>
          <w:rFonts w:hint="eastAsia" w:ascii="宋体" w:hAnsi="宋体" w:eastAsia="宋体" w:cs="宋体"/>
          <w:b w:val="0"/>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3.全流程制作服务​</w:t>
      </w:r>
    </w:p>
    <w:p w14:paraId="3ACFE24C">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（1）策划与选题​</w:t>
      </w:r>
    </w:p>
    <w:p w14:paraId="2352F86E">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乙方负责选题挖掘、案例筛选、脚本撰写、方案策划，每月提交选题计划报甲方审核。选题需贴合民生、正面导向、合规合法，优先采用陕西省内真实调解案例，突出地域性与公益性。​</w:t>
      </w:r>
    </w:p>
    <w:p w14:paraId="6898EFB7">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（2）拍摄录制​</w:t>
      </w:r>
    </w:p>
    <w:p w14:paraId="5FBCEB50">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专业摄像、灯光、收音、化妆、场务等全流程拍摄服务，采用全高清及以上设备拍摄，画面稳定、音质清晰、光线达标。协调调解现场、当事人、调解员、司法工作人员拍摄，保障拍摄合规、隐私保护到位。​</w:t>
      </w:r>
    </w:p>
    <w:p w14:paraId="5A209725">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（3）后期制作​</w:t>
      </w:r>
    </w:p>
    <w:p w14:paraId="47A82177">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完成剪辑、调色、配音、配乐、字幕、特效、栏目包装、片头片尾制作，整体风格统一、专业规范。字幕准确无错漏，法律解读严谨无误，符合广播电视节目制作规范。​</w:t>
      </w:r>
    </w:p>
    <w:p w14:paraId="71425953">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（4）审核与修改​</w:t>
      </w:r>
    </w:p>
    <w:p w14:paraId="5DEBC17A">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实行三审三校，乙方初审→甲方复审→终审播出，无条件配合修改直至达标，确保政治正确、内容合规、法律准确。</w:t>
      </w:r>
    </w:p>
    <w:p w14:paraId="28E4BBF7">
      <w:pPr>
        <w:widowControl w:val="0"/>
        <w:spacing w:line="360" w:lineRule="auto"/>
        <w:ind w:firstLine="339" w:firstLineChars="16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4.播出与传播要求​</w:t>
      </w:r>
    </w:p>
    <w:p w14:paraId="747D509C">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（1）电视播出​</w:t>
      </w:r>
    </w:p>
    <w:p w14:paraId="5684C3A9">
      <w:pPr>
        <w:widowControl w:val="0"/>
        <w:spacing w:line="360" w:lineRule="auto"/>
        <w:ind w:firstLine="339"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在陕西新闻资讯频道（陕西一套）固定时段播出，</w:t>
      </w:r>
      <w:r>
        <w:rPr>
          <w:rFonts w:hint="eastAsia" w:ascii="宋体" w:hAnsi="宋体" w:eastAsia="宋体" w:cs="宋体"/>
          <w:color w:val="auto"/>
          <w:sz w:val="21"/>
          <w:szCs w:val="21"/>
          <w:highlight w:val="none"/>
          <w:lang w:val="en-US" w:eastAsia="zh-CN"/>
        </w:rPr>
        <w:t>播出排期提前书面报备甲方。提供完整播出证明、收视数据、播出回执作为履约依据。​</w:t>
      </w:r>
    </w:p>
    <w:p w14:paraId="6152AF00">
      <w:pPr>
        <w:widowControl w:val="0"/>
        <w:spacing w:line="360" w:lineRule="auto"/>
        <w:ind w:firstLine="338"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（2）融媒体传播​</w:t>
      </w:r>
    </w:p>
    <w:p w14:paraId="19ECD459">
      <w:pPr>
        <w:widowControl w:val="0"/>
        <w:spacing w:line="360" w:lineRule="auto"/>
        <w:ind w:firstLine="339" w:firstLineChars="161"/>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同步制作短视频版（3—5分钟），在陕西省司法厅官方微信、视频号、抖音及合作媒体平台分发。提供全年栏目合集、素材打包，用于法治宣传、工作总结、成果展示。</w:t>
      </w:r>
      <w:r>
        <w:rPr>
          <w:rFonts w:hint="eastAsia" w:ascii="宋体" w:hAnsi="宋体" w:eastAsia="宋体" w:cs="宋体"/>
          <w:color w:val="auto"/>
          <w:sz w:val="21"/>
          <w:szCs w:val="21"/>
          <w:highlight w:val="none"/>
          <w:lang w:val="en-US" w:eastAsia="zh-CN"/>
        </w:rPr>
        <w:t>​</w:t>
      </w:r>
    </w:p>
    <w:p w14:paraId="2E67F4E4">
      <w:pPr>
        <w:widowControl w:val="0"/>
        <w:spacing w:line="360" w:lineRule="auto"/>
        <w:ind w:firstLine="339" w:firstLineChars="16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5.合规要求​</w:t>
      </w:r>
    </w:p>
    <w:p w14:paraId="4A1EDD01">
      <w:pPr>
        <w:widowControl w:val="0"/>
        <w:spacing w:line="360" w:lineRule="auto"/>
        <w:ind w:firstLine="338" w:firstLineChars="161"/>
        <w:rPr>
          <w:rFonts w:hint="eastAsia" w:ascii="宋体" w:hAnsi="宋体" w:eastAsia="宋体" w:cs="宋体"/>
          <w:b/>
          <w:color w:val="auto"/>
          <w:szCs w:val="21"/>
          <w:highlight w:val="none"/>
        </w:rPr>
      </w:pPr>
      <w:r>
        <w:rPr>
          <w:rFonts w:hint="eastAsia" w:ascii="宋体" w:hAnsi="宋体" w:eastAsia="宋体" w:cs="宋体"/>
          <w:color w:val="auto"/>
          <w:sz w:val="21"/>
          <w:szCs w:val="21"/>
          <w:highlight w:val="none"/>
          <w:lang w:val="en-US" w:eastAsia="zh-CN"/>
        </w:rPr>
        <w:t>节目内容无低俗、负面、敏感信息，符合《广播电视管理条例》等法律法规。严禁虚构案例、夸大调解效果，确保纪实性、真实性、公益性。</w:t>
      </w:r>
      <w:bookmarkStart w:id="66" w:name="_GoBack"/>
      <w:bookmarkEnd w:id="66"/>
    </w:p>
    <w:p w14:paraId="10700794">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第四条   服务费用及支付方式</w:t>
      </w:r>
      <w:bookmarkEnd w:id="21"/>
    </w:p>
    <w:p w14:paraId="08598452">
      <w:pPr>
        <w:widowControl w:val="0"/>
        <w:spacing w:line="360" w:lineRule="auto"/>
        <w:ind w:firstLine="339" w:firstLineChars="161"/>
        <w:rPr>
          <w:rFonts w:hint="eastAsia" w:ascii="宋体" w:hAnsi="宋体" w:eastAsia="宋体" w:cs="宋体"/>
          <w:color w:val="auto"/>
          <w:kern w:val="0"/>
          <w:szCs w:val="21"/>
          <w:highlight w:val="none"/>
          <w:lang w:val="en-US" w:eastAsia="zh-CN"/>
        </w:rPr>
      </w:pPr>
      <w:r>
        <w:rPr>
          <w:rFonts w:hint="eastAsia" w:ascii="宋体" w:hAnsi="宋体" w:eastAsia="宋体" w:cs="宋体"/>
          <w:b/>
          <w:bCs/>
          <w:color w:val="auto"/>
          <w:sz w:val="21"/>
          <w:szCs w:val="21"/>
          <w:highlight w:val="none"/>
          <w:lang w:val="en-US" w:eastAsia="zh-CN"/>
        </w:rPr>
        <w:t>1.合同签订后，达到付款条件起30日内，支付合同总金额的70.00%；2026年11月30日前，达到付款条件起30日内，支付合同总金额的30.00%。</w:t>
      </w:r>
    </w:p>
    <w:p w14:paraId="61A06B4A">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2.结算方式：银行转账</w:t>
      </w:r>
    </w:p>
    <w:p w14:paraId="3BCD4937">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3.</w:t>
      </w:r>
      <w:r>
        <w:rPr>
          <w:rFonts w:hint="eastAsia" w:ascii="宋体" w:hAnsi="宋体" w:eastAsia="宋体" w:cs="宋体"/>
          <w:color w:val="auto"/>
          <w:kern w:val="0"/>
          <w:szCs w:val="21"/>
          <w:highlight w:val="none"/>
        </w:rPr>
        <w:t>乙方收款账户</w:t>
      </w:r>
    </w:p>
    <w:p w14:paraId="01963D88">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账户名称：                 </w:t>
      </w:r>
    </w:p>
    <w:p w14:paraId="201DF749">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开户银行：                   </w:t>
      </w:r>
    </w:p>
    <w:p w14:paraId="6A28036C">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银行账号：</w:t>
      </w:r>
      <w:r>
        <w:rPr>
          <w:rFonts w:hint="eastAsia" w:ascii="宋体" w:hAnsi="宋体" w:eastAsia="宋体" w:cs="宋体"/>
          <w:color w:val="auto"/>
          <w:kern w:val="0"/>
          <w:szCs w:val="21"/>
          <w:highlight w:val="none"/>
          <w:lang w:val="en-US" w:eastAsia="zh-CN"/>
        </w:rPr>
        <w:t xml:space="preserve">                 </w:t>
      </w:r>
    </w:p>
    <w:p w14:paraId="4B932D6C">
      <w:pPr>
        <w:keepNext w:val="0"/>
        <w:keepLines w:val="0"/>
        <w:pageBreakBefore w:val="0"/>
        <w:wordWrap/>
        <w:overflowPunct/>
        <w:topLinePunct w:val="0"/>
        <w:bidi w:val="0"/>
        <w:spacing w:line="360" w:lineRule="auto"/>
        <w:ind w:left="425"/>
        <w:outlineLvl w:val="1"/>
        <w:rPr>
          <w:rFonts w:hint="eastAsia" w:ascii="宋体" w:hAnsi="宋体" w:eastAsia="宋体" w:cs="宋体"/>
          <w:b/>
          <w:color w:val="auto"/>
          <w:szCs w:val="21"/>
          <w:highlight w:val="none"/>
        </w:rPr>
      </w:pPr>
      <w:bookmarkStart w:id="22" w:name="_Toc22959"/>
      <w:r>
        <w:rPr>
          <w:rFonts w:hint="eastAsia" w:ascii="宋体" w:hAnsi="宋体" w:eastAsia="宋体" w:cs="宋体"/>
          <w:b/>
          <w:color w:val="auto"/>
          <w:szCs w:val="21"/>
          <w:highlight w:val="none"/>
        </w:rPr>
        <w:t>第五条  知识产权（若有）</w:t>
      </w:r>
      <w:bookmarkEnd w:id="22"/>
    </w:p>
    <w:p w14:paraId="4A5E9C24">
      <w:pPr>
        <w:keepNext w:val="0"/>
        <w:keepLines w:val="0"/>
        <w:pageBreakBefore w:val="0"/>
        <w:tabs>
          <w:tab w:val="left" w:pos="1440"/>
        </w:tabs>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乙方应保证所提供的服务或其任何一部分均不会侵犯任何第三方的专利权、商标权或著作权。</w:t>
      </w:r>
    </w:p>
    <w:p w14:paraId="38F01C05">
      <w:pPr>
        <w:keepNext w:val="0"/>
        <w:keepLines w:val="0"/>
        <w:pageBreakBefore w:val="0"/>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3" w:name="_Toc31647"/>
      <w:r>
        <w:rPr>
          <w:rFonts w:hint="eastAsia" w:ascii="宋体" w:hAnsi="宋体" w:eastAsia="宋体" w:cs="宋体"/>
          <w:b/>
          <w:color w:val="auto"/>
          <w:szCs w:val="21"/>
          <w:highlight w:val="none"/>
        </w:rPr>
        <w:t>第六条  无产权瑕疵条款（如有）</w:t>
      </w:r>
      <w:bookmarkEnd w:id="23"/>
    </w:p>
    <w:p w14:paraId="642AE754">
      <w:pPr>
        <w:keepNext w:val="0"/>
        <w:keepLines w:val="0"/>
        <w:pageBreakBefore w:val="0"/>
        <w:tabs>
          <w:tab w:val="left" w:pos="1440"/>
        </w:tabs>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乙方保证所提供的服务的所有权完全属于乙方且无任何抵押、查封等产权瑕疵。如有产权瑕疵的，视为乙方违约。乙方应负担由此而产生的一切损失。</w:t>
      </w:r>
    </w:p>
    <w:p w14:paraId="6EE3DFCB">
      <w:pPr>
        <w:keepNext w:val="0"/>
        <w:keepLines w:val="0"/>
        <w:pageBreakBefore w:val="0"/>
        <w:widowControl/>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bookmarkStart w:id="24" w:name="_Toc4779"/>
      <w:r>
        <w:rPr>
          <w:rFonts w:hint="eastAsia" w:ascii="宋体" w:hAnsi="宋体" w:eastAsia="宋体" w:cs="宋体"/>
          <w:b/>
          <w:color w:val="auto"/>
          <w:szCs w:val="21"/>
          <w:highlight w:val="none"/>
        </w:rPr>
        <w:t>第七条  履约保证金（如有）</w:t>
      </w:r>
      <w:bookmarkEnd w:id="24"/>
    </w:p>
    <w:p w14:paraId="4F59541E">
      <w:pPr>
        <w:keepNext w:val="0"/>
        <w:keepLines w:val="0"/>
        <w:pageBreakBefore w:val="0"/>
        <w:widowControl/>
        <w:wordWrap/>
        <w:overflowPunct/>
        <w:topLinePunct w:val="0"/>
        <w:bidi w:val="0"/>
        <w:spacing w:line="360" w:lineRule="auto"/>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rPr>
        <w:t>1.乙方在签订本合同之前，向</w:t>
      </w:r>
      <w:r>
        <w:rPr>
          <w:rFonts w:hint="eastAsia" w:ascii="宋体" w:hAnsi="宋体" w:cs="宋体"/>
          <w:color w:val="auto"/>
          <w:kern w:val="0"/>
          <w:szCs w:val="21"/>
          <w:highlight w:val="none"/>
          <w:lang w:eastAsia="zh-CN"/>
        </w:rPr>
        <w:t>甲方</w:t>
      </w:r>
      <w:r>
        <w:rPr>
          <w:rFonts w:hint="eastAsia" w:ascii="宋体" w:hAnsi="宋体" w:eastAsia="宋体" w:cs="宋体"/>
          <w:color w:val="auto"/>
          <w:kern w:val="0"/>
          <w:szCs w:val="21"/>
          <w:highlight w:val="none"/>
        </w:rPr>
        <w:t>提交履约保证金人民币</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18DC7895">
      <w:pPr>
        <w:keepNext w:val="0"/>
        <w:keepLines w:val="0"/>
        <w:pageBreakBefore w:val="0"/>
        <w:widowControl/>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14:paraId="4B1717C9">
      <w:pPr>
        <w:keepNext w:val="0"/>
        <w:keepLines w:val="0"/>
        <w:pageBreakBefore w:val="0"/>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3.履约保证金作为违约金的</w:t>
      </w:r>
      <w:r>
        <w:rPr>
          <w:rFonts w:hint="eastAsia" w:ascii="宋体" w:hAnsi="宋体" w:eastAsia="宋体" w:cs="宋体"/>
          <w:bCs/>
          <w:color w:val="auto"/>
          <w:szCs w:val="21"/>
          <w:highlight w:val="none"/>
          <w:lang w:eastAsia="zh-CN"/>
        </w:rPr>
        <w:t>一部分</w:t>
      </w:r>
      <w:r>
        <w:rPr>
          <w:rFonts w:hint="eastAsia" w:ascii="宋体" w:hAnsi="宋体" w:eastAsia="宋体" w:cs="宋体"/>
          <w:bCs/>
          <w:color w:val="auto"/>
          <w:szCs w:val="21"/>
          <w:highlight w:val="none"/>
        </w:rPr>
        <w:t>用于补偿甲方因乙方不能履行合同义务而蒙受的损失。</w:t>
      </w:r>
    </w:p>
    <w:p w14:paraId="345139F6">
      <w:pPr>
        <w:keepNext w:val="0"/>
        <w:keepLines w:val="0"/>
        <w:pageBreakBefore w:val="0"/>
        <w:widowControl/>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szCs w:val="21"/>
          <w:highlight w:val="none"/>
        </w:rPr>
        <w:t>服务期限结束后，甲方财务部门接到甲方确认本合同服务等约定事项已经履行完毕的正式书面文件后的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日内，向乙方退还履约保证金。</w:t>
      </w:r>
    </w:p>
    <w:p w14:paraId="6E4FED5A">
      <w:pPr>
        <w:keepNext w:val="0"/>
        <w:keepLines w:val="0"/>
        <w:pageBreakBefore w:val="0"/>
        <w:widowControl/>
        <w:wordWrap/>
        <w:overflowPunct/>
        <w:topLinePunct w:val="0"/>
        <w:bidi w:val="0"/>
        <w:spacing w:line="360" w:lineRule="auto"/>
        <w:ind w:firstLine="42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szCs w:val="21"/>
          <w:highlight w:val="none"/>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DB0189">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5" w:name="_Toc16162"/>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八</w:t>
      </w:r>
      <w:r>
        <w:rPr>
          <w:rFonts w:hint="eastAsia" w:ascii="宋体" w:hAnsi="宋体" w:eastAsia="宋体" w:cs="宋体"/>
          <w:b/>
          <w:color w:val="auto"/>
          <w:szCs w:val="21"/>
          <w:highlight w:val="none"/>
        </w:rPr>
        <w:t>条  甲方的权利和义务</w:t>
      </w:r>
      <w:bookmarkEnd w:id="25"/>
    </w:p>
    <w:p w14:paraId="6CFAD62F">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6310D5B">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2.负责检查监督乙方管理工作的实施及制度的执行情况。</w:t>
      </w:r>
    </w:p>
    <w:p w14:paraId="5FC2D56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3.根据本合同规定，按时向乙方支付应付服务费用。</w:t>
      </w:r>
    </w:p>
    <w:p w14:paraId="16EEE45D">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所规定由甲方承担的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149CDE0B">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6" w:name="_Toc27740"/>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九</w:t>
      </w:r>
      <w:r>
        <w:rPr>
          <w:rFonts w:hint="eastAsia" w:ascii="宋体" w:hAnsi="宋体" w:eastAsia="宋体" w:cs="宋体"/>
          <w:b/>
          <w:color w:val="auto"/>
          <w:szCs w:val="21"/>
          <w:highlight w:val="none"/>
        </w:rPr>
        <w:t>条  乙方的权利和义务</w:t>
      </w:r>
      <w:bookmarkEnd w:id="26"/>
    </w:p>
    <w:p w14:paraId="4E82CA3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1.对本合同规定的委托服务范围内的项目享有管理权及服务义务。</w:t>
      </w:r>
    </w:p>
    <w:p w14:paraId="372A5F40">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2.根据本合同的规定向甲方收取相关服务费用，并有权在本项目管理范围内管理及合理使用。</w:t>
      </w:r>
    </w:p>
    <w:p w14:paraId="283BEFD2">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3.及时向甲方通告本项目服务范围内有关服务的重大事项，及时配合处理投诉。</w:t>
      </w:r>
    </w:p>
    <w:p w14:paraId="55BDE7AF">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bCs/>
          <w:color w:val="auto"/>
          <w:szCs w:val="21"/>
          <w:highlight w:val="none"/>
        </w:rPr>
        <w:t>接受项目行业管理部门及政府有关部门的指导，接受甲方的监督。</w:t>
      </w:r>
    </w:p>
    <w:p w14:paraId="5B93C2D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所规定由乙方承担的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5162FF24">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7" w:name="_Toc2598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w:t>
      </w:r>
      <w:r>
        <w:rPr>
          <w:rFonts w:hint="eastAsia" w:ascii="宋体" w:hAnsi="宋体" w:eastAsia="宋体" w:cs="宋体"/>
          <w:b/>
          <w:color w:val="auto"/>
          <w:szCs w:val="21"/>
          <w:highlight w:val="none"/>
        </w:rPr>
        <w:t>条  违约责任</w:t>
      </w:r>
      <w:bookmarkEnd w:id="27"/>
    </w:p>
    <w:p w14:paraId="5A6BFC39">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1.甲乙双方必须遵守本合同并执行合同中的各项规定，保证本合同的正常履行。</w:t>
      </w:r>
    </w:p>
    <w:p w14:paraId="7E74C2B6">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2.如因乙方工作人员在履行职务过程</w:t>
      </w:r>
      <w:r>
        <w:rPr>
          <w:rFonts w:hint="eastAsia" w:ascii="宋体" w:hAnsi="宋体" w:cs="宋体"/>
          <w:bCs/>
          <w:color w:val="auto"/>
          <w:szCs w:val="21"/>
          <w:highlight w:val="none"/>
          <w:lang w:eastAsia="zh-CN"/>
        </w:rPr>
        <w:t>中的</w:t>
      </w:r>
      <w:r>
        <w:rPr>
          <w:rFonts w:hint="eastAsia" w:ascii="宋体" w:hAnsi="宋体" w:eastAsia="宋体" w:cs="宋体"/>
          <w:bCs/>
          <w:color w:val="auto"/>
          <w:szCs w:val="21"/>
          <w:highlight w:val="none"/>
        </w:rPr>
        <w:t>疏忽、失职、过错等故意或者过失原因给甲方造成损失或侵害，包括但不限于甲方本身的财产损失、由此而导致的甲方对任何第三方的法律责任等，乙方对此均应承担全部的赔偿责任。</w:t>
      </w:r>
    </w:p>
    <w:p w14:paraId="1F53FA72">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8" w:name="_Toc2644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十一</w:t>
      </w:r>
      <w:r>
        <w:rPr>
          <w:rFonts w:hint="eastAsia" w:ascii="宋体" w:hAnsi="宋体" w:eastAsia="宋体" w:cs="宋体"/>
          <w:b/>
          <w:color w:val="auto"/>
          <w:szCs w:val="21"/>
          <w:highlight w:val="none"/>
        </w:rPr>
        <w:t>条  不可抗力事件处理</w:t>
      </w:r>
      <w:bookmarkEnd w:id="28"/>
    </w:p>
    <w:p w14:paraId="18179549">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29" w:name="_Toc239233919"/>
      <w:bookmarkStart w:id="30" w:name="_Toc225670756"/>
      <w:bookmarkStart w:id="31" w:name="_Toc211854454"/>
      <w:bookmarkStart w:id="32" w:name="_Toc225654649"/>
      <w:bookmarkStart w:id="33" w:name="_Toc212019599"/>
      <w:bookmarkStart w:id="34" w:name="_Toc225244857"/>
      <w:bookmarkStart w:id="35" w:name="_Toc211911353"/>
      <w:bookmarkStart w:id="36" w:name="_Toc241833908"/>
      <w:bookmarkStart w:id="37" w:name="_Toc232492933"/>
      <w:bookmarkStart w:id="38" w:name="_Toc238984980"/>
      <w:bookmarkStart w:id="39" w:name="_Toc185395254"/>
      <w:bookmarkStart w:id="40" w:name="_Toc251768867"/>
      <w:bookmarkStart w:id="41" w:name="_Toc239568423"/>
      <w:bookmarkStart w:id="42" w:name="_Toc286993792"/>
      <w:bookmarkStart w:id="43" w:name="_Toc237145411"/>
      <w:bookmarkStart w:id="44" w:name="_Toc247334846"/>
      <w:r>
        <w:rPr>
          <w:rFonts w:hint="eastAsia" w:ascii="宋体" w:hAnsi="宋体" w:eastAsia="宋体" w:cs="宋体"/>
          <w:color w:val="auto"/>
          <w:szCs w:val="21"/>
          <w:highlight w:val="none"/>
        </w:rPr>
        <w:t>1.在合同有效期内，任何一方因不可抗力事件导致不能履行合同，则合同履行期可延长，其延长期与不可抗力影响期相同。</w:t>
      </w:r>
    </w:p>
    <w:p w14:paraId="3E4E9E45">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2.不可抗力事件发生后，应立即通知对方，并寄送有关权威机构出具的证明。</w:t>
      </w:r>
    </w:p>
    <w:p w14:paraId="1ABE9299">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3.不可抗力事件延续</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天以上，双方应通过友好协商，确定是否继续履行合同。</w:t>
      </w:r>
    </w:p>
    <w:p w14:paraId="5184A3DC">
      <w:pPr>
        <w:keepNext w:val="0"/>
        <w:keepLines w:val="0"/>
        <w:pageBreakBefore w:val="0"/>
        <w:widowControl w:val="0"/>
        <w:kinsoku/>
        <w:wordWrap/>
        <w:overflowPunct/>
        <w:topLinePunct w:val="0"/>
        <w:bidi w:val="0"/>
        <w:spacing w:before="120" w:beforeLines="50" w:after="120" w:afterLines="50" w:line="360" w:lineRule="auto"/>
        <w:ind w:firstLine="422" w:firstLineChars="200"/>
        <w:jc w:val="left"/>
        <w:outlineLvl w:val="1"/>
        <w:rPr>
          <w:rFonts w:hint="eastAsia" w:ascii="宋体" w:hAnsi="宋体" w:eastAsia="宋体" w:cs="宋体"/>
          <w:color w:val="auto"/>
          <w:kern w:val="0"/>
          <w:szCs w:val="21"/>
          <w:highlight w:val="none"/>
        </w:rPr>
      </w:pPr>
      <w:bookmarkStart w:id="45" w:name="_Toc2044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十二</w:t>
      </w:r>
      <w:r>
        <w:rPr>
          <w:rFonts w:hint="eastAsia" w:ascii="宋体" w:hAnsi="宋体" w:eastAsia="宋体" w:cs="宋体"/>
          <w:b/>
          <w:color w:val="auto"/>
          <w:szCs w:val="21"/>
          <w:highlight w:val="none"/>
        </w:rPr>
        <w:t xml:space="preserve">条  </w:t>
      </w:r>
      <w:r>
        <w:rPr>
          <w:rFonts w:hint="eastAsia" w:ascii="宋体" w:hAnsi="宋体" w:eastAsia="宋体" w:cs="宋体"/>
          <w:b/>
          <w:color w:val="auto"/>
          <w:kern w:val="0"/>
          <w:szCs w:val="21"/>
          <w:highlight w:val="none"/>
        </w:rPr>
        <w:t>合同的变更和终止</w:t>
      </w:r>
      <w:bookmarkEnd w:id="45"/>
    </w:p>
    <w:p w14:paraId="3BEEDCDC">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14:paraId="1D16335C">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46" w:name="_Toc32004"/>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十三</w:t>
      </w:r>
      <w:r>
        <w:rPr>
          <w:rFonts w:hint="eastAsia" w:ascii="宋体" w:hAnsi="宋体" w:eastAsia="宋体" w:cs="宋体"/>
          <w:b/>
          <w:color w:val="auto"/>
          <w:szCs w:val="21"/>
          <w:highlight w:val="none"/>
        </w:rPr>
        <w:t>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2935184F">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在执行本合同中发生的或与本合同有关的争端，双方应通过友好协商解决，经协商在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天内不能达成协议时，</w:t>
      </w:r>
      <w:r>
        <w:rPr>
          <w:rFonts w:hint="eastAsia" w:ascii="宋体" w:hAnsi="宋体" w:eastAsia="宋体" w:cs="宋体"/>
          <w:color w:val="auto"/>
          <w:kern w:val="0"/>
          <w:sz w:val="21"/>
          <w:szCs w:val="21"/>
          <w:highlight w:val="none"/>
        </w:rPr>
        <w:t>则采取以下第</w:t>
      </w:r>
      <w:r>
        <w:rPr>
          <w:rFonts w:hint="eastAsia" w:ascii="宋体" w:hAnsi="宋体" w:eastAsia="宋体" w:cs="宋体"/>
          <w:color w:val="auto"/>
          <w:kern w:val="0"/>
          <w:sz w:val="21"/>
          <w:szCs w:val="21"/>
          <w:highlight w:val="none"/>
          <w:u w:val="single"/>
        </w:rPr>
        <w:t xml:space="preserve"> 1 </w:t>
      </w:r>
      <w:r>
        <w:rPr>
          <w:rFonts w:hint="eastAsia" w:ascii="宋体" w:hAnsi="宋体" w:eastAsia="宋体" w:cs="宋体"/>
          <w:color w:val="auto"/>
          <w:kern w:val="0"/>
          <w:sz w:val="21"/>
          <w:szCs w:val="21"/>
          <w:highlight w:val="none"/>
        </w:rPr>
        <w:t>种方式解决争议：</w:t>
      </w:r>
    </w:p>
    <w:p w14:paraId="3F082EDA">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（1）向甲方所在地有管辖权的人民法院提起诉讼；</w:t>
      </w:r>
    </w:p>
    <w:p w14:paraId="6B93DF1A">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（2）向</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仲裁委员会按其仲裁规则申请仲裁。</w:t>
      </w:r>
    </w:p>
    <w:p w14:paraId="309C8106">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eastAsia="zh-CN"/>
        </w:rPr>
        <w:t>2.</w:t>
      </w:r>
      <w:r>
        <w:rPr>
          <w:rFonts w:hint="eastAsia" w:ascii="宋体" w:hAnsi="宋体" w:eastAsia="宋体" w:cs="宋体"/>
          <w:color w:val="auto"/>
          <w:kern w:val="0"/>
          <w:szCs w:val="21"/>
          <w:highlight w:val="none"/>
        </w:rPr>
        <w:t>在仲裁期间，本合同应继续履行。</w:t>
      </w:r>
    </w:p>
    <w:p w14:paraId="448DC22C">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47" w:name="_Toc251768868"/>
      <w:bookmarkStart w:id="48" w:name="_Toc211911354"/>
      <w:bookmarkStart w:id="49" w:name="_Toc239233920"/>
      <w:bookmarkStart w:id="50" w:name="_Toc225654650"/>
      <w:bookmarkStart w:id="51" w:name="_Toc283019219"/>
      <w:bookmarkStart w:id="52" w:name="_Toc185395255"/>
      <w:bookmarkStart w:id="53" w:name="_Toc241833909"/>
      <w:bookmarkStart w:id="54" w:name="_Toc232492934"/>
      <w:bookmarkStart w:id="55" w:name="_Toc282696231"/>
      <w:bookmarkStart w:id="56" w:name="_Toc211854455"/>
      <w:bookmarkStart w:id="57" w:name="_Toc212019600"/>
      <w:bookmarkStart w:id="58" w:name="_Toc238984981"/>
      <w:bookmarkStart w:id="59" w:name="_Toc247334847"/>
      <w:bookmarkStart w:id="60" w:name="_Toc225670757"/>
      <w:bookmarkStart w:id="61" w:name="_Toc237145412"/>
      <w:bookmarkStart w:id="62" w:name="_Toc239568424"/>
      <w:bookmarkStart w:id="63" w:name="_Toc286993793"/>
      <w:bookmarkStart w:id="64" w:name="_Toc225244858"/>
      <w:bookmarkStart w:id="65" w:name="_Toc28433"/>
      <w:r>
        <w:rPr>
          <w:rFonts w:hint="eastAsia" w:ascii="宋体" w:hAnsi="宋体" w:eastAsia="宋体" w:cs="宋体"/>
          <w:b/>
          <w:color w:val="auto"/>
          <w:szCs w:val="21"/>
          <w:highlight w:val="none"/>
        </w:rPr>
        <w:t>第十</w:t>
      </w:r>
      <w:r>
        <w:rPr>
          <w:rFonts w:hint="eastAsia" w:ascii="宋体" w:hAnsi="宋体" w:eastAsia="宋体" w:cs="宋体"/>
          <w:b/>
          <w:color w:val="auto"/>
          <w:szCs w:val="21"/>
          <w:highlight w:val="none"/>
          <w:lang w:val="en-US" w:eastAsia="zh-CN"/>
        </w:rPr>
        <w:t>四</w:t>
      </w:r>
      <w:r>
        <w:rPr>
          <w:rFonts w:hint="eastAsia" w:ascii="宋体" w:hAnsi="宋体" w:eastAsia="宋体" w:cs="宋体"/>
          <w:b/>
          <w:color w:val="auto"/>
          <w:szCs w:val="21"/>
          <w:highlight w:val="none"/>
        </w:rPr>
        <w:t>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color w:val="auto"/>
          <w:szCs w:val="21"/>
          <w:highlight w:val="none"/>
        </w:rPr>
        <w:t>生效及其他</w:t>
      </w:r>
      <w:bookmarkEnd w:id="65"/>
    </w:p>
    <w:p w14:paraId="27792C22">
      <w:pPr>
        <w:pStyle w:val="25"/>
        <w:keepNext w:val="0"/>
        <w:keepLines w:val="0"/>
        <w:pageBreakBefore w:val="0"/>
        <w:widowControl w:val="0"/>
        <w:kinsoku/>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合同经双方法定代表人（单位负责人）或授权委托代理人签字并加盖单位公章并由采购代理机构盖章后生效。</w:t>
      </w:r>
    </w:p>
    <w:p w14:paraId="0746E0AD">
      <w:pPr>
        <w:pStyle w:val="25"/>
        <w:keepNext w:val="0"/>
        <w:keepLines w:val="0"/>
        <w:pageBreakBefore w:val="0"/>
        <w:widowControl w:val="0"/>
        <w:kinsoku/>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合同执行中涉及采购资金和采购内容修改或补充的，须经政府采购监管部门审批，并</w:t>
      </w:r>
      <w:r>
        <w:rPr>
          <w:rFonts w:hint="eastAsia" w:ascii="宋体" w:hAnsi="宋体" w:cs="宋体"/>
          <w:color w:val="auto"/>
          <w:sz w:val="21"/>
          <w:szCs w:val="21"/>
          <w:highlight w:val="none"/>
          <w:lang w:eastAsia="zh-CN"/>
        </w:rPr>
        <w:t>签订</w:t>
      </w:r>
      <w:r>
        <w:rPr>
          <w:rFonts w:hint="eastAsia" w:ascii="宋体" w:hAnsi="宋体" w:eastAsia="宋体" w:cs="宋体"/>
          <w:color w:val="auto"/>
          <w:sz w:val="21"/>
          <w:szCs w:val="21"/>
          <w:highlight w:val="none"/>
        </w:rPr>
        <w:t>书面补充协议报政府采购监督管理部门备案，方可作为主合同不可分割的一部分。</w:t>
      </w:r>
    </w:p>
    <w:p w14:paraId="6EAF166F">
      <w:pPr>
        <w:pStyle w:val="25"/>
        <w:keepNext w:val="0"/>
        <w:keepLines w:val="0"/>
        <w:pageBreakBefore w:val="0"/>
        <w:widowControl w:val="0"/>
        <w:kinsoku/>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陆</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份，自双方签章</w:t>
      </w:r>
      <w:r>
        <w:rPr>
          <w:rFonts w:hint="eastAsia" w:ascii="宋体" w:hAnsi="宋体" w:cs="宋体"/>
          <w:color w:val="auto"/>
          <w:sz w:val="21"/>
          <w:szCs w:val="21"/>
          <w:highlight w:val="none"/>
          <w:lang w:eastAsia="zh-CN"/>
        </w:rPr>
        <w:t>之日起生效</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份，乙方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份，政府采购代理机构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w:t>
      </w:r>
    </w:p>
    <w:p w14:paraId="0B7DBFF2">
      <w:pPr>
        <w:pStyle w:val="25"/>
        <w:keepNext w:val="0"/>
        <w:keepLines w:val="0"/>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第十五条 附件</w:t>
      </w:r>
    </w:p>
    <w:p w14:paraId="35EAF407">
      <w:pPr>
        <w:pStyle w:val="25"/>
        <w:keepNext w:val="0"/>
        <w:keepLines w:val="0"/>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项目采购文件</w:t>
      </w:r>
    </w:p>
    <w:p w14:paraId="35CE7C25">
      <w:pPr>
        <w:pStyle w:val="25"/>
        <w:keepNext w:val="0"/>
        <w:keepLines w:val="0"/>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项目修改澄清文件</w:t>
      </w:r>
    </w:p>
    <w:p w14:paraId="4EE3FE21">
      <w:pPr>
        <w:pStyle w:val="25"/>
        <w:keepNext w:val="0"/>
        <w:keepLines w:val="0"/>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项目响应文件</w:t>
      </w:r>
    </w:p>
    <w:p w14:paraId="01BCB819">
      <w:pPr>
        <w:pStyle w:val="25"/>
        <w:keepNext w:val="0"/>
        <w:keepLines w:val="0"/>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成交通知书</w:t>
      </w:r>
    </w:p>
    <w:p w14:paraId="4BC5A319">
      <w:pPr>
        <w:pStyle w:val="25"/>
        <w:keepNext w:val="0"/>
        <w:keepLines w:val="0"/>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其他</w:t>
      </w:r>
    </w:p>
    <w:p w14:paraId="2D2105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17929105">
      <w:pP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br w:type="page"/>
      </w:r>
    </w:p>
    <w:p w14:paraId="1F698A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此页无正文</w:t>
      </w:r>
      <w:r>
        <w:rPr>
          <w:rFonts w:hint="eastAsia" w:ascii="宋体" w:hAnsi="宋体" w:eastAsia="宋体" w:cs="宋体"/>
          <w:color w:val="auto"/>
          <w:szCs w:val="21"/>
          <w:highlight w:val="none"/>
          <w:lang w:eastAsia="zh-CN"/>
        </w:rPr>
        <w:t>）</w:t>
      </w:r>
    </w:p>
    <w:p w14:paraId="4779139D">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甲方：   （盖章）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乙方：   （盖章）</w:t>
      </w:r>
    </w:p>
    <w:p w14:paraId="4C4F7CE5">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法定代表人：（单位负责人）</w:t>
      </w:r>
    </w:p>
    <w:p w14:paraId="38A31CCB">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地    址：</w:t>
      </w:r>
    </w:p>
    <w:p w14:paraId="74863167">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开户银行：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开户银行：</w:t>
      </w:r>
    </w:p>
    <w:p w14:paraId="12E47F0B">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                                账号：</w:t>
      </w:r>
    </w:p>
    <w:p w14:paraId="0F6A7225">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电    话：</w:t>
      </w:r>
    </w:p>
    <w:p w14:paraId="290A2678">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传    真：</w:t>
      </w:r>
    </w:p>
    <w:p w14:paraId="057BDAAA">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签约日期：  年  月  日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签约日期：  年  月  日</w:t>
      </w:r>
    </w:p>
    <w:p w14:paraId="09048709">
      <w:pPr>
        <w:pStyle w:val="9"/>
        <w:rPr>
          <w:rFonts w:hint="eastAsia" w:ascii="宋体" w:hAnsi="宋体" w:eastAsia="宋体" w:cs="宋体"/>
          <w:color w:val="auto"/>
          <w:highlight w:val="none"/>
        </w:rPr>
      </w:pPr>
    </w:p>
    <w:p w14:paraId="43597A3A">
      <w:pPr>
        <w:rPr>
          <w:rFonts w:hint="eastAsia" w:ascii="宋体" w:hAnsi="宋体" w:eastAsia="宋体" w:cs="宋体"/>
          <w:color w:val="auto"/>
          <w:highlight w:val="none"/>
        </w:rPr>
      </w:pPr>
    </w:p>
    <w:sectPr>
      <w:footerReference r:id="rId5"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9"/>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rsids>
    <w:rsidRoot w:val="00000000"/>
    <w:rsid w:val="48FE3BCC"/>
    <w:rsid w:val="4FB566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8">
    <w:name w:val="annotation text"/>
    <w:basedOn w:val="1"/>
    <w:qFormat/>
    <w:uiPriority w:val="0"/>
    <w:pPr>
      <w:jc w:val="left"/>
    </w:pPr>
  </w:style>
  <w:style w:type="paragraph" w:styleId="9">
    <w:name w:val="Body Text"/>
    <w:basedOn w:val="1"/>
    <w:qFormat/>
    <w:uiPriority w:val="0"/>
    <w:rPr>
      <w:rFonts w:ascii="Arial" w:hAnsi="Arial" w:eastAsia="Arial" w:cs="Arial"/>
      <w:sz w:val="21"/>
      <w:szCs w:val="21"/>
      <w:lang w:val="en-US" w:eastAsia="en-US" w:bidi="ar-SA"/>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spacing w:before="100" w:beforeAutospacing="1" w:after="100" w:afterAutospacing="1"/>
      <w:ind w:left="0" w:right="0"/>
      <w:jc w:val="left"/>
    </w:pPr>
    <w:rPr>
      <w:kern w:val="0"/>
      <w:sz w:val="24"/>
      <w:lang w:val="en-US" w:eastAsia="zh-CN"/>
    </w:rPr>
  </w:style>
  <w:style w:type="paragraph" w:styleId="16">
    <w:name w:val="Body Text First Indent"/>
    <w:basedOn w:val="9"/>
    <w:qFormat/>
    <w:uiPriority w:val="0"/>
    <w:pPr>
      <w:ind w:firstLine="420" w:firstLineChars="100"/>
    </w:pPr>
    <w:rPr>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index 5_ebf6f5d4-d447-407a-bd23-e36868ef606d"/>
    <w:basedOn w:val="1"/>
    <w:next w:val="1"/>
    <w:qFormat/>
    <w:uiPriority w:val="0"/>
    <w:pPr>
      <w:ind w:left="1680"/>
    </w:pPr>
    <w:rPr>
      <w:rFonts w:ascii="黑体" w:hAnsi="Calibri" w:eastAsia="黑体" w:cs="Times New Roman"/>
      <w:sz w:val="32"/>
      <w:szCs w:val="32"/>
    </w:rPr>
  </w:style>
  <w:style w:type="table" w:customStyle="1" w:styleId="21">
    <w:name w:val="Table Normal"/>
    <w:qFormat/>
    <w:uiPriority w:val="0"/>
    <w:tblPr>
      <w:tblCellMar>
        <w:top w:w="0" w:type="dxa"/>
        <w:left w:w="0" w:type="dxa"/>
        <w:bottom w:w="0" w:type="dxa"/>
        <w:right w:w="0" w:type="dxa"/>
      </w:tblCellMar>
    </w:tblPr>
  </w:style>
  <w:style w:type="paragraph" w:customStyle="1" w:styleId="22">
    <w:name w:val="Table Text"/>
    <w:basedOn w:val="1"/>
    <w:qFormat/>
    <w:uiPriority w:val="0"/>
    <w:rPr>
      <w:rFonts w:ascii="宋体" w:hAnsi="宋体" w:eastAsia="宋体" w:cs="宋体"/>
      <w:sz w:val="18"/>
      <w:szCs w:val="18"/>
      <w:lang w:val="en-US" w:eastAsia="en-US" w:bidi="ar-SA"/>
    </w:rPr>
  </w:style>
  <w:style w:type="paragraph" w:customStyle="1" w:styleId="23">
    <w:name w:val="Char1"/>
    <w:basedOn w:val="1"/>
    <w:qFormat/>
    <w:uiPriority w:val="0"/>
    <w:rPr>
      <w:szCs w:val="21"/>
    </w:rPr>
  </w:style>
  <w:style w:type="paragraph" w:customStyle="1" w:styleId="24">
    <w:name w:val="样式 首行缩进:  2 字符"/>
    <w:basedOn w:val="1"/>
    <w:qFormat/>
    <w:uiPriority w:val="0"/>
    <w:pPr>
      <w:spacing w:line="400" w:lineRule="exact"/>
      <w:ind w:firstLine="200" w:firstLineChars="200"/>
    </w:pPr>
    <w:rPr>
      <w:rFonts w:cs="宋体"/>
      <w:sz w:val="24"/>
    </w:rPr>
  </w:style>
  <w:style w:type="paragraph" w:styleId="25">
    <w:name w:val="List Paragraph"/>
    <w:basedOn w:val="1"/>
    <w:qFormat/>
    <w:uiPriority w:val="0"/>
    <w:pPr>
      <w:ind w:firstLine="420" w:firstLineChars="200"/>
    </w:pPr>
    <w:rPr>
      <w:sz w:val="18"/>
      <w:szCs w:val="18"/>
    </w:rPr>
  </w:style>
  <w:style w:type="paragraph" w:customStyle="1" w:styleId="26">
    <w:name w:val="null3"/>
    <w:qFormat/>
    <w:uiPriority w:val="0"/>
    <w:rPr>
      <w:rFonts w:hint="eastAsia" w:ascii="Calibri" w:hAnsi="Calibri" w:eastAsia="宋体" w:cs="宋体"/>
      <w:lang w:val="en-US"/>
    </w:rPr>
  </w:style>
  <w:style w:type="paragraph" w:customStyle="1" w:styleId="27">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d4bdeab0-94bc-4677-adf7-8ce87a00afad</errorID>
      <errorWord>2026年03月</errorWord>
      <group>L1_Knowledge</group>
      <groupName>知识性问题</groupName>
      <ability>L2_Time</ability>
      <abilityName>日期时间</abilityName>
      <candidateList>
        <item>2026年3月</item>
      </candidateList>
      <explain>根据日常书写习惯，月份一般会省略前导零。</explain>
      <paraID>5587C3C6</paraID>
      <start>0</start>
      <end>8</end>
      <status>unmodified</status>
      <modifiedWord/>
      <trackRevisions>false</trackRevisions>
    </reviewItem>
    <reviewItem>
      <errorID>9842c05c-88a7-4e6e-aca5-0ce1c0115567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8820b49d-7f73-4b1b-b3d3-de959f08ca71</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94c30458-66d1-4632-b860-37263c952c99</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d6f5410a-fce1-41b0-ab41-043a59198782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619cc65f-4306-417a-93f7-26761dc3935c</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1d5a1d3e-bebb-45c0-a177-a4abc2cec8bf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db9a186a-a0dd-4239-823f-8149dbc6fc37</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d4c5f0a8-f68e-4b4e-bb24-4f3984a02022</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f5867a98-bcd9-411b-b657-fad2f702e2af</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bce53224-f2e6-4fe9-96f0-1c2a65dae9dd</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65a7fb68-b4a6-47c4-81d8-9ef0b5a6277b</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dbdcfe9c-2770-446f-ae21-85bd14a02564</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c706792d-d5ec-4cb3-86e9-8e47a9da6bd2</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d9d0600f-25eb-4b83-85ef-959cfb6a9cb9</errorID>
      <errorWord>日</errorWord>
      <group>L1_Word</group>
      <groupName>字词问题</groupName>
      <ability>L2_Typo</ability>
      <abilityName>字词错误</abilityName>
      <candidateList>
        <item>日起</item>
      </candidateList>
      <explain/>
      <paraID>60E1F7AE</paraID>
      <start>6</start>
      <end>7</end>
      <status>unmodified</status>
      <modifiedWord/>
      <trackRevisions>false</trackRevisions>
    </reviewItem>
    <reviewItem>
      <errorID>fb7b0a82-4b88-4083-af70-6072305dbf50</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b80cf701-7e62-4ec7-b64d-8b592193029c</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240de80d-c652-429d-8a3a-ecce6a6bdda6</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462e9a24-5a58-4e23-bbc3-c6320fcd81ee</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a7a52bfd-594e-47d8-bc17-9d51b6af65e8</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9932f299-7128-493a-93f8-d09f677a106f</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d484f57e-3b10-42fd-9261-88edcfb8a03d</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e51edaee-e51e-46ed-bcf6-9deffab8aa00</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a94506db-4bd3-47ff-98d5-183528f0b7d6</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38c5dca2-0f00-4b18-9331-99da1933f2f3</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ddec591e-8f16-40a6-a469-44fccd045746</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1b40582d-6006-4cd8-98f8-21063b1a808e</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0d5d5cb1-b44a-4692-8b74-e0a59af84d3c</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5cfed392-7987-46d7-bae4-dc522c32e42f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40dcafcf-a941-4c92-9174-a4905d6c48e7</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b91e6439-1909-4406-9c64-c260c08dcb4a</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a4332e05-e73d-4348-b9b1-c06b297761f4</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e4eb53b7-a1a4-4459-be51-d43da29db907</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76a70a8f-f86f-4a99-9656-7b3abce42a88</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ffc03a82-9079-40c1-b5f6-32f3fc4960b3</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a7b6f6eb-f7f5-4f9a-8226-02bcbf199593</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75f732d3-91cc-4b34-944e-f1241524aafe</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c9e81b30-e7ef-45f2-9377-5e4af24fc83e</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f1e30a0a-80b7-4e94-9e01-e3679895092d</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9bee8849-40a9-4344-b39d-5ba8aa22b4de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35830f3f-300b-4c64-9518-ec457a725510</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bead4475-69d1-4c0b-85b4-e273e94bf207</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27efb1f9-f3b1-40ca-ab08-5fd873afe2db</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d631f171-8b42-49a3-9e7e-29dc735afc5b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5fa36a3a-0ba9-4bb3-b9dd-27db1b788e9e</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498ebf7d-183b-4a4a-a82a-01dbc61b2a7e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b8d07c28-7922-4178-8bb3-dc13a007decc</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edf796ef-5672-4f4e-95b8-4e787f59acaf</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9cf0dd55-f5bd-4662-a6bf-ccb2a32f5077</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502362d7-1a87-4161-8300-5de3f1d074e0</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85661641-7472-404f-a92c-c6a372e68889</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e383b31e-1ff5-49ae-84e8-d42762b6febc</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a37ccd69-1641-42e4-9e0a-18ad89db3095</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62f21cd4-4768-4353-b91e-fbb78b23b611</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a9940b08-a442-40cf-8e4b-f9eb2c2461fd</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b139aff4-b526-4392-bbdd-691a58bee094</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d263a5bf-7f1b-4b2f-a182-542084b1d47c</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a87874ef-cee1-443a-be7c-67d7b0ee34f3</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01b24fc6-15b3-4d99-bbd9-3ce58c5e3a93</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f00815f5-4fc2-456c-846d-88c7a1c45e36</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2a5ad392-01c7-4f9f-ba99-e57fe872c19f</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cbf6e0d9-297a-4dac-b616-efafbeebb43a</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f0ca0def-14d1-44dc-ac5f-d4c9e87ffa15</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5b34ef15-dd63-459e-abee-eec028a2ff99</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8be9e854-b852-4bbf-b73b-8a5fc6f09520</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7ad07d2f-eccc-4133-baa2-312ea7fe4702</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78430c9d-18fd-4ad3-8d6c-8c8359f7ff91</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f27ae804-9fff-4f0a-b66d-4cdba1e18f98</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6cae825a-aa65-4225-a848-5c3ca4fc720c</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51fc5852-185e-4e64-9c7d-ccfa2efeeb29</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15dfa08b-0fe4-460a-b3e5-9b6a656602af</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22191c42-179f-4ff3-9984-97ee215d8353</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660c8e97-ed20-418d-9714-6cb72bf6ddd3</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b609503e-ec12-4ffe-ace2-3e6bf418b703</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e50b0c5d-c172-4a13-bdab-b4709be45203</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e5f5a1cf-a80c-40f8-afc3-d81aa3b42788</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c0fe8253-6978-4026-a443-77d56f558568</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5ea91a80-08aa-43a2-9c97-42fa9e8f50c0</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7c95feb4-2023-4074-af7f-a707b6360ff6</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b5e313c2-cb7f-4ad6-ae3c-f32a03856848</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ae233a2e-3c98-4ad9-bfee-062a74592d73</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6120c36f-eee3-4b7e-885b-7b9840475884</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21c9efbe-0203-44dd-98a8-4bff9a591e34</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810585c6-0387-496b-984d-07d9b34bca0e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ec2d1b51-5276-4fd7-94ac-7131f29e6128</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d6dfc796-02a0-43ed-9fa5-52a51e638bcf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25C1B5EB</paraID>
      <start>0</start>
      <end>3</end>
      <status>unmodified</status>
      <modifiedWord/>
      <trackRevisions>false</trackRevisions>
    </reviewItem>
    <reviewItem>
      <errorID>858e7082-1130-4fcd-9de3-897fa17a950b</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c50b442f-878d-4b81-a3e4-cd907866311c</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31bb1709-ff3a-45a4-bf08-1b83f8e21145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3CC99F95</paraID>
      <start>0</start>
      <end>3</end>
      <status>unmodified</status>
      <modifiedWord/>
      <trackRevisions>false</trackRevisions>
    </reviewItem>
    <reviewItem>
      <errorID>0948aced-5116-4fb1-82d5-af1dd17bfd1a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2425ECE5</paraID>
      <start>0</start>
      <end>3</end>
      <status>unmodified</status>
      <modifiedWord/>
      <trackRevisions>false</trackRevisions>
    </reviewItem>
    <reviewItem>
      <errorID>c62609a7-25ca-4777-9019-85236f088d31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5291E46E</paraID>
      <start>0</start>
      <end>3</end>
      <status>unmodified</status>
      <modifiedWord/>
      <trackRevisions>false</trackRevisions>
    </reviewItem>
    <reviewItem>
      <errorID>77d596d3-9499-4a54-a6fc-d2405a551386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16DFB0AE</paraID>
      <start>0</start>
      <end>3</end>
      <status>unmodified</status>
      <modifiedWord/>
      <trackRevisions>false</trackRevisions>
    </reviewItem>
    <reviewItem>
      <errorID>80cd4ac3-9d5b-4f8f-b66e-cb3984262225</errorID>
      <errorWord>位</errorWord>
      <group>L1_Word</group>
      <groupName>字词问题</groupName>
      <ability>L2_Typo</ability>
      <abilityName>字词错误</abilityName>
      <candidateList>
        <item>位公</item>
      </candidateList>
      <explain/>
      <paraID>  371746</paraID>
      <start>13</start>
      <end>15</end>
      <status>modified</status>
      <modifiedWord>位公</modifiedWord>
      <trackRevisions>false</trackRevisions>
    </reviewItem>
    <reviewItem>
      <errorID>870d3d81-2c82-4d47-ab9c-cf7930bd8435</errorID>
      <errorWord>、</errorWord>
      <group>L1_Word</group>
      <groupName>字词问题</groupName>
      <ability>L2_Typo</ability>
      <abilityName>字词错误</abilityName>
      <candidateList>
        <item>、加</item>
      </candidateList>
      <explain/>
      <paraID>53D6F342</paraID>
      <start>47</start>
      <end>48</end>
      <status>unmodified</status>
      <modifiedWord/>
      <trackRevisions>false</trackRevisions>
    </reviewItem>
    <reviewItem>
      <errorID>6716a3f2-8679-43ec-80d0-e7d6f939d010</errorID>
      <errorWord>、</errorWord>
      <group>L1_Word</group>
      <groupName>字词问题</groupName>
      <ability>L2_Typo</ability>
      <abilityName>字词错误</abilityName>
      <candidateList>
        <item>、加</item>
      </candidateList>
      <explain/>
      <paraID>54E92508</paraID>
      <start>47</start>
      <end>48</end>
      <status>unmodified</status>
      <modifiedWord/>
      <trackRevisions>false</trackRevisions>
    </reviewItem>
    <reviewItem>
      <errorID>cf970b7d-366f-40ce-ac79-bf0b7f086806</errorID>
      <errorWord>、</errorWord>
      <group>L1_Word</group>
      <groupName>字词问题</groupName>
      <ability>L2_Typo</ability>
      <abilityName>字词错误</abilityName>
      <candidateList>
        <item>、加</item>
      </candidateList>
      <explain/>
      <paraID>6C918F0F</paraID>
      <start>32</start>
      <end>33</end>
      <status>unmodified</status>
      <modifiedWord/>
      <trackRevisions>false</trackRevisions>
    </reviewItem>
    <reviewItem>
      <errorID>df7808f6-8ac5-4f39-947f-a023b5c1b0ec</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7cc32cad-cad4-43b4-9d9e-5141f71d0e45</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167041f7-c8bc-4bc2-b68e-0c558bd233e3</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1065f67a-65e2-42d5-873a-b8b772f6865a</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424c3b6c-a82e-40ca-9d8b-751381619ce7</errorID>
      <errorWord>)</errorWord>
      <group>L1_Format</group>
      <groupName>格式问题</groupName>
      <ability>L2_HalfPunc</ability>
      <abilityName>全半角检查</abilityName>
      <candidateList>
        <item>）</item>
      </candidateList>
      <explain>文本全半角错误。</explain>
      <paraID>53708A87</paraID>
      <start>42</start>
      <end>43</end>
      <status>unmodified</status>
      <modifiedWord/>
      <trackRevisions>false</trackRevisions>
    </reviewItem>
    <reviewItem>
      <errorID>4824df72-f143-42db-9127-05467416159d</errorID>
      <errorWord>:</errorWord>
      <group>L1_Format</group>
      <groupName>格式问题</groupName>
      <ability>L2_HalfPunc</ability>
      <abilityName>全半角检查</abilityName>
      <candidateList>
        <item>：</item>
      </candidateList>
      <explain>文本全半角错误。</explain>
      <paraID>39543760</paraID>
      <start>5</start>
      <end>6</end>
      <status>unmodified</status>
      <modifiedWord/>
      <trackRevisions>false</trackRevisions>
    </reviewItem>
    <reviewItem>
      <errorID>7094d0ac-d535-4587-8955-d53b515af3be</errorID>
      <errorWord>:</errorWord>
      <group>L1_Format</group>
      <groupName>格式问题</groupName>
      <ability>L2_HalfPunc</ability>
      <abilityName>全半角检查</abilityName>
      <candidateList>
        <item>：</item>
      </candidateList>
      <explain>文本全半角错误。</explain>
      <paraID>37AD3BEB</paraID>
      <start>6</start>
      <end>7</end>
      <status>unmodified</status>
      <modifiedWord/>
      <trackRevisions>false</trackRevisions>
    </reviewItem>
    <reviewItem>
      <errorID>f6a6e591-2d25-43fc-8d0d-43f8633e5897</errorID>
      <errorWord>:</errorWord>
      <group>L1_Format</group>
      <groupName>格式问题</groupName>
      <ability>L2_HalfPunc</ability>
      <abilityName>全半角检查</abilityName>
      <candidateList>
        <item>：</item>
      </candidateList>
      <explain>文本全半角错误。</explain>
      <paraID>62BDF6EF</paraID>
      <start>6</start>
      <end>7</end>
      <status>unmodified</status>
      <modifiedWord/>
      <trackRevisions>false</trackRevisions>
    </reviewItem>
    <reviewItem>
      <errorID>aca79558-835d-497b-aef3-a293a0dc4024</errorID>
      <errorWord>、</errorWord>
      <group>L1_Word</group>
      <groupName>字词问题</groupName>
      <ability>L2_Typo</ability>
      <abilityName>字词错误</abilityName>
      <candidateList>
        <item>、加</item>
      </candidateList>
      <explain/>
      <paraID>77561FAF</paraID>
      <start>40</start>
      <end>41</end>
      <status>unmodified</status>
      <modifiedWord/>
      <trackRevisions>false</trackRevisions>
    </reviewItem>
    <reviewItem>
      <errorID>4fdf2d62-a38a-44db-8014-81ed9271f98a</errorID>
      <errorWord>、</errorWord>
      <group>L1_Word</group>
      <groupName>字词问题</groupName>
      <ability>L2_Typo</ability>
      <abilityName>字词错误</abilityName>
      <candidateList>
        <item>、加</item>
      </candidateList>
      <explain/>
      <paraID>449CFCA9</paraID>
      <start>35</start>
      <end>36</end>
      <status>unmodified</status>
      <modifiedWord/>
      <trackRevisions>false</trackRevisions>
    </reviewItem>
    <reviewItem>
      <errorID>77f0f543-1c87-4f6a-9acb-127a1de58281</errorID>
      <errorWord>:</errorWord>
      <group>L1_Format</group>
      <groupName>格式问题</groupName>
      <ability>L2_HalfPunc</ability>
      <abilityName>全半角检查</abilityName>
      <candidateList>
        <item>：</item>
      </candidateList>
      <explain>文本全半角错误。</explain>
      <paraID>2B7A5983</paraID>
      <start>33</start>
      <end>34</end>
      <status>unmodified</status>
      <modifiedWord/>
      <trackRevisions>false</trackRevisions>
    </reviewItem>
    <reviewItem>
      <errorID>a7b05a8a-2dee-484f-985d-6cceea8c2a16</errorID>
      <errorWord>:</errorWord>
      <group>L1_Format</group>
      <groupName>格式问题</groupName>
      <ability>L2_HalfPunc</ability>
      <abilityName>全半角检查</abilityName>
      <candidateList>
        <item>：</item>
      </candidateList>
      <explain>文本全半角错误。</explain>
      <paraID>274B87F2</paraID>
      <start>4</start>
      <end>5</end>
      <status>unmodified</status>
      <modifiedWord/>
      <trackRevisions>false</trackRevisions>
    </reviewItem>
    <reviewItem>
      <errorID>bc339940-2827-496d-8805-2880bb284dc2</errorID>
      <errorWord>（</errorWord>
      <group>L1_Punc</group>
      <groupName>标点问题</groupName>
      <ability>L2_Punc</ability>
      <abilityName>标点符号检查</abilityName>
      <candidateList>
        <item/>
      </candidateList>
      <explain>同一形式括号套用。</explain>
      <paraID>4E6D78E8</paraID>
      <start>56</start>
      <end>57</end>
      <status>unmodified</status>
      <modifiedWord/>
      <trackRevisions>false</trackRevisions>
    </reviewItem>
    <reviewItem>
      <errorID>8cf2e5d8-760f-4cf5-8ba1-8f931a370e9c</errorID>
      <errorWord>(</errorWord>
      <group>L1_Punc</group>
      <groupName>标点问题</groupName>
      <ability>L2_Punc</ability>
      <abilityName>标点符号检查</abilityName>
      <candidateList/>
      <explain>同一形式括号套用。</explain>
      <paraID>4E6D78E8</paraID>
      <start>77</start>
      <end>78</end>
      <status>unmodified</status>
      <modifiedWord/>
      <trackRevisions>false</trackRevisions>
    </reviewItem>
    <reviewItem>
      <errorID>521e95ff-2c80-4beb-9f3a-240f2f1d9d48</errorID>
      <errorWord>)</errorWord>
      <group>L1_Punc</group>
      <groupName>标点问题</groupName>
      <ability>L2_Punc</ability>
      <abilityName>标点符号检查</abilityName>
      <candidateList/>
      <explain>同一形式括号套用。</explain>
      <paraID>4E6D78E8</paraID>
      <start>79</start>
      <end>80</end>
      <status>unmodified</status>
      <modifiedWord/>
      <trackRevisions>false</trackRevisions>
    </reviewItem>
    <reviewItem>
      <errorID>d0027f30-8390-4326-a750-9367cf77913e</errorID>
      <errorWord>）</errorWord>
      <group>L1_Punc</group>
      <groupName>标点问题</groupName>
      <ability>L2_Punc</ability>
      <abilityName>标点符号检查</abilityName>
      <candidateList/>
      <explain>同一形式括号套用。</explain>
      <paraID>4E6D78E8</paraID>
      <start>80</start>
      <end>81</end>
      <status>unmodified</status>
      <modifiedWord/>
      <trackRevisions>false</trackRevisions>
    </reviewItem>
    <reviewItem>
      <errorID>85f05911-adad-4bcd-b5dd-53020e1c025f</errorID>
      <errorWord>日</errorWord>
      <group>L1_Word</group>
      <groupName>字词问题</groupName>
      <ability>L2_Typo</ability>
      <abilityName>字词错误</abilityName>
      <candidateList>
        <item>日起</item>
      </candidateList>
      <explain/>
      <paraID>7C8AF43D</paraID>
      <start>6</start>
      <end>7</end>
      <status>unmodified</status>
      <modifiedWord/>
      <trackRevisions>false</trackRevisions>
    </reviewItem>
    <reviewItem>
      <errorID>8b1aa79e-d521-49e2-b6fd-d7d3a58fe4b8</errorID>
      <errorWord>第49条</errorWord>
      <group>L1_Knowledge</group>
      <groupName>知识性问题</groupName>
      <ability>L2_Knowledge</ability>
      <abilityName>其他知识</abilityName>
      <candidateList>
        <item>第四十九条</item>
      </candidateList>
      <explain/>
      <paraID>3BEEDCDC</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f5c924c5-c4de-42f7-84cd-c4354bbfdd0d}">
  <ds:schemaRefs/>
</ds:datastoreItem>
</file>

<file path=docProps/app.xml><?xml version="1.0" encoding="utf-8"?>
<Properties xmlns="http://schemas.openxmlformats.org/officeDocument/2006/extended-properties" xmlns:vt="http://schemas.openxmlformats.org/officeDocument/2006/docPropsVTypes">
  <Pages>5</Pages>
  <Words>12784</Words>
  <Characters>13355</Characters>
  <Paragraphs>2059</Paragraphs>
  <TotalTime>11</TotalTime>
  <ScaleCrop>false</ScaleCrop>
  <LinksUpToDate>false</LinksUpToDate>
  <CharactersWithSpaces>13404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2026-05-11T13:16:24Z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2052-12.1.0.25865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