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版本号：ZDCG202605270120260528001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2026年度农产品质量安全专项和应急风险监测项目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ZDCG2026052701</w:t>
      </w:r>
      <w:r>
        <w:br/>
      </w:r>
      <w:r>
        <w:br/>
      </w:r>
      <w:r>
        <w:br/>
      </w:r>
    </w:p>
    <w:p>
      <w:pPr>
        <w:pStyle w:val="null3"/>
        <w:jc w:val="center"/>
        <w:outlineLvl w:val="2"/>
      </w:pPr>
      <w:r>
        <w:rPr>
          <w:rFonts w:ascii="仿宋_GB2312" w:hAnsi="仿宋_GB2312" w:cs="仿宋_GB2312" w:eastAsia="仿宋_GB2312"/>
          <w:sz w:val="28"/>
          <w:b/>
        </w:rPr>
        <w:t>西安市农业农村局（本级）</w:t>
      </w:r>
    </w:p>
    <w:p>
      <w:pPr>
        <w:pStyle w:val="null3"/>
        <w:jc w:val="center"/>
        <w:outlineLvl w:val="2"/>
      </w:pPr>
      <w:r>
        <w:rPr>
          <w:rFonts w:ascii="仿宋_GB2312" w:hAnsi="仿宋_GB2312" w:cs="仿宋_GB2312" w:eastAsia="仿宋_GB2312"/>
          <w:sz w:val="28"/>
          <w:b/>
        </w:rPr>
        <w:t>正大鹏安建设项目管理有限公司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正大鹏安建设项目管理有限公司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西安市农业农村局（本级）</w:t>
      </w:r>
      <w:r>
        <w:rPr>
          <w:rFonts w:ascii="仿宋_GB2312" w:hAnsi="仿宋_GB2312" w:cs="仿宋_GB2312" w:eastAsia="仿宋_GB2312"/>
        </w:rPr>
        <w:t>委托，拟对</w:t>
      </w:r>
      <w:r>
        <w:rPr>
          <w:rFonts w:ascii="仿宋_GB2312" w:hAnsi="仿宋_GB2312" w:cs="仿宋_GB2312" w:eastAsia="仿宋_GB2312"/>
        </w:rPr>
        <w:t>2026年度农产品质量安全专项和应急风险监测项目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ZDCG2026052701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2026年度农产品质量安全专项和应急风险监测项目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西安市农业农村局关于印发2026年农产品质量安全监测方案的通知》（市农发〔2026〕33号）和《西安市农业农村局关于开展2026年全市农产品质量安全专项和应急风险监测的通知》要求，计划完成2026年度农产品质量安全专项和应急风险监测工作。2026年全市农产品质量安全专项和应急风险监测共计抽取样品1500批次，分为两个包进行采购，采购包1（2026年度农产品质量安全专项和应急风险监测（第一标段））：800批次在西安市辖区内城六区农产品批发市场、零售市场、早市及收储运环节抽取；采购包2（2026年度农产品质量安全专项和应急风险监测（第二标段））：700批次在各涉农区县（开发区）生产基地抽取，（包含应急风险监测：200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采购包1（2026年度农产品质量安全专项和应急风险监测项目（一标段））：属于专门面向中小企业采购。</w:t>
      </w:r>
    </w:p>
    <w:p>
      <w:pPr>
        <w:pStyle w:val="null3"/>
      </w:pPr>
      <w:r>
        <w:rPr>
          <w:rFonts w:ascii="仿宋_GB2312" w:hAnsi="仿宋_GB2312" w:cs="仿宋_GB2312" w:eastAsia="仿宋_GB2312"/>
        </w:rPr>
        <w:t>采购包2（2026年度农产品质量安全专项和应急风险监测项目（二标段））：属于专门面向中小企业采购。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5、无重大违法记录声明：参加本次政府采购活动前3年内在经营活动中没有重大违法记录的书面声明（提供声明）；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7、具有履行合同能力声明：具有履行合同所必需的设备和专业技术能力（提供声明）；</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10、企业资质：供应商具备合法有效的CMA检验检测机构资质认定证书、CATL农产品质量安全检测机构考核证书，且证书在有效期内，证书附表满足规定的能力和方法要求，覆盖率100%。</w:t>
      </w:r>
    </w:p>
    <w:p>
      <w:pPr>
        <w:pStyle w:val="null3"/>
      </w:pPr>
      <w:r>
        <w:rPr>
          <w:rFonts w:ascii="仿宋_GB2312" w:hAnsi="仿宋_GB2312" w:cs="仿宋_GB2312" w:eastAsia="仿宋_GB2312"/>
        </w:rPr>
        <w:t>11、非联合体投标：本项目不接受联合体投标。（提供声明）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2024或2025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5、无重大违法记录声明：参加本次政府采购活动前3年内在经营活动中没有重大违法记录的书面声明（提供声明）；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7、具有履行合同能力声明：具有履行合同所必需的设备和专业技术能力（提供声明）；</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9、投标人关联关系声明：单位负责人为同一人或者存在直接控股、管理关系的不同投标人，不得参加同一合同项下的政府采购活动；（提供承诺书）；</w:t>
      </w:r>
    </w:p>
    <w:p>
      <w:pPr>
        <w:pStyle w:val="null3"/>
      </w:pPr>
      <w:r>
        <w:rPr>
          <w:rFonts w:ascii="仿宋_GB2312" w:hAnsi="仿宋_GB2312" w:cs="仿宋_GB2312" w:eastAsia="仿宋_GB2312"/>
        </w:rPr>
        <w:t>10、企业资质：供应商具备合法有效的CMA检验检测机构资质认定证书、CATL农产品质量安全检测机构考核证书，且证书在有效期内，证书附表满足规定的能力和方法要求，覆盖率100%；</w:t>
      </w:r>
    </w:p>
    <w:p>
      <w:pPr>
        <w:pStyle w:val="null3"/>
      </w:pPr>
      <w:r>
        <w:rPr>
          <w:rFonts w:ascii="仿宋_GB2312" w:hAnsi="仿宋_GB2312" w:cs="仿宋_GB2312" w:eastAsia="仿宋_GB2312"/>
        </w:rPr>
        <w:t>11、非联合体投标：本项目不接受联合体投标。（提供声明）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西安市农业农村局（本级）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029-86787509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正大鹏安建设项目管理有限公司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陕西省西安市新城区长乐中路38号金花新都汇C座12层01室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马咄、秦春莉、王超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18729530649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采购包2：510,000.00元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件中服务类计费标准及《国家发展改革委关于降低部分建设项目收费标准规范收费行为等有关问题的通知》（发改价格〔2011〕534号）文件要求，以最终成交价为基数进行收取，不足6000.00时按6000.00（人民币陆仟元整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西安市农业农村局（本级）</w:t>
      </w:r>
      <w:r>
        <w:rPr>
          <w:rFonts w:ascii="仿宋_GB2312" w:hAnsi="仿宋_GB2312" w:cs="仿宋_GB2312" w:eastAsia="仿宋_GB2312"/>
        </w:rPr>
        <w:t>和</w:t>
      </w:r>
      <w:r>
        <w:rPr>
          <w:rFonts w:ascii="仿宋_GB2312" w:hAnsi="仿宋_GB2312" w:cs="仿宋_GB2312" w:eastAsia="仿宋_GB2312"/>
        </w:rPr>
        <w:t>正大鹏安建设项目管理有限公司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西安市农业农村局（本级）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正大鹏安建设项目管理有限公司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西安市农业农村局（本级）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正大鹏安建设项目管理有限公司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正大鹏安建设项目管理有限公司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联系人：马咄、秦春莉、王超</w:t>
      </w:r>
    </w:p>
    <w:p>
      <w:pPr>
        <w:pStyle w:val="null3"/>
      </w:pPr>
      <w:r>
        <w:rPr>
          <w:rFonts w:ascii="仿宋_GB2312" w:hAnsi="仿宋_GB2312" w:cs="仿宋_GB2312" w:eastAsia="仿宋_GB2312"/>
        </w:rPr>
        <w:t>联系电话：18729530649</w:t>
      </w:r>
    </w:p>
    <w:p>
      <w:pPr>
        <w:pStyle w:val="null3"/>
      </w:pPr>
      <w:r>
        <w:rPr>
          <w:rFonts w:ascii="仿宋_GB2312" w:hAnsi="仿宋_GB2312" w:cs="仿宋_GB2312" w:eastAsia="仿宋_GB2312"/>
        </w:rPr>
        <w:t>地址：陕西省西安市新城区长乐中路38号金花新都汇C座12层01室</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西安市农业农村局关于印发2026年农产品质量安全监测方案的通知》（市农发〔2026〕33号）和《西安市农业农村局关于开展2026年全市农产品质量安全专项和应急风险监测的通知》要求，计划完成2026年度农产品质量安全专项和应急风险监测工作。2026年全市农产品质量安全专项和应急风险监测共计抽取样品1500批次，分为两个包进行采购，采购包1（2026年度农产品质量安全专项和应急风险监测（第一标段））：800批次在西安市辖区内城六区农产品批发市场、零售市场、早市及收储运环节抽取；采购包2（2026年度农产品质量安全专项和应急风险监测（第二标段））：700批次在各涉农区县（开发区）生产基地抽取，（包含应急风险监测：200批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2026年度农产品质量安全专项和应急风险监测项目（一标段）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2026年度农产品质量安全专项和应急风险监测项目（二标段）</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标的名称：2026年度农产品质量安全专项和应急风险监测项目（一标段）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根据《西安市农业农村局关于印发2026年农产品质量安全监测方案的通知》（市农发〔2026〕33号）和《西安市农业农村局关于开展2026年全市农产品质量安全专项和应急风险监测的通知》要求，计划完成2026年度农产品质量安全专项和应急风险监测工作。</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年全市农产品质量安全专项和应急风险监测共计抽取样品1500批次，其中800批次在西安市辖区内城六区农产品批发市场、零售市场、早市及收储运环节抽取。</w:t>
            </w:r>
          </w:p>
          <w:p>
            <w:pPr>
              <w:pStyle w:val="null3"/>
              <w:jc w:val="both"/>
            </w:pPr>
            <w:r>
              <w:rPr>
                <w:rFonts w:ascii="仿宋_GB2312" w:hAnsi="仿宋_GB2312" w:cs="仿宋_GB2312" w:eastAsia="仿宋_GB2312"/>
                <w:sz w:val="24"/>
                <w:b/>
              </w:rPr>
              <w:t>三、抽查品种</w:t>
            </w:r>
          </w:p>
          <w:p>
            <w:pPr>
              <w:pStyle w:val="null3"/>
              <w:jc w:val="left"/>
            </w:pPr>
            <w:r>
              <w:rPr>
                <w:rFonts w:ascii="仿宋_GB2312" w:hAnsi="仿宋_GB2312" w:cs="仿宋_GB2312" w:eastAsia="仿宋_GB2312"/>
                <w:sz w:val="24"/>
              </w:rPr>
              <w:t>（一）蔬菜。依据农产品目录清单，重点监测豇豆、芹菜、韭菜、辣椒、甘薯、大葱、菠菜、叶用莴苣、芫荽、茼蒿、普通白菜、大白菜、蕹菜、花椰菜、甘蓝、青花菜、菜薹、黄瓜、苦瓜、丝瓜、西葫芦、番茄、茄子、菜豆、食荚豌豆、蚕豆、扁豆、细香葱、洋葱、大蒜、莲藕、茭白、萝卜、胡萝卜、马铃薯、山药、生姜、黄花菜、芦笋、香椿、南瓜、冬瓜、蒜苗、芋、芥菜、茎用莴苣等品种。</w:t>
            </w:r>
          </w:p>
          <w:p>
            <w:pPr>
              <w:pStyle w:val="null3"/>
              <w:jc w:val="left"/>
            </w:pPr>
            <w:r>
              <w:rPr>
                <w:rFonts w:ascii="仿宋_GB2312" w:hAnsi="仿宋_GB2312" w:cs="仿宋_GB2312" w:eastAsia="仿宋_GB2312"/>
                <w:sz w:val="24"/>
              </w:rPr>
              <w:t>（二）水果。重点监测苹果、猕猴桃、葡萄、草莓、樱桃、柑橘、石榴、甜瓜、冬枣、柿子、西瓜、梨、桃、杏等品种。</w:t>
            </w:r>
          </w:p>
          <w:p>
            <w:pPr>
              <w:pStyle w:val="null3"/>
              <w:jc w:val="left"/>
            </w:pPr>
            <w:r>
              <w:rPr>
                <w:rFonts w:ascii="仿宋_GB2312" w:hAnsi="仿宋_GB2312" w:cs="仿宋_GB2312" w:eastAsia="仿宋_GB2312"/>
                <w:sz w:val="24"/>
              </w:rPr>
              <w:t>（三）食用菌。重点监测香菇、平菇、双孢蘑菇、金针菇、秀珍菇、黑木耳（含毛木耳）、银耳、茶树菇、杏鲍菇、草菇等品种，均为鲜品。</w:t>
            </w:r>
          </w:p>
          <w:p>
            <w:pPr>
              <w:pStyle w:val="null3"/>
              <w:jc w:val="left"/>
            </w:pPr>
            <w:r>
              <w:rPr>
                <w:rFonts w:ascii="仿宋_GB2312" w:hAnsi="仿宋_GB2312" w:cs="仿宋_GB2312" w:eastAsia="仿宋_GB2312"/>
                <w:sz w:val="24"/>
                <w:b/>
              </w:rPr>
              <w:t>四、检测参数及方法</w:t>
            </w:r>
          </w:p>
          <w:p>
            <w:pPr>
              <w:pStyle w:val="null3"/>
              <w:jc w:val="center"/>
            </w:pPr>
            <w:r>
              <w:rPr>
                <w:rFonts w:ascii="仿宋_GB2312" w:hAnsi="仿宋_GB2312" w:cs="仿宋_GB2312" w:eastAsia="仿宋_GB2312"/>
                <w:sz w:val="24"/>
              </w:rPr>
              <w:t>蔬菜、食用菌、水果监测参数和检测方法</w:t>
            </w:r>
          </w:p>
          <w:tbl>
            <w:tblPr>
              <w:tblBorders>
                <w:top w:val="none" w:color="000000" w:sz="4"/>
                <w:left w:val="none" w:color="000000" w:sz="4"/>
                <w:bottom w:val="none" w:color="000000" w:sz="4"/>
                <w:right w:val="none" w:color="000000" w:sz="4"/>
                <w:insideH w:val="none"/>
                <w:insideV w:val="none"/>
              </w:tblBorders>
            </w:tblPr>
            <w:tblGrid>
              <w:gridCol w:w="1831"/>
              <w:gridCol w:w="722"/>
            </w:tblGrid>
            <w:tr>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监测参数</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检测方法</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禁用农药</w:t>
                  </w:r>
                  <w:r>
                    <w:rPr>
                      <w:rFonts w:ascii="仿宋_GB2312" w:hAnsi="仿宋_GB2312" w:cs="仿宋_GB2312" w:eastAsia="仿宋_GB2312"/>
                      <w:sz w:val="24"/>
                    </w:rPr>
                    <w:t>甲胺磷、对硫磷、甲基对硫磷、六六六、三氯杀螨醇、甲拌磷、水胺硫磷、甲基异柳磷；氧乐果、克百威（包括3-羟基克百威)、涕灭威（包括涕灭威砜和涕灭威亚砜）、灭多威（2026年6月1日起禁止使用）</w:t>
                  </w:r>
                </w:p>
                <w:p>
                  <w:pPr>
                    <w:pStyle w:val="null3"/>
                    <w:jc w:val="left"/>
                  </w:pPr>
                  <w:r>
                    <w:rPr>
                      <w:rFonts w:ascii="仿宋_GB2312" w:hAnsi="仿宋_GB2312" w:cs="仿宋_GB2312" w:eastAsia="仿宋_GB2312"/>
                      <w:sz w:val="24"/>
                      <w:b/>
                    </w:rPr>
                    <w:t>限用农药</w:t>
                  </w:r>
                  <w:r>
                    <w:rPr>
                      <w:rFonts w:ascii="仿宋_GB2312" w:hAnsi="仿宋_GB2312" w:cs="仿宋_GB2312" w:eastAsia="仿宋_GB2312"/>
                      <w:sz w:val="24"/>
                    </w:rPr>
                    <w:t>氟虫腈（包括氟甲腈、氟虫腈硫醚、氟虫腈砜）、毒死蜱、三唑磷、乐果、乙酰甲胺磷、硫环磷、氯唑磷、内吸磷</w:t>
                  </w:r>
                </w:p>
                <w:p>
                  <w:pPr>
                    <w:pStyle w:val="null3"/>
                    <w:jc w:val="left"/>
                  </w:pPr>
                  <w:r>
                    <w:rPr>
                      <w:rFonts w:ascii="仿宋_GB2312" w:hAnsi="仿宋_GB2312" w:cs="仿宋_GB2312" w:eastAsia="仿宋_GB2312"/>
                      <w:sz w:val="24"/>
                      <w:b/>
                    </w:rPr>
                    <w:t>常规农药</w:t>
                  </w:r>
                  <w:r>
                    <w:rPr>
                      <w:rFonts w:ascii="仿宋_GB2312" w:hAnsi="仿宋_GB2312" w:cs="仿宋_GB2312" w:eastAsia="仿宋_GB2312"/>
                      <w:sz w:val="24"/>
                    </w:rPr>
                    <w:t>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醚菊酯、虫酰肼、吡唑醚菌酯、戊唑醇、抑霉唑、噻虫胺</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按GB/T 20769-2008</w:t>
                  </w:r>
                </w:p>
                <w:p>
                  <w:pPr>
                    <w:pStyle w:val="null3"/>
                    <w:jc w:val="left"/>
                  </w:pPr>
                  <w:r>
                    <w:rPr>
                      <w:rFonts w:ascii="仿宋_GB2312" w:hAnsi="仿宋_GB2312" w:cs="仿宋_GB2312" w:eastAsia="仿宋_GB2312"/>
                      <w:sz w:val="24"/>
                    </w:rPr>
                    <w:t>或GB 23200.113-2026</w:t>
                  </w:r>
                </w:p>
                <w:p>
                  <w:pPr>
                    <w:pStyle w:val="null3"/>
                    <w:jc w:val="left"/>
                  </w:pPr>
                  <w:r>
                    <w:rPr>
                      <w:rFonts w:ascii="仿宋_GB2312" w:hAnsi="仿宋_GB2312" w:cs="仿宋_GB2312" w:eastAsia="仿宋_GB2312"/>
                      <w:sz w:val="24"/>
                    </w:rPr>
                    <w:t>或GB 23200.121-2026</w:t>
                  </w:r>
                </w:p>
                <w:p>
                  <w:pPr>
                    <w:pStyle w:val="null3"/>
                    <w:jc w:val="left"/>
                  </w:pPr>
                  <w:r>
                    <w:rPr>
                      <w:rFonts w:ascii="仿宋_GB2312" w:hAnsi="仿宋_GB2312" w:cs="仿宋_GB2312" w:eastAsia="仿宋_GB2312"/>
                      <w:sz w:val="24"/>
                    </w:rPr>
                    <w:t>或GB 23200.8-2016</w:t>
                  </w:r>
                </w:p>
                <w:p>
                  <w:pPr>
                    <w:pStyle w:val="null3"/>
                    <w:jc w:val="left"/>
                  </w:pPr>
                  <w:r>
                    <w:rPr>
                      <w:rFonts w:ascii="仿宋_GB2312" w:hAnsi="仿宋_GB2312" w:cs="仿宋_GB2312" w:eastAsia="仿宋_GB2312"/>
                      <w:sz w:val="24"/>
                    </w:rPr>
                    <w:t>或NY/T 761-2008进行检测</w:t>
                  </w:r>
                </w:p>
              </w:tc>
            </w:tr>
          </w:tbl>
          <w:p>
            <w:pPr>
              <w:pStyle w:val="null3"/>
              <w:ind w:firstLine="482"/>
              <w:jc w:val="both"/>
            </w:pPr>
            <w:r>
              <w:rPr>
                <w:rFonts w:ascii="仿宋_GB2312" w:hAnsi="仿宋_GB2312" w:cs="仿宋_GB2312" w:eastAsia="仿宋_GB2312"/>
                <w:sz w:val="24"/>
                <w:b/>
              </w:rPr>
              <w:t>五、服务要求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各任务承担单位每次抽样不低于两名专业工作人员，抽样主体信息必须记录详细，抽样过程必须全程记录，确保程序合法合规。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任务承担单位抽取样品后要及时进行样品检测，抽检结果要“随检随报”，不合格产品检测结果要在 24 小时内通报采购方。</w:t>
            </w:r>
          </w:p>
          <w:p>
            <w:pPr>
              <w:pStyle w:val="null3"/>
            </w:pPr>
            <w:r>
              <w:rPr>
                <w:rFonts w:ascii="仿宋_GB2312" w:hAnsi="仿宋_GB2312" w:cs="仿宋_GB2312" w:eastAsia="仿宋_GB2312"/>
                <w:sz w:val="24"/>
              </w:rPr>
              <w:t>3.</w:t>
            </w:r>
            <w:r>
              <w:rPr>
                <w:rFonts w:ascii="仿宋_GB2312" w:hAnsi="仿宋_GB2312" w:cs="仿宋_GB2312" w:eastAsia="仿宋_GB2312"/>
                <w:sz w:val="24"/>
              </w:rPr>
              <w:t>所有检测报告均出具电子版和纸质版，不合格样品需附完整复检记录。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标的名称：2026年度农产品质量安全专项和应急风险监测项目（二标段）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根据《西安市农业农村局关于印发2026年农产品质量安全监测方案的通知》（市农发〔2026〕33号）和《西安市农业农村局关于开展2026年全市农产品质量安全专项和应急风险监测的通知》要求，计划完成2026年度农产品质量安全专项和应急风险监测工作。</w:t>
            </w:r>
          </w:p>
          <w:p>
            <w:pPr>
              <w:pStyle w:val="null3"/>
              <w:jc w:val="both"/>
            </w:pPr>
            <w:r>
              <w:rPr>
                <w:rFonts w:ascii="仿宋_GB2312" w:hAnsi="仿宋_GB2312" w:cs="仿宋_GB2312" w:eastAsia="仿宋_GB2312"/>
                <w:sz w:val="24"/>
                <w:b/>
              </w:rPr>
              <w:t>二、服务内容</w:t>
            </w:r>
          </w:p>
          <w:p>
            <w:pPr>
              <w:pStyle w:val="null3"/>
              <w:ind w:firstLine="480"/>
              <w:jc w:val="left"/>
            </w:pPr>
            <w:r>
              <w:rPr>
                <w:rFonts w:ascii="仿宋_GB2312" w:hAnsi="仿宋_GB2312" w:cs="仿宋_GB2312" w:eastAsia="仿宋_GB2312"/>
                <w:sz w:val="24"/>
                <w:color w:val="333333"/>
                <w:shd w:fill="FFFFFF" w:val="clear"/>
              </w:rPr>
              <w:t>2026</w:t>
            </w:r>
            <w:r>
              <w:rPr>
                <w:rFonts w:ascii="仿宋_GB2312" w:hAnsi="仿宋_GB2312" w:cs="仿宋_GB2312" w:eastAsia="仿宋_GB2312"/>
                <w:sz w:val="24"/>
                <w:color w:val="333333"/>
                <w:shd w:fill="FFFFFF" w:val="clear"/>
              </w:rPr>
              <w:t>年全市农产品质量安全专项和应急风险监测共计抽取样品1500批次，</w:t>
            </w:r>
            <w:r>
              <w:rPr>
                <w:rFonts w:ascii="仿宋_GB2312" w:hAnsi="仿宋_GB2312" w:cs="仿宋_GB2312" w:eastAsia="仿宋_GB2312"/>
                <w:sz w:val="24"/>
              </w:rPr>
              <w:t>其中700批次在各涉农区县（开发区）生产基地抽取，（包含应急风险监测：200批次）</w:t>
            </w:r>
          </w:p>
          <w:p>
            <w:pPr>
              <w:pStyle w:val="null3"/>
              <w:jc w:val="both"/>
            </w:pPr>
            <w:r>
              <w:rPr>
                <w:rFonts w:ascii="仿宋_GB2312" w:hAnsi="仿宋_GB2312" w:cs="仿宋_GB2312" w:eastAsia="仿宋_GB2312"/>
                <w:sz w:val="24"/>
                <w:b/>
              </w:rPr>
              <w:t>三、抽查品种</w:t>
            </w:r>
          </w:p>
          <w:p>
            <w:pPr>
              <w:pStyle w:val="null3"/>
              <w:jc w:val="left"/>
            </w:pPr>
            <w:r>
              <w:rPr>
                <w:rFonts w:ascii="仿宋_GB2312" w:hAnsi="仿宋_GB2312" w:cs="仿宋_GB2312" w:eastAsia="仿宋_GB2312"/>
                <w:sz w:val="24"/>
              </w:rPr>
              <w:t>（一）蔬菜。依据农产品目录清单，重点监测豇豆、芹菜、韭菜、辣椒、甘薯、大葱、菠菜、叶用莴苣、芫荽、茼蒿、普通白菜、大白菜、蕹菜、花椰菜、甘蓝、青花菜、菜薹、黄瓜、苦瓜、丝瓜、西葫芦、番茄、茄子、菜豆、食荚豌豆、蚕豆、扁豆、细香葱、洋葱、大蒜、莲藕、茭白、萝卜、胡萝卜、马铃薯、山药、生姜、黄花菜、芦笋、香椿、南瓜、冬瓜、蒜苗、芋、芥菜、茎用莴苣等品种。</w:t>
            </w:r>
          </w:p>
          <w:p>
            <w:pPr>
              <w:pStyle w:val="null3"/>
              <w:jc w:val="left"/>
            </w:pPr>
            <w:r>
              <w:rPr>
                <w:rFonts w:ascii="仿宋_GB2312" w:hAnsi="仿宋_GB2312" w:cs="仿宋_GB2312" w:eastAsia="仿宋_GB2312"/>
                <w:sz w:val="24"/>
              </w:rPr>
              <w:t>（二）水果。重点监测苹果、猕猴桃、葡萄、草莓、樱桃、柑橘、石榴、甜瓜、冬枣、柿子、西瓜、梨、桃、杏等品种。</w:t>
            </w:r>
          </w:p>
          <w:p>
            <w:pPr>
              <w:pStyle w:val="null3"/>
              <w:jc w:val="left"/>
            </w:pPr>
            <w:r>
              <w:rPr>
                <w:rFonts w:ascii="仿宋_GB2312" w:hAnsi="仿宋_GB2312" w:cs="仿宋_GB2312" w:eastAsia="仿宋_GB2312"/>
                <w:sz w:val="24"/>
              </w:rPr>
              <w:t>（三）食用菌。重点监测香菇、平菇、双孢蘑菇、金针菇、秀珍菇、黑木耳（含毛木耳）、银耳、茶树菇、杏鲍菇、草菇等品种，均为鲜品。</w:t>
            </w:r>
          </w:p>
          <w:p>
            <w:pPr>
              <w:pStyle w:val="null3"/>
              <w:jc w:val="left"/>
            </w:pPr>
            <w:r>
              <w:rPr>
                <w:rFonts w:ascii="仿宋_GB2312" w:hAnsi="仿宋_GB2312" w:cs="仿宋_GB2312" w:eastAsia="仿宋_GB2312"/>
                <w:sz w:val="24"/>
                <w:b/>
              </w:rPr>
              <w:t>四、检测参数及方法</w:t>
            </w:r>
          </w:p>
          <w:p>
            <w:pPr>
              <w:pStyle w:val="null3"/>
              <w:jc w:val="center"/>
            </w:pPr>
            <w:r>
              <w:rPr>
                <w:rFonts w:ascii="仿宋_GB2312" w:hAnsi="仿宋_GB2312" w:cs="仿宋_GB2312" w:eastAsia="仿宋_GB2312"/>
                <w:sz w:val="24"/>
              </w:rPr>
              <w:t>蔬菜、食用菌、水果监测参数和检测方法</w:t>
            </w:r>
          </w:p>
          <w:tbl>
            <w:tblPr>
              <w:tblBorders>
                <w:top w:val="none" w:color="000000" w:sz="4"/>
                <w:left w:val="none" w:color="000000" w:sz="4"/>
                <w:bottom w:val="none" w:color="000000" w:sz="4"/>
                <w:right w:val="none" w:color="000000" w:sz="4"/>
                <w:insideH w:val="none"/>
                <w:insideV w:val="none"/>
              </w:tblBorders>
            </w:tblPr>
            <w:tblGrid>
              <w:gridCol w:w="1831"/>
              <w:gridCol w:w="722"/>
            </w:tblGrid>
            <w:tr>
              <w:tc>
                <w:tcPr>
                  <w:tcW w:type="dxa" w:w="183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监测参数</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检测方法</w:t>
                  </w:r>
                </w:p>
              </w:tc>
            </w:tr>
            <w:tr>
              <w:tc>
                <w:tcPr>
                  <w:tcW w:type="dxa" w:w="1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禁用农药</w:t>
                  </w:r>
                  <w:r>
                    <w:rPr>
                      <w:rFonts w:ascii="仿宋_GB2312" w:hAnsi="仿宋_GB2312" w:cs="仿宋_GB2312" w:eastAsia="仿宋_GB2312"/>
                      <w:sz w:val="24"/>
                    </w:rPr>
                    <w:t>甲胺磷、对硫磷、甲基对硫磷、六六六、三氯杀螨醇、甲拌磷、水胺硫磷、甲基异柳磷；氧乐果、克百威（包括3-羟基克百威)、涕灭威（包括涕灭威砜和涕灭威亚砜）、灭多威（2026年6月1日起禁止使用）</w:t>
                  </w:r>
                </w:p>
                <w:p>
                  <w:pPr>
                    <w:pStyle w:val="null3"/>
                    <w:jc w:val="left"/>
                  </w:pPr>
                  <w:r>
                    <w:rPr>
                      <w:rFonts w:ascii="仿宋_GB2312" w:hAnsi="仿宋_GB2312" w:cs="仿宋_GB2312" w:eastAsia="仿宋_GB2312"/>
                      <w:sz w:val="24"/>
                      <w:b/>
                    </w:rPr>
                    <w:t>限用农药</w:t>
                  </w:r>
                  <w:r>
                    <w:rPr>
                      <w:rFonts w:ascii="仿宋_GB2312" w:hAnsi="仿宋_GB2312" w:cs="仿宋_GB2312" w:eastAsia="仿宋_GB2312"/>
                      <w:sz w:val="24"/>
                    </w:rPr>
                    <w:t>氟虫腈（包括氟甲腈、氟虫腈硫醚、氟虫腈砜）、毒死蜱、三唑磷、乐果、乙酰甲胺磷、硫环磷、氯唑磷、内吸磷</w:t>
                  </w:r>
                </w:p>
                <w:p>
                  <w:pPr>
                    <w:pStyle w:val="null3"/>
                    <w:jc w:val="left"/>
                  </w:pPr>
                  <w:r>
                    <w:rPr>
                      <w:rFonts w:ascii="仿宋_GB2312" w:hAnsi="仿宋_GB2312" w:cs="仿宋_GB2312" w:eastAsia="仿宋_GB2312"/>
                      <w:sz w:val="24"/>
                      <w:b/>
                    </w:rPr>
                    <w:t>常规农药</w:t>
                  </w:r>
                  <w:r>
                    <w:rPr>
                      <w:rFonts w:ascii="仿宋_GB2312" w:hAnsi="仿宋_GB2312" w:cs="仿宋_GB2312" w:eastAsia="仿宋_GB2312"/>
                      <w:sz w:val="24"/>
                    </w:rPr>
                    <w:t>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醚菊酯、虫酰肼、吡唑醚菌酯、戊唑醇、抑霉唑、噻虫胺</w:t>
                  </w: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按GB/T 20769-2008</w:t>
                  </w:r>
                </w:p>
                <w:p>
                  <w:pPr>
                    <w:pStyle w:val="null3"/>
                    <w:jc w:val="left"/>
                  </w:pPr>
                  <w:r>
                    <w:rPr>
                      <w:rFonts w:ascii="仿宋_GB2312" w:hAnsi="仿宋_GB2312" w:cs="仿宋_GB2312" w:eastAsia="仿宋_GB2312"/>
                      <w:sz w:val="24"/>
                    </w:rPr>
                    <w:t>或GB 23200.113-2026</w:t>
                  </w:r>
                </w:p>
                <w:p>
                  <w:pPr>
                    <w:pStyle w:val="null3"/>
                    <w:jc w:val="left"/>
                  </w:pPr>
                  <w:r>
                    <w:rPr>
                      <w:rFonts w:ascii="仿宋_GB2312" w:hAnsi="仿宋_GB2312" w:cs="仿宋_GB2312" w:eastAsia="仿宋_GB2312"/>
                      <w:sz w:val="24"/>
                    </w:rPr>
                    <w:t>或GB 23200.121-2026</w:t>
                  </w:r>
                </w:p>
                <w:p>
                  <w:pPr>
                    <w:pStyle w:val="null3"/>
                    <w:jc w:val="left"/>
                  </w:pPr>
                  <w:r>
                    <w:rPr>
                      <w:rFonts w:ascii="仿宋_GB2312" w:hAnsi="仿宋_GB2312" w:cs="仿宋_GB2312" w:eastAsia="仿宋_GB2312"/>
                      <w:sz w:val="24"/>
                    </w:rPr>
                    <w:t>或GB 23200.8-2016</w:t>
                  </w:r>
                </w:p>
                <w:p>
                  <w:pPr>
                    <w:pStyle w:val="null3"/>
                    <w:jc w:val="left"/>
                  </w:pPr>
                  <w:r>
                    <w:rPr>
                      <w:rFonts w:ascii="仿宋_GB2312" w:hAnsi="仿宋_GB2312" w:cs="仿宋_GB2312" w:eastAsia="仿宋_GB2312"/>
                      <w:sz w:val="24"/>
                    </w:rPr>
                    <w:t>或NY/T 761-2008进行检测</w:t>
                  </w:r>
                </w:p>
              </w:tc>
            </w:tr>
          </w:tbl>
          <w:p>
            <w:pPr>
              <w:pStyle w:val="null3"/>
              <w:ind w:firstLine="482"/>
              <w:jc w:val="both"/>
            </w:pPr>
            <w:r>
              <w:rPr>
                <w:rFonts w:ascii="仿宋_GB2312" w:hAnsi="仿宋_GB2312" w:cs="仿宋_GB2312" w:eastAsia="仿宋_GB2312"/>
                <w:sz w:val="24"/>
                <w:b/>
              </w:rPr>
              <w:t>五、服务要求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各任务承担单位每次抽样不低于两名专业工作人员，抽样主体信息必须记录详细，抽样过程必须全程记录，确保程序合法合规。</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任务承担单位抽取样品后要及时进行样品检测，抽检结果要“随检随报”，不合格产品检测结果要在 24 小时内通报采购方。</w:t>
            </w:r>
          </w:p>
          <w:p>
            <w:pPr>
              <w:pStyle w:val="null3"/>
            </w:pPr>
            <w:r>
              <w:rPr>
                <w:rFonts w:ascii="仿宋_GB2312" w:hAnsi="仿宋_GB2312" w:cs="仿宋_GB2312" w:eastAsia="仿宋_GB2312"/>
                <w:sz w:val="24"/>
              </w:rPr>
              <w:t>3.</w:t>
            </w:r>
            <w:r>
              <w:rPr>
                <w:rFonts w:ascii="仿宋_GB2312" w:hAnsi="仿宋_GB2312" w:cs="仿宋_GB2312" w:eastAsia="仿宋_GB2312"/>
                <w:sz w:val="24"/>
              </w:rPr>
              <w:t>所有检测报告均出具电子版和纸质版，不合格样品需附完整复检记录。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供应商须提供针对本项目的详细人员配备情况。要求拟派项目成员职能健全，岗位分工明确、职责清晰，包括人员配备情况及水平、人员安排、专业配置等方面，均应满足本项目采购要求。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供应商须提供针对本项目的详细人员配备情况。要求拟派项目成员职能健全，岗位分工明确、职责清晰，包括人员配备情况及水平、人员安排、专业配置等方面，均应满足本项目采购要求。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检测机构应具备先进的检测设备和仪器，如气相色谱仪、液相色谱仪等，以确保检测结果的准确性和可靠性。设备配备率应达到98%,在用仪器设备完好率达到100%。</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检测机构应具备先进的检测设备和仪器，如气相色谱仪、液相色谱仪等，以确保检测结果的准确性和可靠性。设备配备率应达到98%,在用仪器设备完好率达到100%。</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自合同签订之日起至2026年10月31日前完成。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按采购人要求进行。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进度款，项目验收合格后，达到付款条件起22个工作日内，支付合同总金额的60.0%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预付款，合同签订后，达到付款条件起22个工作日内，支付合同总金额的40.0%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进度款，项目验收合格后，达到付款条件起22个工作日内，支付合同总金额的60.0%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为顺利推进政府采购电子化交易平台应用工作，供应商需要在线提交所有通过电子化交易平台实施的政府采购项目的投标文件，同时，中标供应商领取中标通知书时，应线下提交纸质版投标文件，正本壹份、副本贰套至代理机构。 线上电子投标文件与纸质投标文件一致;若正本和副本不符，以正本为准。（三）采购标的对应的中小企业划分标准所属行业为：其他未列明行业。划型标准为：从业人员300人以下的为中小微型企业。其中，从业人员100人及以上的为中型企业；从业人员10人及以上的为小型企业；从业人员10人以下的为微型企业。 （四）需要落实的政府采购政策：（1）《国务院办公厅关于建立政府强制采购节能产品制度的通知》（国办发〔2007〕51号）；（2）《财政部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融资平台：根据《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参加本次政府采购活动前3年内在经营活动中没有重大违法记录的书面声明（提供声明）；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具有履行合同所必需的设备和专业技术能力（提供声明）；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供应商具备合法有效的CMA检验检测机构资质认定证书、CATL农产品质量安全检测机构考核证书，且证书在有效期内，证书附表满足规定的能力和方法要求，覆盖率100%。</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参加本次政府采购活动前3年内在经营活动中没有重大违法记录的书面声明（提供声明）；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具有履行合同所必需的设备和专业技术能力（提供声明）；</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单位负责人为同一人或者存在直接控股、管理关系的不同投标人，不得参加同一合同项下的政府采购活动；（提供承诺书）；</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供应商具备合法有效的CMA检验检测机构资质认定证书、CATL农产品质量安全检测机构考核证书，且证书在有效期内，证书附表满足规定的能力和方法要求，覆盖率100%；</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业绩一览表.docx 中小企业声明函 报价表 商务应答表.docx 拟投入本项目的检测仪器设备表.docx 供应商资格证明文件.pdf 响应文件封面 承诺书.pdf 残疾人福利性单位声明函 标的清单 服务内容及服务要求应答表.docx 拟投入本项目的服务团队配置情况表.docx 响应函 服务方案.docx 其他应说明的事项.pdf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响应文件中没有含采购人不能接受的附加条件或其他情形。</w:t>
            </w:r>
          </w:p>
        </w:tc>
        <w:tc>
          <w:tcPr>
            <w:tcW w:type="dxa" w:w="1661"/>
          </w:tcPr>
          <w:p>
            <w:pPr>
              <w:pStyle w:val="null3"/>
            </w:pPr>
            <w:r>
              <w:rPr>
                <w:rFonts w:ascii="仿宋_GB2312" w:hAnsi="仿宋_GB2312" w:cs="仿宋_GB2312" w:eastAsia="仿宋_GB2312"/>
              </w:rPr>
              <w:t>业绩一览表.docx 中小企业声明函 报价表 商务应答表.docx 拟投入本项目的检测仪器设备表.docx 供应商资格证明文件.pdf 响应文件封面 承诺书.pdf 残疾人福利性单位声明函 标的清单 服务内容及服务要求应答表.docx 拟投入本项目的服务团队配置情况表.docx 响应函 服务方案.docx 其他应说明的事项.pdf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业绩一览表.docx 中小企业声明函 报价表 商务应答表.docx 拟投入本项目的检测仪器设备表.docx 供应商资格证明文件.pdf 响应文件封面 承诺书.pdf 残疾人福利性单位声明函 标的清单 服务内容及服务要求应答表.docx 拟投入本项目的服务团队配置情况表.docx 响应函 服务方案.docx 其他应说明的事项.pdf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标的清单 报价表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响应文件中没有含采购人不能接受的附加条件或其他情形。</w:t>
            </w:r>
          </w:p>
        </w:tc>
        <w:tc>
          <w:tcPr>
            <w:tcW w:type="dxa" w:w="1661"/>
          </w:tcPr>
          <w:p>
            <w:pPr>
              <w:pStyle w:val="null3"/>
            </w:pPr>
            <w:r>
              <w:rPr>
                <w:rFonts w:ascii="仿宋_GB2312" w:hAnsi="仿宋_GB2312" w:cs="仿宋_GB2312" w:eastAsia="仿宋_GB2312"/>
              </w:rPr>
              <w:t>业绩一览表.docx 中小企业声明函 报价表 商务应答表.docx 拟投入本项目的检测仪器设备表.docx 供应商资格证明文件.pdf 响应文件封面 承诺书.pdf 残疾人福利性单位声明函 标的清单 服务内容及服务要求应答表.docx 拟投入本项目的服务团队配置情况表.docx 响应函 服务方案.docx 其他应说明的事项.pdf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实施方案。内容包含但不限于：①技术实施细则（包含但不限于详尽的检测实施方案、检验工作方案、信息报送方案、组织管理计划等）②组织管理计划③采样贮存方案④风险防控措施 二、评审标准： 1.完整性：方案全面，对评审内容中的各项要求有详细阐述；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针对项目实际情况提供质量保障方案。内容包含但不限于：①明确质量目标②质量控制方案③质量保证措施。二、评审标准： 1.完整性：方案全面，对评审内容中的各项要求有详细阐述；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 针对项目实际情况提供应急处理方案。内容包含但不限于：①因特殊紧急情况时限响应方案②有特殊的应急服务方案及补救措施。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根据项目实际情况制定进度方案。内容包含但不限于：①实施总体进度安排②进度检查和保障措施。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上述2项评审内容全部满足评审标准得9分，每有一个评审内容缺项扣4.5分，每一项评审内容中每出现一处缺陷扣0.5分，扣完为止。三、备注：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主要检测仪器的相关图片及购置发票：高效液相色谱仪（配紫外、荧光检测器）、高效液相色谱串联质谱仪（三重四级杆），每提供一项设备计3分，满分6分。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拟投入本项目的检测仪器设备表.docx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采样车辆配备</w:t>
            </w:r>
          </w:p>
        </w:tc>
        <w:tc>
          <w:tcPr>
            <w:tcW w:type="dxa" w:w="2492"/>
          </w:tcPr>
          <w:p>
            <w:pPr>
              <w:pStyle w:val="null3"/>
            </w:pPr>
            <w:r>
              <w:rPr>
                <w:rFonts w:ascii="仿宋_GB2312" w:hAnsi="仿宋_GB2312" w:cs="仿宋_GB2312" w:eastAsia="仿宋_GB2312"/>
              </w:rPr>
              <w:t>供应商提供采样车辆配备情况相关证明材料（相关证明材料包括但不限于行驶证、购车发票或租赁协议等），每提供一辆采样车辆资料且齐全的，得1分，最高得5分。 备注：以响应文件中的证明资料为评审依据。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拟投入本项目的检测仪器设备表.docx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一、评审内容：根据项目实际需求提供项目服务团队。内容包含但不限于：①项目团队成员配备齐全、组织架构完整②职责划分明确、具有完善的人员管理制度③服务质量监督制度。二、评审标准：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拟投入本项目的服务团队配置情况表.docx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根据项目实际需求提供服务保障方案。内容包含但不限于：①针对本项目配有农产品冷藏样品存储的专用冷库（包括检验所需的冷藏及冷冻设备），提供相关证明材料；②冷库规格；③供应商在本地设有实验室，能够提供本地化应急服务，提供相关证明材料。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根据项目实际需求提供培训方案。内容包含但不限于：①培训内容及方式②配备培训人员及制定课程表。 二、评审标准： 1.完整性：方案全面，对评审内容有详细阐述； 2.可实施性：切合本项目实际情况，提出步骤清晰、合理的方案； 3.针对性：方案能够紧扣项目实际情况，内容科学合理。 上述2项评审内容全部满足评审标准得6分，每有一个评审内容缺项扣3分，评审内容中每出现一处缺陷扣0.5分，扣完为止。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供应商提供2023年1月至今同类项目业绩，业绩以合同或中标（成交）通知书为依据，响应文件中附有其证明资料，每提供一个业绩证明计2分，满分6分。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其他应说明的事项.pdf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实施方案。内容包含但不限于：①技术实施细则（包含但不限于详尽的检测实施方案、检验工作方案、信息报送方案、组织管理计划等）②组织管理计划③采样贮存方案④风险防控措施 二、评审标准： 1.完整性：方案全面，对评审内容中的各项要求有详细阐述； 2.可实施性：切合本项目实际情况，提出步骤清晰、合理的方案； 3.针对性：方案能够紧扣项目实际情况，内容科学合理。 上述4项评审内容全部满足评审标准得20分，每有一个评审内容缺项扣5分，每一项评审内容中每出现一处缺陷扣1分，扣完为止。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针对项目实际情况提供质量保障方案。内容包含但不限于：①明确质量目标②质量控制方案③质量保证措施。二、评审标准： 1.完整性：方案全面，对评审内容中的各项要求有详细阐述； 2.可实施性：切合本项目实际情况，提出步骤清晰、合理的方案； 3.针对性：方案能够紧扣项目实际情况，内容科学合理。 上述3项评审内容全部满足评审标准得12分，每有一个评审内容缺项扣4分，每一项评审内容中每出现一处缺陷扣0.5分，扣完为止。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 针对项目实际情况提供应急处理方案。内容包含但不限于：①因特殊紧急情况时限响应方案②有特殊的应急服务方案及补救措施。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一、评审内容 根据项目实际情况制定进度方案。内容包含但不限于：①实施总体进度安排②进度检查和保障措施。 二、评审标准： 1.完整性：方案全面，对评审内容中的各项要求有详细阐述； 2.可实施性：切合本项目实际情况，提出步骤清晰、合理的方案； 3.针对性：方案能够紧扣项目实际情况，内容科学合理。 上述2项评审内容全部满足评审标准得9分，每有一个评审内容缺项扣4.5分，每一项评审内容中每出现一处缺陷扣0.5分，扣完为止。三、备注：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主要检测仪器的相关图片及购置发票：高效液相色谱仪（配紫外、荧光检测器）、高效液相色谱串联质谱仪（三重四级杆），每提供一项设备计3分，满分6分。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拟投入本项目的检测仪器设备表.docx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采样车辆配备</w:t>
            </w:r>
          </w:p>
        </w:tc>
        <w:tc>
          <w:tcPr>
            <w:tcW w:type="dxa" w:w="2492"/>
          </w:tcPr>
          <w:p>
            <w:pPr>
              <w:pStyle w:val="null3"/>
            </w:pPr>
            <w:r>
              <w:rPr>
                <w:rFonts w:ascii="仿宋_GB2312" w:hAnsi="仿宋_GB2312" w:cs="仿宋_GB2312" w:eastAsia="仿宋_GB2312"/>
              </w:rPr>
              <w:t>供应商提供采样车辆配备情况相关证明材料（相关证明材料包括但不限于行驶证、购车发票或租赁协议等），每提供一辆采样车辆资料且齐全的，得1分，最高得5分。 备注：以响应文件中的证明资料为评审依据。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拟投入本项目的检测仪器设备表.docx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一、评审内容：根据项目实际需求提供项目服务团队。内容包含但不限于：①项目团队成员配备齐全、组织架构完整②职责划分明确、具有完善的人员管理制度③服务质量监督制度。二、评审标准：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拟投入本项目的服务团队配置情况表.docx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一、评审内容：根据项目实际需求提供服务保障方案。内容包含但不限于：①针对本项目配有农产品冷藏样品存储的专用冷库（包括检验所需的冷藏及冷冻设备），提供相关证明材料；②冷库规格；③供应商在本地设有实验室，能够提供本地化应急服务，提供相关证明材料。二、评审标准： 1.完整性：方案全面，对评审内容中的各项要求有详细阐述；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上述3项评审内容全部满足评审标准得9分，每有一个评审内容缺项扣3分，每一项评审内容中每出现一处缺陷扣0.5分，扣完为止。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根据项目实际需求提供培训方案。内容包含但不限于：①培训内容及方式②配备培训人员及制定课程表。 二、评审标准： 1.完整性：方案全面，对评审内容有详细阐述； 2.可实施性：切合本项目实际情况，提出步骤清晰、合理的方案； 3.针对性：方案能够紧扣项目实际情况，内容科学合理。 上述2项评审内容全部满足评审标准得6分，每有一个评审内容缺项扣3分，评审内容中每出现一处缺陷扣0.5分，扣完为止。 三、备注： 缺陷是指内容不完整或缺少关键点；非专门针对本项目或不适用本项目特性、套用其他项目内容；对同一问题前后表述矛盾；存在逻辑漏洞、科学原理或常识错误；不利于本项目目标的实现、现有技术条件下不可能出现的情形；涉及的规范及标准错误；地点区域错误；方案标题与实际内容不相符合；项目名称或项目编号与本项目不一致；有错别字；不符合现实操作；内容比较空洞、片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其他应说明的事项.pdf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供应商提供2023年1月至今同类项目业绩，业绩以合同或中标（成交）通知书为依据，响应文件中附有其证明资料，每提供一个业绩证明计2分，满分6分。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其他应说明的事项.pdf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详见附件：拟投入本项目的服务团队配置情况表.docx</w:t>
      </w:r>
    </w:p>
    <w:p>
      <w:pPr>
        <w:pStyle w:val="null3"/>
        <w:ind w:firstLine="960"/>
      </w:pPr>
      <w:r>
        <w:rPr>
          <w:rFonts w:ascii="仿宋_GB2312" w:hAnsi="仿宋_GB2312" w:cs="仿宋_GB2312" w:eastAsia="仿宋_GB2312"/>
        </w:rPr>
        <w:t>详见附件：拟投入本项目的检测仪器设备表.docx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详见附件：其他应说明的事项.pdf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详见附件：拟投入本项目的服务团队配置情况表.docx</w:t>
      </w:r>
    </w:p>
    <w:p>
      <w:pPr>
        <w:pStyle w:val="null3"/>
        <w:ind w:firstLine="960"/>
      </w:pPr>
      <w:r>
        <w:rPr>
          <w:rFonts w:ascii="仿宋_GB2312" w:hAnsi="仿宋_GB2312" w:cs="仿宋_GB2312" w:eastAsia="仿宋_GB2312"/>
        </w:rPr>
        <w:t>详见附件：拟投入本项目的检测仪器设备表.docx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详见附件：承诺书.pdf</w:t>
      </w:r>
    </w:p>
    <w:p>
      <w:pPr>
        <w:pStyle w:val="null3"/>
        <w:ind w:firstLine="960"/>
      </w:pPr>
      <w:r>
        <w:rPr>
          <w:rFonts w:ascii="仿宋_GB2312" w:hAnsi="仿宋_GB2312" w:cs="仿宋_GB2312" w:eastAsia="仿宋_GB2312"/>
        </w:rPr>
        <w:t>详见附件：其他应说明的事项.pdf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