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版本号：CG-JMYC-2026-03720260604001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西乡县义务教育学校教育教学器材采购项目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CG-JMYC-2026-037</w:t>
      </w:r>
      <w:r>
        <w:br/>
      </w:r>
      <w:r>
        <w:br/>
      </w:r>
      <w:r>
        <w:br/>
      </w:r>
    </w:p>
    <w:p>
      <w:pPr>
        <w:pStyle w:val="null3"/>
        <w:jc w:val="center"/>
        <w:outlineLvl w:val="2"/>
      </w:pPr>
      <w:r>
        <w:rPr>
          <w:rFonts w:ascii="仿宋_GB2312" w:hAnsi="仿宋_GB2312" w:cs="仿宋_GB2312" w:eastAsia="仿宋_GB2312"/>
          <w:sz w:val="28"/>
          <w:b/>
        </w:rPr>
        <w:t>西乡县教育体育局</w:t>
      </w:r>
    </w:p>
    <w:p>
      <w:pPr>
        <w:pStyle w:val="null3"/>
        <w:jc w:val="center"/>
        <w:outlineLvl w:val="2"/>
      </w:pPr>
      <w:r>
        <w:rPr>
          <w:rFonts w:ascii="仿宋_GB2312" w:hAnsi="仿宋_GB2312" w:cs="仿宋_GB2312" w:eastAsia="仿宋_GB2312"/>
          <w:sz w:val="28"/>
          <w:b/>
        </w:rPr>
        <w:t>陕西金沐烨城项目管理有限公司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陕西金沐烨城项目管理有限公司</w:t>
      </w:r>
      <w:r>
        <w:rPr>
          <w:rFonts w:ascii="仿宋_GB2312" w:hAnsi="仿宋_GB2312" w:cs="仿宋_GB2312" w:eastAsia="仿宋_GB2312"/>
        </w:rPr>
        <w:t>（以下简称“代理机构”）受</w:t>
      </w:r>
      <w:r>
        <w:rPr>
          <w:rFonts w:ascii="仿宋_GB2312" w:hAnsi="仿宋_GB2312" w:cs="仿宋_GB2312" w:eastAsia="仿宋_GB2312"/>
        </w:rPr>
        <w:t>西乡县教育体育局</w:t>
      </w:r>
      <w:r>
        <w:rPr>
          <w:rFonts w:ascii="仿宋_GB2312" w:hAnsi="仿宋_GB2312" w:cs="仿宋_GB2312" w:eastAsia="仿宋_GB2312"/>
        </w:rPr>
        <w:t>委托，拟对</w:t>
      </w:r>
      <w:r>
        <w:rPr>
          <w:rFonts w:ascii="仿宋_GB2312" w:hAnsi="仿宋_GB2312" w:cs="仿宋_GB2312" w:eastAsia="仿宋_GB2312"/>
        </w:rPr>
        <w:t>西乡县义务教育学校教育教学器材采购项目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CG-JMYC-2026-037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西乡县义务教育学校教育教学器材采购项目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为了改善义务教育学校办学条件，拟为义务教育学校采购部分教学仪器，主要涉及中⼩学体育、⾳乐、美术等教学仪器。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采购包1（西乡县义务教育学校教育教学器材采购项目）：属于专门面向中小企业采购。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为具有独立承担民事责任能力的企业法人、事业法人或其他组织或自然人，提供营业执照（事业单位须事业单位法人证、组织机构代码证等证明文件；其他组织应提供合法证明文件,自然人提供身份证明文件）。</w:t>
      </w:r>
    </w:p>
    <w:p>
      <w:pPr>
        <w:pStyle w:val="null3"/>
      </w:pPr>
      <w:r>
        <w:rPr>
          <w:rFonts w:ascii="仿宋_GB2312" w:hAnsi="仿宋_GB2312" w:cs="仿宋_GB2312" w:eastAsia="仿宋_GB2312"/>
        </w:rPr>
        <w:t>2、供应商资格承诺函：供应商具有良好的商业信誉和健全的财务会计制度，具有履行合同所必需的设备和专业技术能力，具有依法缴纳税收和社会保障金的良好记录，参加本项目采购活动前三年内无重大违法活动记录。供应商未列入在信用中国网站“失信被执行人”、“重大税收违法案件当事人名单”中（www.creditchina.gov.cn），也未列入中国政府采购网“政府采购严重违法失信行为记录名单”中（www.ccgp.gov.cn），按照汉财办采管[2024]20号文件要求，提供《汉中市政府采购供应商资格承诺函》。</w:t>
      </w:r>
    </w:p>
    <w:p>
      <w:pPr>
        <w:pStyle w:val="null3"/>
      </w:pPr>
      <w:r>
        <w:rPr>
          <w:rFonts w:ascii="仿宋_GB2312" w:hAnsi="仿宋_GB2312" w:cs="仿宋_GB2312" w:eastAsia="仿宋_GB2312"/>
        </w:rPr>
        <w:t>3、投标授权代表：供应商应授权合法的授权代表参加谈判全过程，其中法定代表人直接参加的，须出具法定代表人证明书及法人身份证，法定代表人授权代表参加的，须出具法定代表人授权书、授权代表本人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西乡县汉白路5号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13992697787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陕西金沐烨城项目管理有限公司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陕西省汉中市汉台区陕西省汉中市汉台区汉中路街道办事处南关正街汉上第一街12幢办公楼19层1-4室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13369225968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采购包1：250,150.00元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开户名称：陕西金沐烨城项目管理有限公司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银行账号：1033 1398 3701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招标代理服务收费管理暂行办法》计价[2002]1980号和《国家发改委关于招标代理服务收费有关问题的通知》（发改办价格〔2003〕857号）文件标准计算。2、缴费采用银行转账方式一次性交纳。 开户名称：陕西金沐烨城项目管理有限公司 开户银行：中国工商银行股份有限公司汉中北团结街支行 银行账号：2606050309200192113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西乡县教育体育局</w:t>
      </w:r>
      <w:r>
        <w:rPr>
          <w:rFonts w:ascii="仿宋_GB2312" w:hAnsi="仿宋_GB2312" w:cs="仿宋_GB2312" w:eastAsia="仿宋_GB2312"/>
        </w:rPr>
        <w:t>和</w:t>
      </w:r>
      <w:r>
        <w:rPr>
          <w:rFonts w:ascii="仿宋_GB2312" w:hAnsi="仿宋_GB2312" w:cs="仿宋_GB2312" w:eastAsia="仿宋_GB2312"/>
        </w:rPr>
        <w:t>陕西金沐烨城项目管理有限公司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西乡县教育体育局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陕西金沐烨城项目管理有限公司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西乡县教育体育局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陕西金沐烨城项目管理有限公司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按采购文件、响应文件、采购合同及国家相关标准。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联系人：陈强</w:t>
      </w:r>
    </w:p>
    <w:p>
      <w:pPr>
        <w:pStyle w:val="null3"/>
      </w:pPr>
      <w:r>
        <w:rPr>
          <w:rFonts w:ascii="仿宋_GB2312" w:hAnsi="仿宋_GB2312" w:cs="仿宋_GB2312" w:eastAsia="仿宋_GB2312"/>
        </w:rPr>
        <w:t>联系电话：18392621855</w:t>
      </w:r>
    </w:p>
    <w:p>
      <w:pPr>
        <w:pStyle w:val="null3"/>
      </w:pPr>
      <w:r>
        <w:rPr>
          <w:rFonts w:ascii="仿宋_GB2312" w:hAnsi="仿宋_GB2312" w:cs="仿宋_GB2312" w:eastAsia="仿宋_GB2312"/>
        </w:rPr>
        <w:t>地址：陕西省汉中市西乡县汉白路西段中图石油东十米院内</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为了改善义务教育学校办学条件，拟为义务教育学校采购部分教学仪器，主要涉及中小学体育、音乐、美术等教学仪器。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250,150.00</w:t>
      </w:r>
    </w:p>
    <w:p>
      <w:pPr>
        <w:pStyle w:val="null3"/>
      </w:pPr>
      <w:r>
        <w:rPr>
          <w:rFonts w:ascii="仿宋_GB2312" w:hAnsi="仿宋_GB2312" w:cs="仿宋_GB2312" w:eastAsia="仿宋_GB2312"/>
        </w:rPr>
        <w:t>采购包最高限价（元）: 250,150.00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排鼓</w:t>
            </w:r>
          </w:p>
        </w:tc>
        <w:tc>
          <w:tcPr>
            <w:tcW w:type="dxa" w:w="755"/>
          </w:tcPr>
          <w:p>
            <w:pPr>
              <w:pStyle w:val="null3"/>
              <w:jc w:val="right"/>
            </w:pPr>
            <w:r>
              <w:rPr>
                <w:rFonts w:ascii="仿宋_GB2312" w:hAnsi="仿宋_GB2312" w:cs="仿宋_GB2312" w:eastAsia="仿宋_GB2312"/>
              </w:rPr>
              <w:t>25.00</w:t>
            </w:r>
          </w:p>
        </w:tc>
        <w:tc>
          <w:tcPr>
            <w:tcW w:type="dxa" w:w="755"/>
          </w:tcPr>
          <w:p>
            <w:pPr>
              <w:pStyle w:val="null3"/>
              <w:jc w:val="right"/>
            </w:pPr>
            <w:r>
              <w:rPr>
                <w:rFonts w:ascii="仿宋_GB2312" w:hAnsi="仿宋_GB2312" w:cs="仿宋_GB2312" w:eastAsia="仿宋_GB2312"/>
              </w:rPr>
              <w:t>5,250.00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拍拍鼓</w:t>
            </w:r>
          </w:p>
        </w:tc>
        <w:tc>
          <w:tcPr>
            <w:tcW w:type="dxa" w:w="755"/>
          </w:tcPr>
          <w:p>
            <w:pPr>
              <w:pStyle w:val="null3"/>
              <w:jc w:val="right"/>
            </w:pPr>
            <w:r>
              <w:rPr>
                <w:rFonts w:ascii="仿宋_GB2312" w:hAnsi="仿宋_GB2312" w:cs="仿宋_GB2312" w:eastAsia="仿宋_GB2312"/>
              </w:rPr>
              <w:t>45.00</w:t>
            </w:r>
          </w:p>
        </w:tc>
        <w:tc>
          <w:tcPr>
            <w:tcW w:type="dxa" w:w="755"/>
          </w:tcPr>
          <w:p>
            <w:pPr>
              <w:pStyle w:val="null3"/>
              <w:jc w:val="right"/>
            </w:pPr>
            <w:r>
              <w:rPr>
                <w:rFonts w:ascii="仿宋_GB2312" w:hAnsi="仿宋_GB2312" w:cs="仿宋_GB2312" w:eastAsia="仿宋_GB2312"/>
              </w:rPr>
              <w:t>2,250.00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彩虹丝带摇铃</w:t>
            </w:r>
          </w:p>
        </w:tc>
        <w:tc>
          <w:tcPr>
            <w:tcW w:type="dxa" w:w="755"/>
          </w:tcPr>
          <w:p>
            <w:pPr>
              <w:pStyle w:val="null3"/>
              <w:jc w:val="right"/>
            </w:pPr>
            <w:r>
              <w:rPr>
                <w:rFonts w:ascii="仿宋_GB2312" w:hAnsi="仿宋_GB2312" w:cs="仿宋_GB2312" w:eastAsia="仿宋_GB2312"/>
              </w:rPr>
              <w:t>45.00</w:t>
            </w:r>
          </w:p>
        </w:tc>
        <w:tc>
          <w:tcPr>
            <w:tcW w:type="dxa" w:w="755"/>
          </w:tcPr>
          <w:p>
            <w:pPr>
              <w:pStyle w:val="null3"/>
              <w:jc w:val="right"/>
            </w:pPr>
            <w:r>
              <w:rPr>
                <w:rFonts w:ascii="仿宋_GB2312" w:hAnsi="仿宋_GB2312" w:cs="仿宋_GB2312" w:eastAsia="仿宋_GB2312"/>
              </w:rPr>
              <w:t>630.00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小号</w:t>
            </w:r>
          </w:p>
        </w:tc>
        <w:tc>
          <w:tcPr>
            <w:tcW w:type="dxa" w:w="755"/>
          </w:tcPr>
          <w:p>
            <w:pPr>
              <w:pStyle w:val="null3"/>
              <w:jc w:val="right"/>
            </w:pPr>
            <w:r>
              <w:rPr>
                <w:rFonts w:ascii="仿宋_GB2312" w:hAnsi="仿宋_GB2312" w:cs="仿宋_GB2312" w:eastAsia="仿宋_GB2312"/>
              </w:rPr>
              <w:t>30.00</w:t>
            </w:r>
          </w:p>
        </w:tc>
        <w:tc>
          <w:tcPr>
            <w:tcW w:type="dxa" w:w="755"/>
          </w:tcPr>
          <w:p>
            <w:pPr>
              <w:pStyle w:val="null3"/>
              <w:jc w:val="right"/>
            </w:pPr>
            <w:r>
              <w:rPr>
                <w:rFonts w:ascii="仿宋_GB2312" w:hAnsi="仿宋_GB2312" w:cs="仿宋_GB2312" w:eastAsia="仿宋_GB2312"/>
              </w:rPr>
              <w:t>3,150.00</w:t>
            </w:r>
          </w:p>
        </w:tc>
        <w:tc>
          <w:tcPr>
            <w:tcW w:type="dxa" w:w="755"/>
          </w:tcPr>
          <w:p>
            <w:pPr>
              <w:pStyle w:val="null3"/>
            </w:pPr>
            <w:r>
              <w:rPr>
                <w:rFonts w:ascii="仿宋_GB2312" w:hAnsi="仿宋_GB2312" w:cs="仿宋_GB2312" w:eastAsia="仿宋_GB2312"/>
              </w:rPr>
              <w:t>把</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小鼓</w:t>
            </w:r>
          </w:p>
        </w:tc>
        <w:tc>
          <w:tcPr>
            <w:tcW w:type="dxa" w:w="755"/>
          </w:tcPr>
          <w:p>
            <w:pPr>
              <w:pStyle w:val="null3"/>
              <w:jc w:val="right"/>
            </w:pPr>
            <w:r>
              <w:rPr>
                <w:rFonts w:ascii="仿宋_GB2312" w:hAnsi="仿宋_GB2312" w:cs="仿宋_GB2312" w:eastAsia="仿宋_GB2312"/>
              </w:rPr>
              <w:t>30.00</w:t>
            </w:r>
          </w:p>
        </w:tc>
        <w:tc>
          <w:tcPr>
            <w:tcW w:type="dxa" w:w="755"/>
          </w:tcPr>
          <w:p>
            <w:pPr>
              <w:pStyle w:val="null3"/>
              <w:jc w:val="right"/>
            </w:pPr>
            <w:r>
              <w:rPr>
                <w:rFonts w:ascii="仿宋_GB2312" w:hAnsi="仿宋_GB2312" w:cs="仿宋_GB2312" w:eastAsia="仿宋_GB2312"/>
              </w:rPr>
              <w:t>6,300.00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电钢琴</w:t>
            </w:r>
          </w:p>
        </w:tc>
        <w:tc>
          <w:tcPr>
            <w:tcW w:type="dxa" w:w="755"/>
          </w:tcPr>
          <w:p>
            <w:pPr>
              <w:pStyle w:val="null3"/>
              <w:jc w:val="right"/>
            </w:pPr>
            <w:r>
              <w:rPr>
                <w:rFonts w:ascii="仿宋_GB2312" w:hAnsi="仿宋_GB2312" w:cs="仿宋_GB2312" w:eastAsia="仿宋_GB2312"/>
              </w:rPr>
              <w:t>12.00</w:t>
            </w:r>
          </w:p>
        </w:tc>
        <w:tc>
          <w:tcPr>
            <w:tcW w:type="dxa" w:w="755"/>
          </w:tcPr>
          <w:p>
            <w:pPr>
              <w:pStyle w:val="null3"/>
              <w:jc w:val="right"/>
            </w:pPr>
            <w:r>
              <w:rPr>
                <w:rFonts w:ascii="仿宋_GB2312" w:hAnsi="仿宋_GB2312" w:cs="仿宋_GB2312" w:eastAsia="仿宋_GB2312"/>
              </w:rPr>
              <w:t>36,000.00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非洲鼓</w:t>
            </w:r>
          </w:p>
        </w:tc>
        <w:tc>
          <w:tcPr>
            <w:tcW w:type="dxa" w:w="755"/>
          </w:tcPr>
          <w:p>
            <w:pPr>
              <w:pStyle w:val="null3"/>
              <w:jc w:val="right"/>
            </w:pPr>
            <w:r>
              <w:rPr>
                <w:rFonts w:ascii="仿宋_GB2312" w:hAnsi="仿宋_GB2312" w:cs="仿宋_GB2312" w:eastAsia="仿宋_GB2312"/>
              </w:rPr>
              <w:t>11.00</w:t>
            </w:r>
          </w:p>
        </w:tc>
        <w:tc>
          <w:tcPr>
            <w:tcW w:type="dxa" w:w="755"/>
          </w:tcPr>
          <w:p>
            <w:pPr>
              <w:pStyle w:val="null3"/>
              <w:jc w:val="right"/>
            </w:pPr>
            <w:r>
              <w:rPr>
                <w:rFonts w:ascii="仿宋_GB2312" w:hAnsi="仿宋_GB2312" w:cs="仿宋_GB2312" w:eastAsia="仿宋_GB2312"/>
              </w:rPr>
              <w:t>2,750.00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学生电子琴</w:t>
            </w:r>
          </w:p>
        </w:tc>
        <w:tc>
          <w:tcPr>
            <w:tcW w:type="dxa" w:w="755"/>
          </w:tcPr>
          <w:p>
            <w:pPr>
              <w:pStyle w:val="null3"/>
              <w:jc w:val="right"/>
            </w:pPr>
            <w:r>
              <w:rPr>
                <w:rFonts w:ascii="仿宋_GB2312" w:hAnsi="仿宋_GB2312" w:cs="仿宋_GB2312" w:eastAsia="仿宋_GB2312"/>
              </w:rPr>
              <w:t>15.00</w:t>
            </w:r>
          </w:p>
        </w:tc>
        <w:tc>
          <w:tcPr>
            <w:tcW w:type="dxa" w:w="755"/>
          </w:tcPr>
          <w:p>
            <w:pPr>
              <w:pStyle w:val="null3"/>
              <w:jc w:val="right"/>
            </w:pPr>
            <w:r>
              <w:rPr>
                <w:rFonts w:ascii="仿宋_GB2312" w:hAnsi="仿宋_GB2312" w:cs="仿宋_GB2312" w:eastAsia="仿宋_GB2312"/>
              </w:rPr>
              <w:t>18,000.00</w:t>
            </w:r>
          </w:p>
        </w:tc>
        <w:tc>
          <w:tcPr>
            <w:tcW w:type="dxa" w:w="755"/>
          </w:tcPr>
          <w:p>
            <w:pPr>
              <w:pStyle w:val="null3"/>
            </w:pPr>
            <w:r>
              <w:rPr>
                <w:rFonts w:ascii="仿宋_GB2312" w:hAnsi="仿宋_GB2312" w:cs="仿宋_GB2312" w:eastAsia="仿宋_GB2312"/>
              </w:rPr>
              <w:t>架</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国画颜料</w:t>
            </w:r>
          </w:p>
        </w:tc>
        <w:tc>
          <w:tcPr>
            <w:tcW w:type="dxa" w:w="755"/>
          </w:tcPr>
          <w:p>
            <w:pPr>
              <w:pStyle w:val="null3"/>
              <w:jc w:val="right"/>
            </w:pPr>
            <w:r>
              <w:rPr>
                <w:rFonts w:ascii="仿宋_GB2312" w:hAnsi="仿宋_GB2312" w:cs="仿宋_GB2312" w:eastAsia="仿宋_GB2312"/>
              </w:rPr>
              <w:t>60.00</w:t>
            </w:r>
          </w:p>
        </w:tc>
        <w:tc>
          <w:tcPr>
            <w:tcW w:type="dxa" w:w="755"/>
          </w:tcPr>
          <w:p>
            <w:pPr>
              <w:pStyle w:val="null3"/>
              <w:jc w:val="right"/>
            </w:pPr>
            <w:r>
              <w:rPr>
                <w:rFonts w:ascii="仿宋_GB2312" w:hAnsi="仿宋_GB2312" w:cs="仿宋_GB2312" w:eastAsia="仿宋_GB2312"/>
              </w:rPr>
              <w:t>1,680.00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丙烯马克笔</w:t>
            </w:r>
          </w:p>
        </w:tc>
        <w:tc>
          <w:tcPr>
            <w:tcW w:type="dxa" w:w="755"/>
          </w:tcPr>
          <w:p>
            <w:pPr>
              <w:pStyle w:val="null3"/>
              <w:jc w:val="right"/>
            </w:pPr>
            <w:r>
              <w:rPr>
                <w:rFonts w:ascii="仿宋_GB2312" w:hAnsi="仿宋_GB2312" w:cs="仿宋_GB2312" w:eastAsia="仿宋_GB2312"/>
              </w:rPr>
              <w:t>50.00</w:t>
            </w:r>
          </w:p>
        </w:tc>
        <w:tc>
          <w:tcPr>
            <w:tcW w:type="dxa" w:w="755"/>
          </w:tcPr>
          <w:p>
            <w:pPr>
              <w:pStyle w:val="null3"/>
              <w:jc w:val="right"/>
            </w:pPr>
            <w:r>
              <w:rPr>
                <w:rFonts w:ascii="仿宋_GB2312" w:hAnsi="仿宋_GB2312" w:cs="仿宋_GB2312" w:eastAsia="仿宋_GB2312"/>
              </w:rPr>
              <w:t>1,250.00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素描纸</w:t>
            </w:r>
          </w:p>
        </w:tc>
        <w:tc>
          <w:tcPr>
            <w:tcW w:type="dxa" w:w="755"/>
          </w:tcPr>
          <w:p>
            <w:pPr>
              <w:pStyle w:val="null3"/>
              <w:jc w:val="right"/>
            </w:pPr>
            <w:r>
              <w:rPr>
                <w:rFonts w:ascii="仿宋_GB2312" w:hAnsi="仿宋_GB2312" w:cs="仿宋_GB2312" w:eastAsia="仿宋_GB2312"/>
              </w:rPr>
              <w:t>50.00</w:t>
            </w:r>
          </w:p>
        </w:tc>
        <w:tc>
          <w:tcPr>
            <w:tcW w:type="dxa" w:w="755"/>
          </w:tcPr>
          <w:p>
            <w:pPr>
              <w:pStyle w:val="null3"/>
              <w:jc w:val="right"/>
            </w:pPr>
            <w:r>
              <w:rPr>
                <w:rFonts w:ascii="仿宋_GB2312" w:hAnsi="仿宋_GB2312" w:cs="仿宋_GB2312" w:eastAsia="仿宋_GB2312"/>
              </w:rPr>
              <w:t>2,000.00</w:t>
            </w:r>
          </w:p>
        </w:tc>
        <w:tc>
          <w:tcPr>
            <w:tcW w:type="dxa" w:w="755"/>
          </w:tcPr>
          <w:p>
            <w:pPr>
              <w:pStyle w:val="null3"/>
            </w:pPr>
            <w:r>
              <w:rPr>
                <w:rFonts w:ascii="仿宋_GB2312" w:hAnsi="仿宋_GB2312" w:cs="仿宋_GB2312" w:eastAsia="仿宋_GB2312"/>
              </w:rPr>
              <w:t>包</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彩色卡纸</w:t>
            </w:r>
          </w:p>
        </w:tc>
        <w:tc>
          <w:tcPr>
            <w:tcW w:type="dxa" w:w="755"/>
          </w:tcPr>
          <w:p>
            <w:pPr>
              <w:pStyle w:val="null3"/>
              <w:jc w:val="right"/>
            </w:pPr>
            <w:r>
              <w:rPr>
                <w:rFonts w:ascii="仿宋_GB2312" w:hAnsi="仿宋_GB2312" w:cs="仿宋_GB2312" w:eastAsia="仿宋_GB2312"/>
              </w:rPr>
              <w:t>50.00</w:t>
            </w:r>
          </w:p>
        </w:tc>
        <w:tc>
          <w:tcPr>
            <w:tcW w:type="dxa" w:w="755"/>
          </w:tcPr>
          <w:p>
            <w:pPr>
              <w:pStyle w:val="null3"/>
              <w:jc w:val="right"/>
            </w:pPr>
            <w:r>
              <w:rPr>
                <w:rFonts w:ascii="仿宋_GB2312" w:hAnsi="仿宋_GB2312" w:cs="仿宋_GB2312" w:eastAsia="仿宋_GB2312"/>
              </w:rPr>
              <w:t>1,250.00</w:t>
            </w:r>
          </w:p>
        </w:tc>
        <w:tc>
          <w:tcPr>
            <w:tcW w:type="dxa" w:w="755"/>
          </w:tcPr>
          <w:p>
            <w:pPr>
              <w:pStyle w:val="null3"/>
            </w:pPr>
            <w:r>
              <w:rPr>
                <w:rFonts w:ascii="仿宋_GB2312" w:hAnsi="仿宋_GB2312" w:cs="仿宋_GB2312" w:eastAsia="仿宋_GB2312"/>
              </w:rPr>
              <w:t>包</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篮球</w:t>
            </w:r>
          </w:p>
        </w:tc>
        <w:tc>
          <w:tcPr>
            <w:tcW w:type="dxa" w:w="755"/>
          </w:tcPr>
          <w:p>
            <w:pPr>
              <w:pStyle w:val="null3"/>
              <w:jc w:val="right"/>
            </w:pPr>
            <w:r>
              <w:rPr>
                <w:rFonts w:ascii="仿宋_GB2312" w:hAnsi="仿宋_GB2312" w:cs="仿宋_GB2312" w:eastAsia="仿宋_GB2312"/>
              </w:rPr>
              <w:t>200.00</w:t>
            </w:r>
          </w:p>
        </w:tc>
        <w:tc>
          <w:tcPr>
            <w:tcW w:type="dxa" w:w="755"/>
          </w:tcPr>
          <w:p>
            <w:pPr>
              <w:pStyle w:val="null3"/>
              <w:jc w:val="right"/>
            </w:pPr>
            <w:r>
              <w:rPr>
                <w:rFonts w:ascii="仿宋_GB2312" w:hAnsi="仿宋_GB2312" w:cs="仿宋_GB2312" w:eastAsia="仿宋_GB2312"/>
              </w:rPr>
              <w:t>22,000.00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篮球</w:t>
            </w:r>
          </w:p>
        </w:tc>
        <w:tc>
          <w:tcPr>
            <w:tcW w:type="dxa" w:w="755"/>
          </w:tcPr>
          <w:p>
            <w:pPr>
              <w:pStyle w:val="null3"/>
              <w:jc w:val="right"/>
            </w:pPr>
            <w:r>
              <w:rPr>
                <w:rFonts w:ascii="仿宋_GB2312" w:hAnsi="仿宋_GB2312" w:cs="仿宋_GB2312" w:eastAsia="仿宋_GB2312"/>
              </w:rPr>
              <w:t>250.00</w:t>
            </w:r>
          </w:p>
        </w:tc>
        <w:tc>
          <w:tcPr>
            <w:tcW w:type="dxa" w:w="755"/>
          </w:tcPr>
          <w:p>
            <w:pPr>
              <w:pStyle w:val="null3"/>
              <w:jc w:val="right"/>
            </w:pPr>
            <w:r>
              <w:rPr>
                <w:rFonts w:ascii="仿宋_GB2312" w:hAnsi="仿宋_GB2312" w:cs="仿宋_GB2312" w:eastAsia="仿宋_GB2312"/>
              </w:rPr>
              <w:t>21,250.00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足球</w:t>
            </w:r>
          </w:p>
        </w:tc>
        <w:tc>
          <w:tcPr>
            <w:tcW w:type="dxa" w:w="755"/>
          </w:tcPr>
          <w:p>
            <w:pPr>
              <w:pStyle w:val="null3"/>
              <w:jc w:val="right"/>
            </w:pPr>
            <w:r>
              <w:rPr>
                <w:rFonts w:ascii="仿宋_GB2312" w:hAnsi="仿宋_GB2312" w:cs="仿宋_GB2312" w:eastAsia="仿宋_GB2312"/>
              </w:rPr>
              <w:t>550.00</w:t>
            </w:r>
          </w:p>
        </w:tc>
        <w:tc>
          <w:tcPr>
            <w:tcW w:type="dxa" w:w="755"/>
          </w:tcPr>
          <w:p>
            <w:pPr>
              <w:pStyle w:val="null3"/>
              <w:jc w:val="right"/>
            </w:pPr>
            <w:r>
              <w:rPr>
                <w:rFonts w:ascii="仿宋_GB2312" w:hAnsi="仿宋_GB2312" w:cs="仿宋_GB2312" w:eastAsia="仿宋_GB2312"/>
              </w:rPr>
              <w:t>44,000.00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排球</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7,500.00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乒乓球拍</w:t>
            </w:r>
          </w:p>
        </w:tc>
        <w:tc>
          <w:tcPr>
            <w:tcW w:type="dxa" w:w="755"/>
          </w:tcPr>
          <w:p>
            <w:pPr>
              <w:pStyle w:val="null3"/>
              <w:jc w:val="right"/>
            </w:pPr>
            <w:r>
              <w:rPr>
                <w:rFonts w:ascii="仿宋_GB2312" w:hAnsi="仿宋_GB2312" w:cs="仿宋_GB2312" w:eastAsia="仿宋_GB2312"/>
              </w:rPr>
              <w:t>200.00</w:t>
            </w:r>
          </w:p>
        </w:tc>
        <w:tc>
          <w:tcPr>
            <w:tcW w:type="dxa" w:w="755"/>
          </w:tcPr>
          <w:p>
            <w:pPr>
              <w:pStyle w:val="null3"/>
              <w:jc w:val="right"/>
            </w:pPr>
            <w:r>
              <w:rPr>
                <w:rFonts w:ascii="仿宋_GB2312" w:hAnsi="仿宋_GB2312" w:cs="仿宋_GB2312" w:eastAsia="仿宋_GB2312"/>
              </w:rPr>
              <w:t>11,000.00</w:t>
            </w:r>
          </w:p>
        </w:tc>
        <w:tc>
          <w:tcPr>
            <w:tcW w:type="dxa" w:w="755"/>
          </w:tcPr>
          <w:p>
            <w:pPr>
              <w:pStyle w:val="null3"/>
            </w:pPr>
            <w:r>
              <w:rPr>
                <w:rFonts w:ascii="仿宋_GB2312" w:hAnsi="仿宋_GB2312" w:cs="仿宋_GB2312" w:eastAsia="仿宋_GB2312"/>
              </w:rPr>
              <w:t>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18</w:t>
            </w:r>
          </w:p>
        </w:tc>
        <w:tc>
          <w:tcPr>
            <w:tcW w:type="dxa" w:w="755"/>
          </w:tcPr>
          <w:p>
            <w:pPr>
              <w:pStyle w:val="null3"/>
            </w:pPr>
            <w:r>
              <w:rPr>
                <w:rFonts w:ascii="仿宋_GB2312" w:hAnsi="仿宋_GB2312" w:cs="仿宋_GB2312" w:eastAsia="仿宋_GB2312"/>
              </w:rPr>
              <w:t>乒乓球</w:t>
            </w:r>
          </w:p>
        </w:tc>
        <w:tc>
          <w:tcPr>
            <w:tcW w:type="dxa" w:w="755"/>
          </w:tcPr>
          <w:p>
            <w:pPr>
              <w:pStyle w:val="null3"/>
              <w:jc w:val="right"/>
            </w:pPr>
            <w:r>
              <w:rPr>
                <w:rFonts w:ascii="仿宋_GB2312" w:hAnsi="仿宋_GB2312" w:cs="仿宋_GB2312" w:eastAsia="仿宋_GB2312"/>
              </w:rPr>
              <w:t>12.00</w:t>
            </w:r>
          </w:p>
        </w:tc>
        <w:tc>
          <w:tcPr>
            <w:tcW w:type="dxa" w:w="755"/>
          </w:tcPr>
          <w:p>
            <w:pPr>
              <w:pStyle w:val="null3"/>
              <w:jc w:val="right"/>
            </w:pPr>
            <w:r>
              <w:rPr>
                <w:rFonts w:ascii="仿宋_GB2312" w:hAnsi="仿宋_GB2312" w:cs="仿宋_GB2312" w:eastAsia="仿宋_GB2312"/>
              </w:rPr>
              <w:t>420.00</w:t>
            </w:r>
          </w:p>
        </w:tc>
        <w:tc>
          <w:tcPr>
            <w:tcW w:type="dxa" w:w="755"/>
          </w:tcPr>
          <w:p>
            <w:pPr>
              <w:pStyle w:val="null3"/>
            </w:pPr>
            <w:r>
              <w:rPr>
                <w:rFonts w:ascii="仿宋_GB2312" w:hAnsi="仿宋_GB2312" w:cs="仿宋_GB2312" w:eastAsia="仿宋_GB2312"/>
              </w:rPr>
              <w:t>桶</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19</w:t>
            </w:r>
          </w:p>
        </w:tc>
        <w:tc>
          <w:tcPr>
            <w:tcW w:type="dxa" w:w="755"/>
          </w:tcPr>
          <w:p>
            <w:pPr>
              <w:pStyle w:val="null3"/>
            </w:pPr>
            <w:r>
              <w:rPr>
                <w:rFonts w:ascii="仿宋_GB2312" w:hAnsi="仿宋_GB2312" w:cs="仿宋_GB2312" w:eastAsia="仿宋_GB2312"/>
              </w:rPr>
              <w:t>羽毛球拍</w:t>
            </w:r>
          </w:p>
        </w:tc>
        <w:tc>
          <w:tcPr>
            <w:tcW w:type="dxa" w:w="755"/>
          </w:tcPr>
          <w:p>
            <w:pPr>
              <w:pStyle w:val="null3"/>
              <w:jc w:val="right"/>
            </w:pPr>
            <w:r>
              <w:rPr>
                <w:rFonts w:ascii="仿宋_GB2312" w:hAnsi="仿宋_GB2312" w:cs="仿宋_GB2312" w:eastAsia="仿宋_GB2312"/>
              </w:rPr>
              <w:t>400.00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20</w:t>
            </w:r>
          </w:p>
        </w:tc>
        <w:tc>
          <w:tcPr>
            <w:tcW w:type="dxa" w:w="755"/>
          </w:tcPr>
          <w:p>
            <w:pPr>
              <w:pStyle w:val="null3"/>
            </w:pPr>
            <w:r>
              <w:rPr>
                <w:rFonts w:ascii="仿宋_GB2312" w:hAnsi="仿宋_GB2312" w:cs="仿宋_GB2312" w:eastAsia="仿宋_GB2312"/>
              </w:rPr>
              <w:t>羽毛球</w:t>
            </w:r>
          </w:p>
        </w:tc>
        <w:tc>
          <w:tcPr>
            <w:tcW w:type="dxa" w:w="755"/>
          </w:tcPr>
          <w:p>
            <w:pPr>
              <w:pStyle w:val="null3"/>
              <w:jc w:val="right"/>
            </w:pPr>
            <w:r>
              <w:rPr>
                <w:rFonts w:ascii="仿宋_GB2312" w:hAnsi="仿宋_GB2312" w:cs="仿宋_GB2312" w:eastAsia="仿宋_GB2312"/>
              </w:rPr>
              <w:t>200.00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桶</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21</w:t>
            </w:r>
          </w:p>
        </w:tc>
        <w:tc>
          <w:tcPr>
            <w:tcW w:type="dxa" w:w="755"/>
          </w:tcPr>
          <w:p>
            <w:pPr>
              <w:pStyle w:val="null3"/>
            </w:pPr>
            <w:r>
              <w:rPr>
                <w:rFonts w:ascii="仿宋_GB2312" w:hAnsi="仿宋_GB2312" w:cs="仿宋_GB2312" w:eastAsia="仿宋_GB2312"/>
              </w:rPr>
              <w:t>短跳绳</w:t>
            </w:r>
          </w:p>
        </w:tc>
        <w:tc>
          <w:tcPr>
            <w:tcW w:type="dxa" w:w="755"/>
          </w:tcPr>
          <w:p>
            <w:pPr>
              <w:pStyle w:val="null3"/>
              <w:jc w:val="right"/>
            </w:pPr>
            <w:r>
              <w:rPr>
                <w:rFonts w:ascii="仿宋_GB2312" w:hAnsi="仿宋_GB2312" w:cs="仿宋_GB2312" w:eastAsia="仿宋_GB2312"/>
              </w:rPr>
              <w:t>300.00</w:t>
            </w:r>
          </w:p>
        </w:tc>
        <w:tc>
          <w:tcPr>
            <w:tcW w:type="dxa" w:w="755"/>
          </w:tcPr>
          <w:p>
            <w:pPr>
              <w:pStyle w:val="null3"/>
              <w:jc w:val="right"/>
            </w:pPr>
            <w:r>
              <w:rPr>
                <w:rFonts w:ascii="仿宋_GB2312" w:hAnsi="仿宋_GB2312" w:cs="仿宋_GB2312" w:eastAsia="仿宋_GB2312"/>
              </w:rPr>
              <w:t>1,800.00</w:t>
            </w:r>
          </w:p>
        </w:tc>
        <w:tc>
          <w:tcPr>
            <w:tcW w:type="dxa" w:w="755"/>
          </w:tcPr>
          <w:p>
            <w:pPr>
              <w:pStyle w:val="null3"/>
            </w:pPr>
            <w:r>
              <w:rPr>
                <w:rFonts w:ascii="仿宋_GB2312" w:hAnsi="仿宋_GB2312" w:cs="仿宋_GB2312" w:eastAsia="仿宋_GB2312"/>
              </w:rPr>
              <w:t>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22</w:t>
            </w:r>
          </w:p>
        </w:tc>
        <w:tc>
          <w:tcPr>
            <w:tcW w:type="dxa" w:w="755"/>
          </w:tcPr>
          <w:p>
            <w:pPr>
              <w:pStyle w:val="null3"/>
            </w:pPr>
            <w:r>
              <w:rPr>
                <w:rFonts w:ascii="仿宋_GB2312" w:hAnsi="仿宋_GB2312" w:cs="仿宋_GB2312" w:eastAsia="仿宋_GB2312"/>
              </w:rPr>
              <w:t>长跳绳</w:t>
            </w:r>
          </w:p>
        </w:tc>
        <w:tc>
          <w:tcPr>
            <w:tcW w:type="dxa" w:w="755"/>
          </w:tcPr>
          <w:p>
            <w:pPr>
              <w:pStyle w:val="null3"/>
              <w:jc w:val="right"/>
            </w:pPr>
            <w:r>
              <w:rPr>
                <w:rFonts w:ascii="仿宋_GB2312" w:hAnsi="仿宋_GB2312" w:cs="仿宋_GB2312" w:eastAsia="仿宋_GB2312"/>
              </w:rPr>
              <w:t>35.00</w:t>
            </w:r>
          </w:p>
        </w:tc>
        <w:tc>
          <w:tcPr>
            <w:tcW w:type="dxa" w:w="755"/>
          </w:tcPr>
          <w:p>
            <w:pPr>
              <w:pStyle w:val="null3"/>
              <w:jc w:val="right"/>
            </w:pPr>
            <w:r>
              <w:rPr>
                <w:rFonts w:ascii="仿宋_GB2312" w:hAnsi="仿宋_GB2312" w:cs="仿宋_GB2312" w:eastAsia="仿宋_GB2312"/>
              </w:rPr>
              <w:t>770.00</w:t>
            </w:r>
          </w:p>
        </w:tc>
        <w:tc>
          <w:tcPr>
            <w:tcW w:type="dxa" w:w="755"/>
          </w:tcPr>
          <w:p>
            <w:pPr>
              <w:pStyle w:val="null3"/>
            </w:pPr>
            <w:r>
              <w:rPr>
                <w:rFonts w:ascii="仿宋_GB2312" w:hAnsi="仿宋_GB2312" w:cs="仿宋_GB2312" w:eastAsia="仿宋_GB2312"/>
              </w:rPr>
              <w:t>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23</w:t>
            </w:r>
          </w:p>
        </w:tc>
        <w:tc>
          <w:tcPr>
            <w:tcW w:type="dxa" w:w="755"/>
          </w:tcPr>
          <w:p>
            <w:pPr>
              <w:pStyle w:val="null3"/>
            </w:pPr>
            <w:r>
              <w:rPr>
                <w:rFonts w:ascii="仿宋_GB2312" w:hAnsi="仿宋_GB2312" w:cs="仿宋_GB2312" w:eastAsia="仿宋_GB2312"/>
              </w:rPr>
              <w:t>体操垫</w:t>
            </w:r>
          </w:p>
        </w:tc>
        <w:tc>
          <w:tcPr>
            <w:tcW w:type="dxa" w:w="755"/>
          </w:tcPr>
          <w:p>
            <w:pPr>
              <w:pStyle w:val="null3"/>
              <w:jc w:val="right"/>
            </w:pPr>
            <w:r>
              <w:rPr>
                <w:rFonts w:ascii="仿宋_GB2312" w:hAnsi="仿宋_GB2312" w:cs="仿宋_GB2312" w:eastAsia="仿宋_GB2312"/>
              </w:rPr>
              <w:t>50.00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24</w:t>
            </w:r>
          </w:p>
        </w:tc>
        <w:tc>
          <w:tcPr>
            <w:tcW w:type="dxa" w:w="755"/>
          </w:tcPr>
          <w:p>
            <w:pPr>
              <w:pStyle w:val="null3"/>
            </w:pPr>
            <w:r>
              <w:rPr>
                <w:rFonts w:ascii="仿宋_GB2312" w:hAnsi="仿宋_GB2312" w:cs="仿宋_GB2312" w:eastAsia="仿宋_GB2312"/>
              </w:rPr>
              <w:t>拔河绳</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900.00</w:t>
            </w:r>
          </w:p>
        </w:tc>
        <w:tc>
          <w:tcPr>
            <w:tcW w:type="dxa" w:w="755"/>
          </w:tcPr>
          <w:p>
            <w:pPr>
              <w:pStyle w:val="null3"/>
            </w:pPr>
            <w:r>
              <w:rPr>
                <w:rFonts w:ascii="仿宋_GB2312" w:hAnsi="仿宋_GB2312" w:cs="仿宋_GB2312" w:eastAsia="仿宋_GB2312"/>
              </w:rPr>
              <w:t>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25</w:t>
            </w:r>
          </w:p>
        </w:tc>
        <w:tc>
          <w:tcPr>
            <w:tcW w:type="dxa" w:w="755"/>
          </w:tcPr>
          <w:p>
            <w:pPr>
              <w:pStyle w:val="null3"/>
            </w:pPr>
            <w:r>
              <w:rPr>
                <w:rFonts w:ascii="仿宋_GB2312" w:hAnsi="仿宋_GB2312" w:cs="仿宋_GB2312" w:eastAsia="仿宋_GB2312"/>
              </w:rPr>
              <w:t>立定跳远垫</w:t>
            </w:r>
          </w:p>
        </w:tc>
        <w:tc>
          <w:tcPr>
            <w:tcW w:type="dxa" w:w="755"/>
          </w:tcPr>
          <w:p>
            <w:pPr>
              <w:pStyle w:val="null3"/>
              <w:jc w:val="right"/>
            </w:pPr>
            <w:r>
              <w:rPr>
                <w:rFonts w:ascii="仿宋_GB2312" w:hAnsi="仿宋_GB2312" w:cs="仿宋_GB2312" w:eastAsia="仿宋_GB2312"/>
              </w:rPr>
              <w:t>50.00</w:t>
            </w:r>
          </w:p>
        </w:tc>
        <w:tc>
          <w:tcPr>
            <w:tcW w:type="dxa" w:w="755"/>
          </w:tcPr>
          <w:p>
            <w:pPr>
              <w:pStyle w:val="null3"/>
              <w:jc w:val="right"/>
            </w:pPr>
            <w:r>
              <w:rPr>
                <w:rFonts w:ascii="仿宋_GB2312" w:hAnsi="仿宋_GB2312" w:cs="仿宋_GB2312" w:eastAsia="仿宋_GB2312"/>
              </w:rPr>
              <w:t>9,000.00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26</w:t>
            </w:r>
          </w:p>
        </w:tc>
        <w:tc>
          <w:tcPr>
            <w:tcW w:type="dxa" w:w="755"/>
          </w:tcPr>
          <w:p>
            <w:pPr>
              <w:pStyle w:val="null3"/>
            </w:pPr>
            <w:r>
              <w:rPr>
                <w:rFonts w:ascii="仿宋_GB2312" w:hAnsi="仿宋_GB2312" w:cs="仿宋_GB2312" w:eastAsia="仿宋_GB2312"/>
              </w:rPr>
              <w:t>标准对数视力表</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标的名称：排鼓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鼓面直径40cm，鼓身23cm，鼓腔为优质硬木，双层牛皮鼓面，金属包边。</w:t>
            </w:r>
          </w:p>
        </w:tc>
      </w:tr>
    </w:tbl>
    <w:p>
      <w:pPr>
        <w:pStyle w:val="null3"/>
      </w:pPr>
      <w:r>
        <w:rPr>
          <w:rFonts w:ascii="仿宋_GB2312" w:hAnsi="仿宋_GB2312" w:cs="仿宋_GB2312" w:eastAsia="仿宋_GB2312"/>
        </w:rPr>
        <w:t>标的名称：拍拍鼓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鼓面直径20cm，鼓身14-15cm，鼓腔为优质硬木或PVC一体成型，双层牛皮鼓面，金属包边。</w:t>
            </w:r>
          </w:p>
        </w:tc>
      </w:tr>
    </w:tbl>
    <w:p>
      <w:pPr>
        <w:pStyle w:val="null3"/>
      </w:pPr>
      <w:r>
        <w:rPr>
          <w:rFonts w:ascii="仿宋_GB2312" w:hAnsi="仿宋_GB2312" w:cs="仿宋_GB2312" w:eastAsia="仿宋_GB2312"/>
        </w:rPr>
        <w:t>标的名称：彩虹丝带摇铃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木圈直径≥10CM，丝带≥25CM，铃铛≥4个。</w:t>
            </w:r>
          </w:p>
        </w:tc>
      </w:tr>
    </w:tbl>
    <w:p>
      <w:pPr>
        <w:pStyle w:val="null3"/>
      </w:pPr>
      <w:r>
        <w:rPr>
          <w:rFonts w:ascii="仿宋_GB2312" w:hAnsi="仿宋_GB2312" w:cs="仿宋_GB2312" w:eastAsia="仿宋_GB2312"/>
        </w:rPr>
        <w:t>标的名称：小号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长≥32cm,黄铜材质。</w:t>
            </w:r>
          </w:p>
        </w:tc>
      </w:tr>
    </w:tbl>
    <w:p>
      <w:pPr>
        <w:pStyle w:val="null3"/>
      </w:pPr>
      <w:r>
        <w:rPr>
          <w:rFonts w:ascii="仿宋_GB2312" w:hAnsi="仿宋_GB2312" w:cs="仿宋_GB2312" w:eastAsia="仿宋_GB2312"/>
        </w:rPr>
        <w:t>标的名称：小鼓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14寸鼓面，鼓腔为优质硬木，上鼓皮为单层透明，下鼓皮为薄款共鸣皮，鼓耳6-8个，张力螺丝12-16根。</w:t>
            </w:r>
          </w:p>
        </w:tc>
      </w:tr>
    </w:tbl>
    <w:p>
      <w:pPr>
        <w:pStyle w:val="null3"/>
      </w:pPr>
      <w:r>
        <w:rPr>
          <w:rFonts w:ascii="仿宋_GB2312" w:hAnsi="仿宋_GB2312" w:cs="仿宋_GB2312" w:eastAsia="仿宋_GB2312"/>
        </w:rPr>
        <w:t>标的名称：电钢琴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88键全配重键盘，三踏板木架；音色≥30种，复音数≥64，示范曲≥35首，满足多声部教学与伴奏播放；双耳机孔，USB/MIDI接口；支持蓝牙音频、节拍器、音色叠加/分割。</w:t>
            </w:r>
          </w:p>
        </w:tc>
      </w:tr>
    </w:tbl>
    <w:p>
      <w:pPr>
        <w:pStyle w:val="null3"/>
      </w:pPr>
      <w:r>
        <w:rPr>
          <w:rFonts w:ascii="仿宋_GB2312" w:hAnsi="仿宋_GB2312" w:cs="仿宋_GB2312" w:eastAsia="仿宋_GB2312"/>
        </w:rPr>
        <w:t>标的名称：非洲鼓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10寸，鼓面约25cm,鼓高约50cm,鼓腔为传统整木，鼓面为山羊皮，拉力系统为绳圈+金属环。</w:t>
            </w:r>
          </w:p>
        </w:tc>
      </w:tr>
    </w:tbl>
    <w:p>
      <w:pPr>
        <w:pStyle w:val="null3"/>
      </w:pPr>
      <w:r>
        <w:rPr>
          <w:rFonts w:ascii="仿宋_GB2312" w:hAnsi="仿宋_GB2312" w:cs="仿宋_GB2312" w:eastAsia="仿宋_GB2312"/>
        </w:rPr>
        <w:t>标的名称：学生电子琴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61键标准钢琴力度键盘，琴身尺寸≥100cm×40cm×20cm，音色≥400种，内置节奏≥150种，带移调、节拍器等功能，音箱功率≥2W+2W，配有USB或MIDI接口。琴架：铁管喷塑或铝合金材质，管径22-25mm，管壁厚度1.2-1.5mm。承重15-20kg，高度可调节，范围为50-90cm。底座跨度40-55cm。</w:t>
            </w:r>
          </w:p>
        </w:tc>
      </w:tr>
    </w:tbl>
    <w:p>
      <w:pPr>
        <w:pStyle w:val="null3"/>
      </w:pPr>
      <w:r>
        <w:rPr>
          <w:rFonts w:ascii="仿宋_GB2312" w:hAnsi="仿宋_GB2312" w:cs="仿宋_GB2312" w:eastAsia="仿宋_GB2312"/>
        </w:rPr>
        <w:t>标的名称：国画颜料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管状24色,每支10ml，盒装。每盒加送1个梅花型普通塑料调色盘。</w:t>
            </w:r>
          </w:p>
        </w:tc>
      </w:tr>
    </w:tbl>
    <w:p>
      <w:pPr>
        <w:pStyle w:val="null3"/>
      </w:pPr>
      <w:r>
        <w:rPr>
          <w:rFonts w:ascii="仿宋_GB2312" w:hAnsi="仿宋_GB2312" w:cs="仿宋_GB2312" w:eastAsia="仿宋_GB2312"/>
        </w:rPr>
        <w:t>标的名称：丙烯马克笔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塑料盒装，24色单头，尼龙笔头，出墨顺滑，可叠色，不透纸。</w:t>
            </w:r>
          </w:p>
        </w:tc>
      </w:tr>
    </w:tbl>
    <w:p>
      <w:pPr>
        <w:pStyle w:val="null3"/>
      </w:pPr>
      <w:r>
        <w:rPr>
          <w:rFonts w:ascii="仿宋_GB2312" w:hAnsi="仿宋_GB2312" w:cs="仿宋_GB2312" w:eastAsia="仿宋_GB2312"/>
        </w:rPr>
        <w:t>标的名称：素描纸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8K，200g,100张装。</w:t>
            </w:r>
          </w:p>
        </w:tc>
      </w:tr>
    </w:tbl>
    <w:p>
      <w:pPr>
        <w:pStyle w:val="null3"/>
      </w:pPr>
      <w:r>
        <w:rPr>
          <w:rFonts w:ascii="仿宋_GB2312" w:hAnsi="仿宋_GB2312" w:cs="仿宋_GB2312" w:eastAsia="仿宋_GB2312"/>
        </w:rPr>
        <w:t>标的名称：彩色卡纸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180g,A4，100张装。</w:t>
            </w:r>
          </w:p>
        </w:tc>
      </w:tr>
    </w:tbl>
    <w:p>
      <w:pPr>
        <w:pStyle w:val="null3"/>
      </w:pPr>
      <w:r>
        <w:rPr>
          <w:rFonts w:ascii="仿宋_GB2312" w:hAnsi="仿宋_GB2312" w:cs="仿宋_GB2312" w:eastAsia="仿宋_GB2312"/>
        </w:rPr>
        <w:t>标的名称：篮球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7号，充气压力为0.48-0.62bar,橡胶或合成革材质，丁基内胆。</w:t>
            </w:r>
          </w:p>
        </w:tc>
      </w:tr>
    </w:tbl>
    <w:p>
      <w:pPr>
        <w:pStyle w:val="null3"/>
      </w:pPr>
      <w:r>
        <w:rPr>
          <w:rFonts w:ascii="仿宋_GB2312" w:hAnsi="仿宋_GB2312" w:cs="仿宋_GB2312" w:eastAsia="仿宋_GB2312"/>
        </w:rPr>
        <w:t>标的名称：篮球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5号，充气压力为0.48-0.62bar,橡胶或合成革材质，丁基内胆。</w:t>
            </w:r>
          </w:p>
        </w:tc>
      </w:tr>
    </w:tbl>
    <w:p>
      <w:pPr>
        <w:pStyle w:val="null3"/>
      </w:pPr>
      <w:r>
        <w:rPr>
          <w:rFonts w:ascii="仿宋_GB2312" w:hAnsi="仿宋_GB2312" w:cs="仿宋_GB2312" w:eastAsia="仿宋_GB2312"/>
        </w:rPr>
        <w:t>标的名称：足球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5号，充气压力为0.6-1.1bar,PU材质，手感软、耐磨、防滑，丁基内胆。</w:t>
            </w:r>
          </w:p>
        </w:tc>
      </w:tr>
    </w:tbl>
    <w:p>
      <w:pPr>
        <w:pStyle w:val="null3"/>
      </w:pPr>
      <w:r>
        <w:rPr>
          <w:rFonts w:ascii="仿宋_GB2312" w:hAnsi="仿宋_GB2312" w:cs="仿宋_GB2312" w:eastAsia="仿宋_GB2312"/>
        </w:rPr>
        <w:t>标的名称：排球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5号，气压29.4-31.9kPa,PU材质，手感软、耐磨、防滑，丁基内胆。</w:t>
            </w:r>
          </w:p>
        </w:tc>
      </w:tr>
    </w:tbl>
    <w:p>
      <w:pPr>
        <w:pStyle w:val="null3"/>
      </w:pPr>
      <w:r>
        <w:rPr>
          <w:rFonts w:ascii="仿宋_GB2312" w:hAnsi="仿宋_GB2312" w:cs="仿宋_GB2312" w:eastAsia="仿宋_GB2312"/>
        </w:rPr>
        <w:t>标的名称：乒乓球拍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底板与海绵胶粒链接粘合力≥4N，2号直拍。</w:t>
            </w:r>
          </w:p>
        </w:tc>
      </w:tr>
    </w:tbl>
    <w:p>
      <w:pPr>
        <w:pStyle w:val="null3"/>
      </w:pPr>
      <w:r>
        <w:rPr>
          <w:rFonts w:ascii="仿宋_GB2312" w:hAnsi="仿宋_GB2312" w:cs="仿宋_GB2312" w:eastAsia="仿宋_GB2312"/>
        </w:rPr>
        <w:t>标的名称：乒乓球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60只桶装训练用，国标球。</w:t>
            </w:r>
          </w:p>
        </w:tc>
      </w:tr>
    </w:tbl>
    <w:p>
      <w:pPr>
        <w:pStyle w:val="null3"/>
      </w:pPr>
      <w:r>
        <w:rPr>
          <w:rFonts w:ascii="仿宋_GB2312" w:hAnsi="仿宋_GB2312" w:cs="仿宋_GB2312" w:eastAsia="仿宋_GB2312"/>
        </w:rPr>
        <w:t>标的名称：羽毛球拍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重量6U或5U。握把采用G5尺寸，周长≥8.0cm。球拍长度600-675mm。</w:t>
            </w:r>
          </w:p>
        </w:tc>
      </w:tr>
    </w:tbl>
    <w:p>
      <w:pPr>
        <w:pStyle w:val="null3"/>
      </w:pPr>
      <w:r>
        <w:rPr>
          <w:rFonts w:ascii="仿宋_GB2312" w:hAnsi="仿宋_GB2312" w:cs="仿宋_GB2312" w:eastAsia="仿宋_GB2312"/>
        </w:rPr>
        <w:t>标的名称：羽毛球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12支装，环保塑料材质，符合国家标准。</w:t>
            </w:r>
          </w:p>
        </w:tc>
      </w:tr>
    </w:tbl>
    <w:p>
      <w:pPr>
        <w:pStyle w:val="null3"/>
      </w:pPr>
      <w:r>
        <w:rPr>
          <w:rFonts w:ascii="仿宋_GB2312" w:hAnsi="仿宋_GB2312" w:cs="仿宋_GB2312" w:eastAsia="仿宋_GB2312"/>
        </w:rPr>
        <w:t>标的名称：短跳绳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220-250CM，木手柄，棉绳，直径≥0.6CM。</w:t>
            </w:r>
          </w:p>
        </w:tc>
      </w:tr>
    </w:tbl>
    <w:p>
      <w:pPr>
        <w:pStyle w:val="null3"/>
      </w:pPr>
      <w:r>
        <w:rPr>
          <w:rFonts w:ascii="仿宋_GB2312" w:hAnsi="仿宋_GB2312" w:cs="仿宋_GB2312" w:eastAsia="仿宋_GB2312"/>
        </w:rPr>
        <w:t>标的名称：长跳绳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6m，绳体直径4.5-6mm，棉胶绳，手柄长14-18cm,塑料防滑手柄。</w:t>
            </w:r>
          </w:p>
        </w:tc>
      </w:tr>
    </w:tbl>
    <w:p>
      <w:pPr>
        <w:pStyle w:val="null3"/>
      </w:pPr>
      <w:r>
        <w:rPr>
          <w:rFonts w:ascii="仿宋_GB2312" w:hAnsi="仿宋_GB2312" w:cs="仿宋_GB2312" w:eastAsia="仿宋_GB2312"/>
        </w:rPr>
        <w:t>标的名称：体操垫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防水帆布≥120*60*10cm两折，采用整块35密度压缩海绵，外包防水帆布。</w:t>
            </w:r>
          </w:p>
        </w:tc>
      </w:tr>
    </w:tbl>
    <w:p>
      <w:pPr>
        <w:pStyle w:val="null3"/>
      </w:pPr>
      <w:r>
        <w:rPr>
          <w:rFonts w:ascii="仿宋_GB2312" w:hAnsi="仿宋_GB2312" w:cs="仿宋_GB2312" w:eastAsia="仿宋_GB2312"/>
        </w:rPr>
        <w:t>标的名称：拔河绳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长≥25m，直径≥3.5CM，拉力≥490KN；天然麻绳，防滑，不伤手；带中心标记，两端扎紧、无毛刺。</w:t>
            </w:r>
          </w:p>
        </w:tc>
      </w:tr>
    </w:tbl>
    <w:p>
      <w:pPr>
        <w:pStyle w:val="null3"/>
      </w:pPr>
      <w:r>
        <w:rPr>
          <w:rFonts w:ascii="仿宋_GB2312" w:hAnsi="仿宋_GB2312" w:cs="仿宋_GB2312" w:eastAsia="仿宋_GB2312"/>
        </w:rPr>
        <w:t>标的名称：立定跳远垫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正面天然橡胶层，反面硅胶止滑，高弹缓冲减震，设跳远起跳区、跳绳测试区，≥长350cm*宽90cm，厚度≥0.4cm，刻度清晰不掉色。</w:t>
            </w:r>
          </w:p>
        </w:tc>
      </w:tr>
    </w:tbl>
    <w:p>
      <w:pPr>
        <w:pStyle w:val="null3"/>
      </w:pPr>
      <w:r>
        <w:rPr>
          <w:rFonts w:ascii="仿宋_GB2312" w:hAnsi="仿宋_GB2312" w:cs="仿宋_GB2312" w:eastAsia="仿宋_GB2312"/>
        </w:rPr>
        <w:t>标的名称：标准对数视力表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规格：777mm*217mm，带灯箱，符合国家标准（GB 11533-2011）。每台含视力挡板、教杆。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合同签订后至7月15日前完成供货。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进度款，终验合格后，达到付款条件起30个工作日内，支付合同总金额的100.0%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货物运输到指定地点后，按采购文件、响应文件、采购合同组织验收。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终验合格后不少于12个月，主要部件保修执行国家相关要求。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为具有独立承担民事责任能力的企业法人、事业法人或其他组织或自然人，提供营业执照（事业单位须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供应商未列入在信用中国网站“失信被执行人”、“重大税收违法案件当事人名单”中（www.creditchina.gov.cn），也未列入中国政府采购网“政府采购严重违法失信行为记录名单”中（www.ccgp.gov.cn），按照汉财办采管[2024]20号文件要求，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供应商应授权合法的授权代表参加谈判全过程，其中法定代表人直接参加的，须出具法定代表人证明书及法人身份证，法定代表人授权代表参加的，须出具法定代表人授权书、授权代表本人身份证。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按照采购文件的要求缴纳，并提供了相关凭证。</w:t>
            </w:r>
          </w:p>
        </w:tc>
        <w:tc>
          <w:tcPr>
            <w:tcW w:type="dxa" w:w="1661"/>
          </w:tcPr>
          <w:p>
            <w:pPr>
              <w:pStyle w:val="null3"/>
            </w:pPr>
            <w:r>
              <w:rPr>
                <w:rFonts w:ascii="仿宋_GB2312" w:hAnsi="仿宋_GB2312" w:cs="仿宋_GB2312" w:eastAsia="仿宋_GB2312"/>
              </w:rPr>
              <w:t>谈判保证金.docx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报价唯一且未超出采购预算或最高限价。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符合采购文件要求，无遗漏。</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资格证明文件.docx 响应文件封面 产品技术参数表 残疾人福利性单位声明函 标的清单 关于符合本国产品标准的声明函 响应函 谈判保证金.docx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响应文件的格式</w:t>
            </w:r>
          </w:p>
        </w:tc>
        <w:tc>
          <w:tcPr>
            <w:tcW w:type="dxa" w:w="3322"/>
          </w:tcPr>
          <w:p>
            <w:pPr>
              <w:pStyle w:val="null3"/>
            </w:pPr>
            <w:r>
              <w:rPr>
                <w:rFonts w:ascii="仿宋_GB2312" w:hAnsi="仿宋_GB2312" w:cs="仿宋_GB2312" w:eastAsia="仿宋_GB2312"/>
              </w:rPr>
              <w:t>按照响应文件格式编写。</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资格证明文件.docx 响应文件封面 产品技术参数表 残疾人福利性单位声明函 标的清单 关于符合本国产品标准的声明函 响应函 谈判保证金.docx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对采购文件的响应程度</w:t>
            </w:r>
          </w:p>
        </w:tc>
        <w:tc>
          <w:tcPr>
            <w:tcW w:type="dxa" w:w="3322"/>
          </w:tcPr>
          <w:p>
            <w:pPr>
              <w:pStyle w:val="null3"/>
            </w:pPr>
            <w:r>
              <w:rPr>
                <w:rFonts w:ascii="仿宋_GB2312" w:hAnsi="仿宋_GB2312" w:cs="仿宋_GB2312" w:eastAsia="仿宋_GB2312"/>
              </w:rPr>
              <w:t>完全响应采购文件，且无任何采购人无法接受的附加条件。</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资格证明文件.docx 响应文件封面 产品技术参数表 残疾人福利性单位声明函 标的清单 关于符合本国产品标准的声明函 响应函 谈判保证金.docx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标的清单 关于符合本国产品标准的声明函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详见附件：谈判保证金.docx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