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063FFB9">
      <w:pPr>
        <w:autoSpaceDE w:val="0"/>
        <w:autoSpaceDN w:val="0"/>
        <w:adjustRightInd w:val="0"/>
        <w:spacing w:line="360" w:lineRule="auto"/>
        <w:jc w:val="both"/>
        <w:rPr>
          <w:rFonts w:hint="eastAsia" w:ascii="宋体" w:hAnsi="宋体" w:eastAsia="宋体" w:cs="宋体"/>
          <w:b/>
          <w:bCs/>
          <w:sz w:val="36"/>
          <w:szCs w:val="36"/>
          <w:highlight w:val="none"/>
          <w:lang w:val="zh-CN"/>
        </w:rPr>
      </w:pPr>
    </w:p>
    <w:p w14:paraId="03BB2B8F">
      <w:pPr>
        <w:tabs>
          <w:tab w:val="left" w:pos="5670"/>
        </w:tabs>
        <w:autoSpaceDE w:val="0"/>
        <w:autoSpaceDN w:val="0"/>
        <w:adjustRightInd w:val="0"/>
        <w:spacing w:line="360" w:lineRule="auto"/>
        <w:ind w:firstLine="300"/>
        <w:rPr>
          <w:rFonts w:hint="eastAsia" w:ascii="仿宋_GB2312" w:hAnsi="宋体" w:eastAsia="仿宋_GB2312"/>
          <w:b/>
          <w:bCs/>
          <w:sz w:val="24"/>
          <w:szCs w:val="24"/>
          <w:highlight w:val="none"/>
          <w:lang w:val="en-US" w:eastAsia="zh-CN"/>
        </w:rPr>
      </w:pPr>
      <w:r>
        <w:rPr>
          <w:rFonts w:hint="eastAsia" w:ascii="仿宋_GB2312" w:hAnsi="宋体" w:eastAsia="仿宋_GB2312"/>
          <w:b/>
          <w:bCs/>
          <w:sz w:val="28"/>
          <w:szCs w:val="28"/>
          <w:highlight w:val="none"/>
          <w:lang w:val="en-US" w:eastAsia="zh-CN"/>
        </w:rPr>
        <w:t>项目名称：</w:t>
      </w:r>
      <w:r>
        <w:rPr>
          <w:rFonts w:hint="eastAsia" w:ascii="仿宋_GB2312" w:hAnsi="宋体" w:eastAsia="仿宋_GB2312"/>
          <w:b/>
          <w:bCs/>
          <w:sz w:val="24"/>
          <w:szCs w:val="24"/>
          <w:highlight w:val="none"/>
          <w:lang w:val="en-US" w:eastAsia="zh-CN"/>
        </w:rPr>
        <w:t>延川县财政局关于2026年财政衔接资金（帮扶资金）项目监督检查及咨询服务的采购</w:t>
      </w:r>
    </w:p>
    <w:p w14:paraId="6F7D8360">
      <w:pPr>
        <w:tabs>
          <w:tab w:val="left" w:pos="5670"/>
        </w:tabs>
        <w:autoSpaceDE w:val="0"/>
        <w:autoSpaceDN w:val="0"/>
        <w:adjustRightInd w:val="0"/>
        <w:spacing w:line="360" w:lineRule="auto"/>
        <w:ind w:firstLine="300"/>
        <w:rPr>
          <w:rFonts w:hint="default" w:ascii="仿宋_GB2312" w:hAnsi="宋体" w:eastAsia="仿宋_GB2312"/>
          <w:b/>
          <w:bCs/>
          <w:sz w:val="28"/>
          <w:szCs w:val="28"/>
          <w:highlight w:val="none"/>
          <w:lang w:val="en-US" w:eastAsia="zh-CN"/>
        </w:rPr>
      </w:pPr>
      <w:r>
        <w:rPr>
          <w:rFonts w:hint="eastAsia" w:ascii="仿宋_GB2312" w:hAnsi="宋体" w:eastAsia="仿宋_GB2312"/>
          <w:b/>
          <w:bCs/>
          <w:sz w:val="28"/>
          <w:szCs w:val="28"/>
          <w:highlight w:val="none"/>
          <w:lang w:val="zh-CN" w:eastAsia="zh-CN"/>
        </w:rPr>
        <w:t>项目编号：</w:t>
      </w:r>
      <w:r>
        <w:rPr>
          <w:rFonts w:hint="eastAsia" w:ascii="仿宋_GB2312" w:hAnsi="宋体" w:eastAsia="仿宋_GB2312"/>
          <w:b/>
          <w:bCs/>
          <w:sz w:val="28"/>
          <w:szCs w:val="28"/>
          <w:highlight w:val="none"/>
          <w:lang w:val="en-US" w:eastAsia="zh-CN"/>
        </w:rPr>
        <w:t>政采-延川县-2026-00118</w:t>
      </w:r>
    </w:p>
    <w:p w14:paraId="50AA53CA">
      <w:pPr>
        <w:autoSpaceDE w:val="0"/>
        <w:autoSpaceDN w:val="0"/>
        <w:adjustRightInd w:val="0"/>
        <w:spacing w:line="360" w:lineRule="auto"/>
        <w:ind w:firstLine="964" w:firstLineChars="100"/>
        <w:jc w:val="center"/>
        <w:rPr>
          <w:rFonts w:hint="eastAsia" w:ascii="宋体" w:hAnsi="宋体" w:eastAsia="宋体" w:cs="宋体"/>
          <w:b/>
          <w:bCs/>
          <w:sz w:val="96"/>
          <w:szCs w:val="96"/>
          <w:highlight w:val="none"/>
        </w:rPr>
      </w:pPr>
    </w:p>
    <w:p w14:paraId="14D39E19">
      <w:pPr>
        <w:pStyle w:val="8"/>
        <w:rPr>
          <w:rFonts w:hint="eastAsia"/>
          <w:highlight w:val="none"/>
        </w:rPr>
      </w:pPr>
    </w:p>
    <w:p w14:paraId="56A327FF">
      <w:pPr>
        <w:pStyle w:val="8"/>
        <w:rPr>
          <w:rFonts w:hint="eastAsia"/>
          <w:highlight w:val="none"/>
        </w:rPr>
      </w:pPr>
    </w:p>
    <w:p w14:paraId="2EAA7DA4">
      <w:pPr>
        <w:autoSpaceDE w:val="0"/>
        <w:autoSpaceDN w:val="0"/>
        <w:adjustRightInd w:val="0"/>
        <w:spacing w:line="360" w:lineRule="auto"/>
        <w:ind w:firstLine="964" w:firstLineChars="100"/>
        <w:jc w:val="center"/>
        <w:rPr>
          <w:rFonts w:hint="eastAsia" w:ascii="仿宋_GB2312" w:hAnsi="宋体" w:eastAsia="宋体"/>
          <w:b/>
          <w:bCs/>
          <w:sz w:val="44"/>
          <w:szCs w:val="44"/>
          <w:highlight w:val="none"/>
          <w:lang w:val="en-US" w:eastAsia="zh-CN"/>
        </w:rPr>
      </w:pPr>
      <w:r>
        <w:rPr>
          <w:rFonts w:hint="eastAsia" w:ascii="宋体" w:hAnsi="宋体" w:eastAsia="宋体" w:cs="宋体"/>
          <w:b/>
          <w:bCs/>
          <w:sz w:val="96"/>
          <w:szCs w:val="96"/>
          <w:highlight w:val="none"/>
        </w:rPr>
        <w:t>竞争性磋商</w:t>
      </w:r>
      <w:r>
        <w:rPr>
          <w:rFonts w:hint="eastAsia" w:ascii="宋体" w:hAnsi="宋体" w:eastAsia="宋体" w:cs="宋体"/>
          <w:b/>
          <w:bCs/>
          <w:sz w:val="96"/>
          <w:szCs w:val="96"/>
          <w:highlight w:val="none"/>
          <w:lang w:val="en-US" w:eastAsia="zh-CN"/>
        </w:rPr>
        <w:t>文件</w:t>
      </w:r>
    </w:p>
    <w:p w14:paraId="76572248">
      <w:pPr>
        <w:tabs>
          <w:tab w:val="left" w:pos="5670"/>
        </w:tabs>
        <w:autoSpaceDE w:val="0"/>
        <w:autoSpaceDN w:val="0"/>
        <w:adjustRightInd w:val="0"/>
        <w:spacing w:line="360" w:lineRule="auto"/>
        <w:rPr>
          <w:rFonts w:hint="eastAsia"/>
          <w:highlight w:val="none"/>
        </w:rPr>
      </w:pPr>
    </w:p>
    <w:p w14:paraId="41D0C0BA">
      <w:pPr>
        <w:pStyle w:val="13"/>
        <w:tabs>
          <w:tab w:val="center" w:pos="4153"/>
          <w:tab w:val="right" w:pos="8306"/>
          <w:tab w:val="clear" w:pos="4140"/>
          <w:tab w:val="clear" w:pos="8300"/>
        </w:tabs>
        <w:jc w:val="center"/>
        <w:rPr>
          <w:rFonts w:hint="eastAsia" w:ascii="宋体" w:hAnsi="宋体"/>
          <w:b/>
          <w:bCs/>
          <w:sz w:val="44"/>
          <w:szCs w:val="44"/>
          <w:highlight w:val="none"/>
        </w:rPr>
      </w:pPr>
    </w:p>
    <w:p w14:paraId="1A145A66">
      <w:pPr>
        <w:pStyle w:val="13"/>
        <w:tabs>
          <w:tab w:val="center" w:pos="4153"/>
          <w:tab w:val="right" w:pos="8306"/>
          <w:tab w:val="clear" w:pos="4140"/>
          <w:tab w:val="clear" w:pos="8300"/>
        </w:tabs>
        <w:jc w:val="center"/>
        <w:rPr>
          <w:rFonts w:hint="eastAsia" w:ascii="宋体" w:hAnsi="宋体"/>
          <w:b/>
          <w:bCs/>
          <w:sz w:val="44"/>
          <w:szCs w:val="44"/>
          <w:highlight w:val="none"/>
        </w:rPr>
      </w:pPr>
    </w:p>
    <w:p w14:paraId="502BB189">
      <w:pPr>
        <w:pStyle w:val="13"/>
        <w:tabs>
          <w:tab w:val="center" w:pos="4153"/>
          <w:tab w:val="right" w:pos="8306"/>
          <w:tab w:val="clear" w:pos="4140"/>
          <w:tab w:val="clear" w:pos="8300"/>
        </w:tabs>
        <w:rPr>
          <w:rFonts w:ascii="宋体" w:hAnsi="宋体"/>
          <w:b/>
          <w:bCs/>
          <w:sz w:val="30"/>
          <w:szCs w:val="30"/>
          <w:highlight w:val="none"/>
        </w:rPr>
      </w:pPr>
    </w:p>
    <w:p w14:paraId="7106E3FF">
      <w:pPr>
        <w:pStyle w:val="13"/>
        <w:tabs>
          <w:tab w:val="center" w:pos="4153"/>
          <w:tab w:val="right" w:pos="8306"/>
          <w:tab w:val="clear" w:pos="4140"/>
          <w:tab w:val="clear" w:pos="8300"/>
        </w:tabs>
        <w:rPr>
          <w:rFonts w:ascii="宋体" w:hAnsi="宋体"/>
          <w:b/>
          <w:bCs/>
          <w:sz w:val="30"/>
          <w:szCs w:val="30"/>
          <w:highlight w:val="none"/>
        </w:rPr>
      </w:pPr>
    </w:p>
    <w:p w14:paraId="000566E2">
      <w:pPr>
        <w:pStyle w:val="13"/>
        <w:tabs>
          <w:tab w:val="center" w:pos="4153"/>
          <w:tab w:val="right" w:pos="8306"/>
          <w:tab w:val="clear" w:pos="4140"/>
          <w:tab w:val="clear" w:pos="8300"/>
        </w:tabs>
        <w:rPr>
          <w:rFonts w:ascii="宋体" w:hAnsi="宋体"/>
          <w:b/>
          <w:bCs/>
          <w:sz w:val="30"/>
          <w:szCs w:val="30"/>
          <w:highlight w:val="none"/>
        </w:rPr>
      </w:pPr>
    </w:p>
    <w:p w14:paraId="11698E1A">
      <w:pPr>
        <w:pStyle w:val="13"/>
        <w:tabs>
          <w:tab w:val="center" w:pos="4153"/>
          <w:tab w:val="right" w:pos="8306"/>
          <w:tab w:val="clear" w:pos="4140"/>
          <w:tab w:val="clear" w:pos="8300"/>
        </w:tabs>
        <w:rPr>
          <w:rFonts w:ascii="宋体" w:hAnsi="宋体"/>
          <w:b/>
          <w:bCs/>
          <w:sz w:val="30"/>
          <w:szCs w:val="30"/>
          <w:highlight w:val="none"/>
        </w:rPr>
      </w:pPr>
    </w:p>
    <w:p w14:paraId="2C06FA7F">
      <w:pPr>
        <w:pStyle w:val="13"/>
        <w:tabs>
          <w:tab w:val="center" w:pos="4153"/>
          <w:tab w:val="right" w:pos="8306"/>
          <w:tab w:val="clear" w:pos="4140"/>
          <w:tab w:val="clear" w:pos="8300"/>
        </w:tabs>
        <w:rPr>
          <w:rFonts w:ascii="宋体" w:hAnsi="宋体"/>
          <w:b/>
          <w:bCs/>
          <w:sz w:val="30"/>
          <w:szCs w:val="30"/>
          <w:highlight w:val="none"/>
        </w:rPr>
      </w:pPr>
    </w:p>
    <w:p w14:paraId="79CBD3E3">
      <w:pPr>
        <w:pStyle w:val="13"/>
        <w:tabs>
          <w:tab w:val="center" w:pos="4153"/>
          <w:tab w:val="right" w:pos="8306"/>
          <w:tab w:val="clear" w:pos="4140"/>
          <w:tab w:val="clear" w:pos="8300"/>
        </w:tabs>
        <w:rPr>
          <w:rFonts w:ascii="宋体" w:hAnsi="宋体"/>
          <w:b/>
          <w:bCs/>
          <w:sz w:val="30"/>
          <w:szCs w:val="30"/>
          <w:highlight w:val="none"/>
        </w:rPr>
      </w:pPr>
    </w:p>
    <w:p w14:paraId="4A5917D0">
      <w:pPr>
        <w:pStyle w:val="13"/>
        <w:tabs>
          <w:tab w:val="center" w:pos="4153"/>
          <w:tab w:val="right" w:pos="8306"/>
          <w:tab w:val="clear" w:pos="4140"/>
          <w:tab w:val="clear" w:pos="8300"/>
        </w:tabs>
        <w:rPr>
          <w:rFonts w:ascii="宋体" w:hAnsi="宋体"/>
          <w:b/>
          <w:bCs/>
          <w:sz w:val="30"/>
          <w:szCs w:val="30"/>
          <w:highlight w:val="none"/>
        </w:rPr>
      </w:pPr>
    </w:p>
    <w:p w14:paraId="38758F59">
      <w:pPr>
        <w:pStyle w:val="13"/>
        <w:tabs>
          <w:tab w:val="center" w:pos="4153"/>
          <w:tab w:val="right" w:pos="8306"/>
          <w:tab w:val="clear" w:pos="4140"/>
          <w:tab w:val="clear" w:pos="8300"/>
        </w:tabs>
        <w:rPr>
          <w:rFonts w:ascii="宋体" w:hAnsi="宋体"/>
          <w:b/>
          <w:bCs/>
          <w:sz w:val="30"/>
          <w:szCs w:val="30"/>
          <w:highlight w:val="none"/>
        </w:rPr>
      </w:pPr>
    </w:p>
    <w:p w14:paraId="7F52E431">
      <w:pPr>
        <w:pStyle w:val="13"/>
        <w:tabs>
          <w:tab w:val="center" w:pos="4153"/>
          <w:tab w:val="right" w:pos="8306"/>
          <w:tab w:val="clear" w:pos="4140"/>
          <w:tab w:val="clear" w:pos="8300"/>
        </w:tabs>
        <w:rPr>
          <w:rFonts w:ascii="宋体" w:hAnsi="宋体"/>
          <w:b/>
          <w:bCs/>
          <w:sz w:val="30"/>
          <w:szCs w:val="30"/>
          <w:highlight w:val="none"/>
        </w:rPr>
      </w:pPr>
    </w:p>
    <w:p w14:paraId="36D07FB4">
      <w:pPr>
        <w:tabs>
          <w:tab w:val="left" w:pos="5670"/>
        </w:tabs>
        <w:autoSpaceDE w:val="0"/>
        <w:autoSpaceDN w:val="0"/>
        <w:adjustRightInd w:val="0"/>
        <w:spacing w:line="360" w:lineRule="auto"/>
        <w:ind w:firstLine="300"/>
        <w:jc w:val="center"/>
        <w:rPr>
          <w:rFonts w:hint="eastAsia" w:ascii="仿宋_GB2312" w:hAnsi="宋体" w:eastAsia="仿宋_GB2312"/>
          <w:b/>
          <w:bCs/>
          <w:sz w:val="28"/>
          <w:szCs w:val="28"/>
          <w:highlight w:val="none"/>
          <w:lang w:val="en-US" w:eastAsia="zh-CN"/>
        </w:rPr>
      </w:pPr>
      <w:r>
        <w:rPr>
          <w:rFonts w:hint="eastAsia" w:ascii="仿宋_GB2312" w:hAnsi="宋体" w:eastAsia="仿宋_GB2312"/>
          <w:b/>
          <w:bCs/>
          <w:sz w:val="28"/>
          <w:szCs w:val="28"/>
          <w:highlight w:val="none"/>
          <w:lang w:val="en-US" w:eastAsia="zh-CN"/>
        </w:rPr>
        <w:t>延川县财政局</w:t>
      </w:r>
    </w:p>
    <w:p w14:paraId="518609A0">
      <w:pPr>
        <w:tabs>
          <w:tab w:val="left" w:pos="5670"/>
        </w:tabs>
        <w:autoSpaceDE w:val="0"/>
        <w:autoSpaceDN w:val="0"/>
        <w:adjustRightInd w:val="0"/>
        <w:spacing w:line="360" w:lineRule="auto"/>
        <w:ind w:firstLine="300"/>
        <w:jc w:val="center"/>
        <w:rPr>
          <w:rFonts w:hint="default" w:ascii="仿宋_GB2312" w:hAnsi="宋体" w:eastAsia="仿宋_GB2312"/>
          <w:b/>
          <w:bCs/>
          <w:sz w:val="28"/>
          <w:szCs w:val="28"/>
          <w:highlight w:val="none"/>
          <w:lang w:val="en-US" w:eastAsia="zh-CN"/>
        </w:rPr>
      </w:pPr>
      <w:r>
        <w:rPr>
          <w:rFonts w:hint="eastAsia" w:ascii="仿宋_GB2312" w:hAnsi="宋体" w:eastAsia="仿宋_GB2312"/>
          <w:b/>
          <w:bCs/>
          <w:sz w:val="28"/>
          <w:szCs w:val="28"/>
          <w:highlight w:val="none"/>
          <w:lang w:val="zh-CN" w:eastAsia="zh-CN"/>
        </w:rPr>
        <w:t>延川县政府采购中心</w:t>
      </w:r>
      <w:r>
        <w:rPr>
          <w:rFonts w:hint="eastAsia" w:ascii="仿宋_GB2312" w:hAnsi="宋体" w:eastAsia="仿宋_GB2312"/>
          <w:b/>
          <w:bCs/>
          <w:sz w:val="28"/>
          <w:szCs w:val="28"/>
          <w:highlight w:val="none"/>
          <w:lang w:val="en-US" w:eastAsia="zh-CN"/>
        </w:rPr>
        <w:t>共同编制</w:t>
      </w:r>
    </w:p>
    <w:p w14:paraId="5BC7E9A2">
      <w:pPr>
        <w:tabs>
          <w:tab w:val="left" w:pos="5670"/>
        </w:tabs>
        <w:autoSpaceDE w:val="0"/>
        <w:autoSpaceDN w:val="0"/>
        <w:adjustRightInd w:val="0"/>
        <w:spacing w:line="360" w:lineRule="auto"/>
        <w:ind w:firstLine="300"/>
        <w:jc w:val="center"/>
        <w:rPr>
          <w:rFonts w:hint="eastAsia" w:ascii="仿宋_GB2312" w:hAnsi="宋体" w:eastAsia="仿宋_GB2312"/>
          <w:b/>
          <w:bCs/>
          <w:sz w:val="28"/>
          <w:szCs w:val="28"/>
          <w:highlight w:val="none"/>
          <w:lang w:val="zh-CN" w:eastAsia="zh-CN"/>
        </w:rPr>
      </w:pPr>
      <w:r>
        <w:rPr>
          <w:rFonts w:hint="eastAsia" w:ascii="仿宋_GB2312" w:hAnsi="宋体" w:eastAsia="仿宋_GB2312"/>
          <w:b/>
          <w:bCs/>
          <w:sz w:val="28"/>
          <w:szCs w:val="28"/>
          <w:highlight w:val="none"/>
          <w:lang w:val="zh-CN" w:eastAsia="zh-CN"/>
        </w:rPr>
        <w:t>202</w:t>
      </w:r>
      <w:r>
        <w:rPr>
          <w:rFonts w:hint="eastAsia" w:ascii="仿宋_GB2312" w:hAnsi="宋体" w:eastAsia="仿宋_GB2312"/>
          <w:b/>
          <w:bCs/>
          <w:sz w:val="28"/>
          <w:szCs w:val="28"/>
          <w:highlight w:val="none"/>
          <w:lang w:val="en-US" w:eastAsia="zh-CN"/>
        </w:rPr>
        <w:t>6</w:t>
      </w:r>
      <w:r>
        <w:rPr>
          <w:rFonts w:hint="eastAsia" w:ascii="仿宋_GB2312" w:hAnsi="宋体" w:eastAsia="仿宋_GB2312"/>
          <w:b/>
          <w:bCs/>
          <w:sz w:val="28"/>
          <w:szCs w:val="28"/>
          <w:highlight w:val="none"/>
          <w:lang w:val="zh-CN" w:eastAsia="zh-CN"/>
        </w:rPr>
        <w:t>年</w:t>
      </w:r>
      <w:r>
        <w:rPr>
          <w:rFonts w:hint="eastAsia" w:ascii="仿宋_GB2312" w:hAnsi="宋体" w:eastAsia="仿宋_GB2312"/>
          <w:b/>
          <w:bCs/>
          <w:sz w:val="28"/>
          <w:szCs w:val="28"/>
          <w:highlight w:val="none"/>
          <w:lang w:val="en-US" w:eastAsia="zh-CN"/>
        </w:rPr>
        <w:t>7</w:t>
      </w:r>
      <w:r>
        <w:rPr>
          <w:rFonts w:hint="eastAsia" w:ascii="仿宋_GB2312" w:hAnsi="宋体" w:eastAsia="仿宋_GB2312"/>
          <w:b/>
          <w:bCs/>
          <w:sz w:val="28"/>
          <w:szCs w:val="28"/>
          <w:highlight w:val="none"/>
          <w:lang w:val="zh-CN" w:eastAsia="zh-CN"/>
        </w:rPr>
        <w:t>月</w:t>
      </w:r>
    </w:p>
    <w:p w14:paraId="090820A7">
      <w:pPr>
        <w:tabs>
          <w:tab w:val="left" w:pos="5670"/>
        </w:tabs>
        <w:autoSpaceDE w:val="0"/>
        <w:autoSpaceDN w:val="0"/>
        <w:adjustRightInd w:val="0"/>
        <w:spacing w:line="360" w:lineRule="auto"/>
        <w:ind w:firstLine="300"/>
        <w:jc w:val="center"/>
        <w:rPr>
          <w:rFonts w:hint="eastAsia" w:ascii="仿宋_GB2312" w:hAnsi="宋体" w:eastAsia="仿宋_GB2312"/>
          <w:b/>
          <w:bCs/>
          <w:sz w:val="28"/>
          <w:szCs w:val="28"/>
          <w:highlight w:val="none"/>
          <w:lang w:val="zh-CN" w:eastAsia="zh-CN"/>
        </w:rPr>
      </w:pPr>
    </w:p>
    <w:p w14:paraId="3DBEA42B">
      <w:pPr>
        <w:pStyle w:val="18"/>
        <w:jc w:val="both"/>
        <w:rPr>
          <w:rFonts w:hint="eastAsia"/>
          <w:highlight w:val="none"/>
          <w:lang w:val="zh-CN"/>
        </w:rPr>
      </w:pPr>
    </w:p>
    <w:p w14:paraId="2E3AA3CB">
      <w:pPr>
        <w:bidi w:val="0"/>
        <w:jc w:val="both"/>
        <w:rPr>
          <w:rFonts w:hint="eastAsia"/>
          <w:b/>
          <w:bCs/>
          <w:sz w:val="30"/>
          <w:szCs w:val="30"/>
          <w:highlight w:val="none"/>
          <w:lang w:val="zh-CN"/>
        </w:rPr>
      </w:pPr>
      <w:bookmarkStart w:id="0" w:name="_Toc14213"/>
      <w:bookmarkStart w:id="1" w:name="_Toc14277"/>
      <w:bookmarkStart w:id="2" w:name="_Toc5611"/>
    </w:p>
    <w:p w14:paraId="773791FA">
      <w:pPr>
        <w:bidi w:val="0"/>
        <w:jc w:val="center"/>
        <w:rPr>
          <w:rFonts w:hint="eastAsia"/>
          <w:highlight w:val="none"/>
          <w:lang w:val="zh-CN"/>
        </w:rPr>
      </w:pPr>
      <w:r>
        <w:rPr>
          <w:rFonts w:hint="eastAsia"/>
          <w:b/>
          <w:bCs/>
          <w:sz w:val="30"/>
          <w:szCs w:val="30"/>
          <w:highlight w:val="none"/>
          <w:lang w:val="zh-CN"/>
        </w:rPr>
        <w:t>目  录</w:t>
      </w:r>
      <w:bookmarkEnd w:id="0"/>
      <w:bookmarkEnd w:id="1"/>
      <w:bookmarkEnd w:id="2"/>
    </w:p>
    <w:sdt>
      <w:sdtPr>
        <w:rPr>
          <w:rFonts w:ascii="宋体" w:hAnsi="宋体" w:eastAsia="宋体" w:cs="Times New Roman"/>
          <w:kern w:val="2"/>
          <w:sz w:val="21"/>
          <w:highlight w:val="none"/>
          <w:lang w:val="en-US" w:eastAsia="zh-CN" w:bidi="ar-SA"/>
        </w:rPr>
        <w:id w:val="147471735"/>
        <w15:color w:val="DBDBDB"/>
        <w:docPartObj>
          <w:docPartGallery w:val="Table of Contents"/>
          <w:docPartUnique/>
        </w:docPartObj>
      </w:sdtPr>
      <w:sdtEndPr>
        <w:rPr>
          <w:rFonts w:hint="eastAsia" w:ascii="Times New Roman" w:hAnsi="Times New Roman" w:eastAsia="宋体" w:cs="Times New Roman"/>
          <w:kern w:val="2"/>
          <w:sz w:val="21"/>
          <w:highlight w:val="none"/>
          <w:lang w:val="zh-CN" w:eastAsia="zh-CN" w:bidi="ar-SA"/>
        </w:rPr>
      </w:sdtEndPr>
      <w:sdtContent>
        <w:p w14:paraId="57CF5ABA">
          <w:pPr>
            <w:spacing w:before="0" w:beforeLines="0" w:after="0" w:afterLines="0" w:line="240" w:lineRule="auto"/>
            <w:ind w:left="0" w:leftChars="0" w:right="0" w:rightChars="0" w:firstLine="0" w:firstLineChars="0"/>
            <w:jc w:val="center"/>
            <w:rPr>
              <w:highlight w:val="none"/>
            </w:rPr>
          </w:pPr>
        </w:p>
        <w:p w14:paraId="4060FF14">
          <w:pPr>
            <w:pStyle w:val="14"/>
            <w:tabs>
              <w:tab w:val="right" w:leader="dot" w:pos="8306"/>
              <w:tab w:val="clear" w:pos="9060"/>
            </w:tabs>
            <w:rPr>
              <w:highlight w:val="none"/>
            </w:rPr>
          </w:pPr>
          <w:r>
            <w:rPr>
              <w:rFonts w:hint="eastAsia" w:ascii="Times New Roman" w:hAnsi="Times New Roman" w:eastAsia="宋体" w:cs="Times New Roman"/>
              <w:kern w:val="2"/>
              <w:sz w:val="21"/>
              <w:highlight w:val="none"/>
              <w:lang w:val="zh-CN" w:eastAsia="zh-CN" w:bidi="ar-SA"/>
            </w:rPr>
            <w:fldChar w:fldCharType="begin"/>
          </w:r>
          <w:r>
            <w:rPr>
              <w:rFonts w:hint="eastAsia" w:ascii="Times New Roman" w:hAnsi="Times New Roman" w:eastAsia="宋体" w:cs="Times New Roman"/>
              <w:kern w:val="2"/>
              <w:sz w:val="21"/>
              <w:highlight w:val="none"/>
              <w:lang w:val="zh-CN" w:eastAsia="zh-CN" w:bidi="ar-SA"/>
            </w:rPr>
            <w:instrText xml:space="preserve">TOC \o "1-2" \h \u </w:instrText>
          </w:r>
          <w:r>
            <w:rPr>
              <w:rFonts w:hint="eastAsia" w:ascii="Times New Roman" w:hAnsi="Times New Roman" w:eastAsia="宋体" w:cs="Times New Roman"/>
              <w:kern w:val="2"/>
              <w:sz w:val="21"/>
              <w:highlight w:val="none"/>
              <w:lang w:val="zh-CN" w:eastAsia="zh-CN" w:bidi="ar-SA"/>
            </w:rPr>
            <w:fldChar w:fldCharType="separate"/>
          </w:r>
          <w:r>
            <w:rPr>
              <w:rFonts w:hint="eastAsia" w:ascii="Times New Roman" w:hAnsi="Times New Roman" w:eastAsia="宋体" w:cs="Times New Roman"/>
              <w:kern w:val="2"/>
              <w:highlight w:val="none"/>
              <w:lang w:val="zh-CN" w:eastAsia="zh-CN" w:bidi="ar-SA"/>
            </w:rPr>
            <w:fldChar w:fldCharType="begin"/>
          </w:r>
          <w:r>
            <w:rPr>
              <w:rFonts w:hint="eastAsia" w:ascii="Times New Roman" w:hAnsi="Times New Roman" w:eastAsia="宋体" w:cs="Times New Roman"/>
              <w:kern w:val="2"/>
              <w:highlight w:val="none"/>
              <w:lang w:val="zh-CN" w:eastAsia="zh-CN" w:bidi="ar-SA"/>
            </w:rPr>
            <w:instrText xml:space="preserve"> HYPERLINK \l _Toc15815 </w:instrText>
          </w:r>
          <w:r>
            <w:rPr>
              <w:rFonts w:hint="eastAsia" w:ascii="Times New Roman" w:hAnsi="Times New Roman" w:eastAsia="宋体" w:cs="Times New Roman"/>
              <w:kern w:val="2"/>
              <w:highlight w:val="none"/>
              <w:lang w:val="zh-CN" w:eastAsia="zh-CN" w:bidi="ar-SA"/>
            </w:rPr>
            <w:fldChar w:fldCharType="separate"/>
          </w:r>
          <w:r>
            <w:rPr>
              <w:rFonts w:ascii="宋体" w:hAnsi="宋体"/>
              <w:bCs/>
              <w:szCs w:val="44"/>
              <w:highlight w:val="none"/>
              <w:lang w:val="zh-CN"/>
            </w:rPr>
            <w:t xml:space="preserve">第一部分  </w:t>
          </w:r>
          <w:r>
            <w:rPr>
              <w:rFonts w:hint="eastAsia" w:ascii="宋体" w:hAnsi="宋体"/>
              <w:bCs/>
              <w:szCs w:val="44"/>
              <w:highlight w:val="none"/>
              <w:lang w:val="zh-CN"/>
            </w:rPr>
            <w:t>竞争性磋商公告</w:t>
          </w:r>
          <w:r>
            <w:rPr>
              <w:highlight w:val="none"/>
            </w:rPr>
            <w:tab/>
          </w:r>
          <w:r>
            <w:rPr>
              <w:highlight w:val="none"/>
            </w:rPr>
            <w:fldChar w:fldCharType="begin"/>
          </w:r>
          <w:r>
            <w:rPr>
              <w:highlight w:val="none"/>
            </w:rPr>
            <w:instrText xml:space="preserve"> PAGEREF _Toc15815 \h </w:instrText>
          </w:r>
          <w:r>
            <w:rPr>
              <w:highlight w:val="none"/>
            </w:rPr>
            <w:fldChar w:fldCharType="separate"/>
          </w:r>
          <w:r>
            <w:rPr>
              <w:highlight w:val="none"/>
            </w:rPr>
            <w:t>3</w:t>
          </w:r>
          <w:r>
            <w:rPr>
              <w:highlight w:val="none"/>
            </w:rPr>
            <w:fldChar w:fldCharType="end"/>
          </w:r>
          <w:r>
            <w:rPr>
              <w:rFonts w:hint="eastAsia" w:ascii="Times New Roman" w:hAnsi="Times New Roman" w:eastAsia="宋体" w:cs="Times New Roman"/>
              <w:kern w:val="2"/>
              <w:highlight w:val="none"/>
              <w:lang w:val="zh-CN" w:eastAsia="zh-CN" w:bidi="ar-SA"/>
            </w:rPr>
            <w:fldChar w:fldCharType="end"/>
          </w:r>
        </w:p>
        <w:p w14:paraId="1BAD6537">
          <w:pPr>
            <w:pStyle w:val="14"/>
            <w:tabs>
              <w:tab w:val="right" w:leader="dot" w:pos="8306"/>
              <w:tab w:val="clear" w:pos="9060"/>
            </w:tabs>
            <w:rPr>
              <w:highlight w:val="none"/>
            </w:rPr>
          </w:pPr>
          <w:r>
            <w:rPr>
              <w:rFonts w:hint="eastAsia" w:ascii="Times New Roman" w:hAnsi="Times New Roman" w:eastAsia="宋体" w:cs="Times New Roman"/>
              <w:kern w:val="2"/>
              <w:highlight w:val="none"/>
              <w:lang w:val="zh-CN" w:eastAsia="zh-CN" w:bidi="ar-SA"/>
            </w:rPr>
            <w:fldChar w:fldCharType="begin"/>
          </w:r>
          <w:r>
            <w:rPr>
              <w:rFonts w:hint="eastAsia" w:ascii="Times New Roman" w:hAnsi="Times New Roman" w:eastAsia="宋体" w:cs="Times New Roman"/>
              <w:kern w:val="2"/>
              <w:highlight w:val="none"/>
              <w:lang w:val="zh-CN" w:eastAsia="zh-CN" w:bidi="ar-SA"/>
            </w:rPr>
            <w:instrText xml:space="preserve"> HYPERLINK \l _Toc29200 </w:instrText>
          </w:r>
          <w:r>
            <w:rPr>
              <w:rFonts w:hint="eastAsia" w:ascii="Times New Roman" w:hAnsi="Times New Roman" w:eastAsia="宋体" w:cs="Times New Roman"/>
              <w:kern w:val="2"/>
              <w:highlight w:val="none"/>
              <w:lang w:val="zh-CN" w:eastAsia="zh-CN" w:bidi="ar-SA"/>
            </w:rPr>
            <w:fldChar w:fldCharType="separate"/>
          </w:r>
          <w:r>
            <w:rPr>
              <w:rFonts w:ascii="宋体" w:hAnsi="宋体"/>
              <w:bCs/>
              <w:szCs w:val="44"/>
              <w:highlight w:val="none"/>
              <w:lang w:val="zh-CN"/>
            </w:rPr>
            <w:t xml:space="preserve">第二部分  </w:t>
          </w:r>
          <w:r>
            <w:rPr>
              <w:rFonts w:hint="eastAsia" w:ascii="宋体" w:hAnsi="宋体"/>
              <w:bCs/>
              <w:szCs w:val="44"/>
              <w:highlight w:val="none"/>
              <w:lang w:val="zh-CN"/>
            </w:rPr>
            <w:t>供应商须知</w:t>
          </w:r>
          <w:r>
            <w:rPr>
              <w:highlight w:val="none"/>
            </w:rPr>
            <w:tab/>
          </w:r>
          <w:r>
            <w:rPr>
              <w:highlight w:val="none"/>
            </w:rPr>
            <w:fldChar w:fldCharType="begin"/>
          </w:r>
          <w:r>
            <w:rPr>
              <w:highlight w:val="none"/>
            </w:rPr>
            <w:instrText xml:space="preserve"> PAGEREF _Toc29200 \h </w:instrText>
          </w:r>
          <w:r>
            <w:rPr>
              <w:highlight w:val="none"/>
            </w:rPr>
            <w:fldChar w:fldCharType="separate"/>
          </w:r>
          <w:r>
            <w:rPr>
              <w:highlight w:val="none"/>
            </w:rPr>
            <w:t>8</w:t>
          </w:r>
          <w:r>
            <w:rPr>
              <w:highlight w:val="none"/>
            </w:rPr>
            <w:fldChar w:fldCharType="end"/>
          </w:r>
          <w:r>
            <w:rPr>
              <w:rFonts w:hint="eastAsia" w:ascii="Times New Roman" w:hAnsi="Times New Roman" w:eastAsia="宋体" w:cs="Times New Roman"/>
              <w:kern w:val="2"/>
              <w:highlight w:val="none"/>
              <w:lang w:val="zh-CN" w:eastAsia="zh-CN" w:bidi="ar-SA"/>
            </w:rPr>
            <w:fldChar w:fldCharType="end"/>
          </w:r>
        </w:p>
        <w:p w14:paraId="6C1DEC7A">
          <w:pPr>
            <w:pStyle w:val="15"/>
            <w:tabs>
              <w:tab w:val="right" w:leader="dot" w:pos="8306"/>
              <w:tab w:val="clear" w:pos="9060"/>
            </w:tabs>
            <w:rPr>
              <w:highlight w:val="none"/>
            </w:rPr>
          </w:pPr>
          <w:r>
            <w:rPr>
              <w:rFonts w:hint="eastAsia" w:ascii="Times New Roman" w:hAnsi="Times New Roman" w:eastAsia="宋体" w:cs="Times New Roman"/>
              <w:kern w:val="2"/>
              <w:highlight w:val="none"/>
              <w:lang w:val="zh-CN" w:eastAsia="zh-CN" w:bidi="ar-SA"/>
            </w:rPr>
            <w:fldChar w:fldCharType="begin"/>
          </w:r>
          <w:r>
            <w:rPr>
              <w:rFonts w:hint="eastAsia" w:ascii="Times New Roman" w:hAnsi="Times New Roman" w:eastAsia="宋体" w:cs="Times New Roman"/>
              <w:kern w:val="2"/>
              <w:highlight w:val="none"/>
              <w:lang w:val="zh-CN" w:eastAsia="zh-CN" w:bidi="ar-SA"/>
            </w:rPr>
            <w:instrText xml:space="preserve"> HYPERLINK \l _Toc27450 </w:instrText>
          </w:r>
          <w:r>
            <w:rPr>
              <w:rFonts w:hint="eastAsia" w:ascii="Times New Roman" w:hAnsi="Times New Roman" w:eastAsia="宋体" w:cs="Times New Roman"/>
              <w:kern w:val="2"/>
              <w:highlight w:val="none"/>
              <w:lang w:val="zh-CN" w:eastAsia="zh-CN" w:bidi="ar-SA"/>
            </w:rPr>
            <w:fldChar w:fldCharType="separate"/>
          </w:r>
          <w:r>
            <w:rPr>
              <w:rFonts w:hint="eastAsia"/>
              <w:highlight w:val="none"/>
              <w:lang w:val="zh-CN"/>
            </w:rPr>
            <w:t>一、名词解释</w:t>
          </w:r>
          <w:r>
            <w:rPr>
              <w:highlight w:val="none"/>
            </w:rPr>
            <w:tab/>
          </w:r>
          <w:r>
            <w:rPr>
              <w:highlight w:val="none"/>
            </w:rPr>
            <w:fldChar w:fldCharType="begin"/>
          </w:r>
          <w:r>
            <w:rPr>
              <w:highlight w:val="none"/>
            </w:rPr>
            <w:instrText xml:space="preserve"> PAGEREF _Toc27450 \h </w:instrText>
          </w:r>
          <w:r>
            <w:rPr>
              <w:highlight w:val="none"/>
            </w:rPr>
            <w:fldChar w:fldCharType="separate"/>
          </w:r>
          <w:r>
            <w:rPr>
              <w:highlight w:val="none"/>
            </w:rPr>
            <w:t>8</w:t>
          </w:r>
          <w:r>
            <w:rPr>
              <w:highlight w:val="none"/>
            </w:rPr>
            <w:fldChar w:fldCharType="end"/>
          </w:r>
          <w:r>
            <w:rPr>
              <w:rFonts w:hint="eastAsia" w:ascii="Times New Roman" w:hAnsi="Times New Roman" w:eastAsia="宋体" w:cs="Times New Roman"/>
              <w:kern w:val="2"/>
              <w:highlight w:val="none"/>
              <w:lang w:val="zh-CN" w:eastAsia="zh-CN" w:bidi="ar-SA"/>
            </w:rPr>
            <w:fldChar w:fldCharType="end"/>
          </w:r>
        </w:p>
        <w:p w14:paraId="293C934E">
          <w:pPr>
            <w:pStyle w:val="15"/>
            <w:tabs>
              <w:tab w:val="right" w:leader="dot" w:pos="8306"/>
              <w:tab w:val="clear" w:pos="9060"/>
            </w:tabs>
            <w:rPr>
              <w:highlight w:val="none"/>
            </w:rPr>
          </w:pPr>
          <w:r>
            <w:rPr>
              <w:rFonts w:hint="eastAsia" w:ascii="Times New Roman" w:hAnsi="Times New Roman" w:eastAsia="宋体" w:cs="Times New Roman"/>
              <w:kern w:val="2"/>
              <w:highlight w:val="none"/>
              <w:lang w:val="zh-CN" w:eastAsia="zh-CN" w:bidi="ar-SA"/>
            </w:rPr>
            <w:fldChar w:fldCharType="begin"/>
          </w:r>
          <w:r>
            <w:rPr>
              <w:rFonts w:hint="eastAsia" w:ascii="Times New Roman" w:hAnsi="Times New Roman" w:eastAsia="宋体" w:cs="Times New Roman"/>
              <w:kern w:val="2"/>
              <w:highlight w:val="none"/>
              <w:lang w:val="zh-CN" w:eastAsia="zh-CN" w:bidi="ar-SA"/>
            </w:rPr>
            <w:instrText xml:space="preserve"> HYPERLINK \l _Toc21915 </w:instrText>
          </w:r>
          <w:r>
            <w:rPr>
              <w:rFonts w:hint="eastAsia" w:ascii="Times New Roman" w:hAnsi="Times New Roman" w:eastAsia="宋体" w:cs="Times New Roman"/>
              <w:kern w:val="2"/>
              <w:highlight w:val="none"/>
              <w:lang w:val="zh-CN" w:eastAsia="zh-CN" w:bidi="ar-SA"/>
            </w:rPr>
            <w:fldChar w:fldCharType="separate"/>
          </w:r>
          <w:r>
            <w:rPr>
              <w:highlight w:val="none"/>
              <w:lang w:val="zh-CN"/>
            </w:rPr>
            <w:t>二、</w:t>
          </w:r>
          <w:r>
            <w:rPr>
              <w:rFonts w:hint="eastAsia"/>
              <w:highlight w:val="none"/>
              <w:lang w:val="zh-CN"/>
            </w:rPr>
            <w:t>磋商文件及要求</w:t>
          </w:r>
          <w:r>
            <w:rPr>
              <w:highlight w:val="none"/>
            </w:rPr>
            <w:tab/>
          </w:r>
          <w:r>
            <w:rPr>
              <w:highlight w:val="none"/>
            </w:rPr>
            <w:fldChar w:fldCharType="begin"/>
          </w:r>
          <w:r>
            <w:rPr>
              <w:highlight w:val="none"/>
            </w:rPr>
            <w:instrText xml:space="preserve"> PAGEREF _Toc21915 \h </w:instrText>
          </w:r>
          <w:r>
            <w:rPr>
              <w:highlight w:val="none"/>
            </w:rPr>
            <w:fldChar w:fldCharType="separate"/>
          </w:r>
          <w:r>
            <w:rPr>
              <w:highlight w:val="none"/>
            </w:rPr>
            <w:t>8</w:t>
          </w:r>
          <w:r>
            <w:rPr>
              <w:highlight w:val="none"/>
            </w:rPr>
            <w:fldChar w:fldCharType="end"/>
          </w:r>
          <w:r>
            <w:rPr>
              <w:rFonts w:hint="eastAsia" w:ascii="Times New Roman" w:hAnsi="Times New Roman" w:eastAsia="宋体" w:cs="Times New Roman"/>
              <w:kern w:val="2"/>
              <w:highlight w:val="none"/>
              <w:lang w:val="zh-CN" w:eastAsia="zh-CN" w:bidi="ar-SA"/>
            </w:rPr>
            <w:fldChar w:fldCharType="end"/>
          </w:r>
        </w:p>
        <w:p w14:paraId="4D04DBC0">
          <w:pPr>
            <w:pStyle w:val="15"/>
            <w:tabs>
              <w:tab w:val="right" w:leader="dot" w:pos="8306"/>
              <w:tab w:val="clear" w:pos="9060"/>
            </w:tabs>
            <w:rPr>
              <w:highlight w:val="none"/>
            </w:rPr>
          </w:pPr>
          <w:r>
            <w:rPr>
              <w:rFonts w:hint="eastAsia" w:ascii="Times New Roman" w:hAnsi="Times New Roman" w:eastAsia="宋体" w:cs="Times New Roman"/>
              <w:kern w:val="2"/>
              <w:highlight w:val="none"/>
              <w:lang w:val="zh-CN" w:eastAsia="zh-CN" w:bidi="ar-SA"/>
            </w:rPr>
            <w:fldChar w:fldCharType="begin"/>
          </w:r>
          <w:r>
            <w:rPr>
              <w:rFonts w:hint="eastAsia" w:ascii="Times New Roman" w:hAnsi="Times New Roman" w:eastAsia="宋体" w:cs="Times New Roman"/>
              <w:kern w:val="2"/>
              <w:highlight w:val="none"/>
              <w:lang w:val="zh-CN" w:eastAsia="zh-CN" w:bidi="ar-SA"/>
            </w:rPr>
            <w:instrText xml:space="preserve"> HYPERLINK \l _Toc3336 </w:instrText>
          </w:r>
          <w:r>
            <w:rPr>
              <w:rFonts w:hint="eastAsia" w:ascii="Times New Roman" w:hAnsi="Times New Roman" w:eastAsia="宋体" w:cs="Times New Roman"/>
              <w:kern w:val="2"/>
              <w:highlight w:val="none"/>
              <w:lang w:val="zh-CN" w:eastAsia="zh-CN" w:bidi="ar-SA"/>
            </w:rPr>
            <w:fldChar w:fldCharType="separate"/>
          </w:r>
          <w:r>
            <w:rPr>
              <w:highlight w:val="none"/>
              <w:lang w:val="zh-CN"/>
            </w:rPr>
            <w:t>三、磋商要求</w:t>
          </w:r>
          <w:r>
            <w:rPr>
              <w:highlight w:val="none"/>
            </w:rPr>
            <w:tab/>
          </w:r>
          <w:r>
            <w:rPr>
              <w:highlight w:val="none"/>
            </w:rPr>
            <w:fldChar w:fldCharType="begin"/>
          </w:r>
          <w:r>
            <w:rPr>
              <w:highlight w:val="none"/>
            </w:rPr>
            <w:instrText xml:space="preserve"> PAGEREF _Toc3336 \h </w:instrText>
          </w:r>
          <w:r>
            <w:rPr>
              <w:highlight w:val="none"/>
            </w:rPr>
            <w:fldChar w:fldCharType="separate"/>
          </w:r>
          <w:r>
            <w:rPr>
              <w:highlight w:val="none"/>
            </w:rPr>
            <w:t>9</w:t>
          </w:r>
          <w:r>
            <w:rPr>
              <w:highlight w:val="none"/>
            </w:rPr>
            <w:fldChar w:fldCharType="end"/>
          </w:r>
          <w:r>
            <w:rPr>
              <w:rFonts w:hint="eastAsia" w:ascii="Times New Roman" w:hAnsi="Times New Roman" w:eastAsia="宋体" w:cs="Times New Roman"/>
              <w:kern w:val="2"/>
              <w:highlight w:val="none"/>
              <w:lang w:val="zh-CN" w:eastAsia="zh-CN" w:bidi="ar-SA"/>
            </w:rPr>
            <w:fldChar w:fldCharType="end"/>
          </w:r>
        </w:p>
        <w:p w14:paraId="13C59DE2">
          <w:pPr>
            <w:pStyle w:val="15"/>
            <w:tabs>
              <w:tab w:val="right" w:leader="dot" w:pos="8306"/>
              <w:tab w:val="clear" w:pos="9060"/>
            </w:tabs>
            <w:rPr>
              <w:highlight w:val="none"/>
            </w:rPr>
          </w:pPr>
          <w:r>
            <w:rPr>
              <w:rFonts w:hint="eastAsia" w:ascii="Times New Roman" w:hAnsi="Times New Roman" w:eastAsia="宋体" w:cs="Times New Roman"/>
              <w:kern w:val="2"/>
              <w:highlight w:val="none"/>
              <w:lang w:val="zh-CN" w:eastAsia="zh-CN" w:bidi="ar-SA"/>
            </w:rPr>
            <w:fldChar w:fldCharType="begin"/>
          </w:r>
          <w:r>
            <w:rPr>
              <w:rFonts w:hint="eastAsia" w:ascii="Times New Roman" w:hAnsi="Times New Roman" w:eastAsia="宋体" w:cs="Times New Roman"/>
              <w:kern w:val="2"/>
              <w:highlight w:val="none"/>
              <w:lang w:val="zh-CN" w:eastAsia="zh-CN" w:bidi="ar-SA"/>
            </w:rPr>
            <w:instrText xml:space="preserve"> HYPERLINK \l _Toc23172 </w:instrText>
          </w:r>
          <w:r>
            <w:rPr>
              <w:rFonts w:hint="eastAsia" w:ascii="Times New Roman" w:hAnsi="Times New Roman" w:eastAsia="宋体" w:cs="Times New Roman"/>
              <w:kern w:val="2"/>
              <w:highlight w:val="none"/>
              <w:lang w:val="zh-CN" w:eastAsia="zh-CN" w:bidi="ar-SA"/>
            </w:rPr>
            <w:fldChar w:fldCharType="separate"/>
          </w:r>
          <w:r>
            <w:rPr>
              <w:rFonts w:hint="eastAsia"/>
              <w:highlight w:val="none"/>
              <w:lang w:val="zh-CN"/>
            </w:rPr>
            <w:t>四、需要落实的政府采购政策</w:t>
          </w:r>
          <w:r>
            <w:rPr>
              <w:highlight w:val="none"/>
            </w:rPr>
            <w:tab/>
          </w:r>
          <w:r>
            <w:rPr>
              <w:highlight w:val="none"/>
            </w:rPr>
            <w:fldChar w:fldCharType="begin"/>
          </w:r>
          <w:r>
            <w:rPr>
              <w:highlight w:val="none"/>
            </w:rPr>
            <w:instrText xml:space="preserve"> PAGEREF _Toc23172 \h </w:instrText>
          </w:r>
          <w:r>
            <w:rPr>
              <w:highlight w:val="none"/>
            </w:rPr>
            <w:fldChar w:fldCharType="separate"/>
          </w:r>
          <w:r>
            <w:rPr>
              <w:highlight w:val="none"/>
            </w:rPr>
            <w:t>11</w:t>
          </w:r>
          <w:r>
            <w:rPr>
              <w:highlight w:val="none"/>
            </w:rPr>
            <w:fldChar w:fldCharType="end"/>
          </w:r>
          <w:r>
            <w:rPr>
              <w:rFonts w:hint="eastAsia" w:ascii="Times New Roman" w:hAnsi="Times New Roman" w:eastAsia="宋体" w:cs="Times New Roman"/>
              <w:kern w:val="2"/>
              <w:highlight w:val="none"/>
              <w:lang w:val="zh-CN" w:eastAsia="zh-CN" w:bidi="ar-SA"/>
            </w:rPr>
            <w:fldChar w:fldCharType="end"/>
          </w:r>
        </w:p>
        <w:p w14:paraId="3DE43B86">
          <w:pPr>
            <w:pStyle w:val="15"/>
            <w:tabs>
              <w:tab w:val="right" w:leader="dot" w:pos="8306"/>
              <w:tab w:val="clear" w:pos="9060"/>
            </w:tabs>
            <w:rPr>
              <w:highlight w:val="none"/>
            </w:rPr>
          </w:pPr>
          <w:r>
            <w:rPr>
              <w:rFonts w:hint="eastAsia" w:ascii="Times New Roman" w:hAnsi="Times New Roman" w:eastAsia="宋体" w:cs="Times New Roman"/>
              <w:kern w:val="2"/>
              <w:highlight w:val="none"/>
              <w:lang w:val="zh-CN" w:eastAsia="zh-CN" w:bidi="ar-SA"/>
            </w:rPr>
            <w:fldChar w:fldCharType="begin"/>
          </w:r>
          <w:r>
            <w:rPr>
              <w:rFonts w:hint="eastAsia" w:ascii="Times New Roman" w:hAnsi="Times New Roman" w:eastAsia="宋体" w:cs="Times New Roman"/>
              <w:kern w:val="2"/>
              <w:highlight w:val="none"/>
              <w:lang w:val="zh-CN" w:eastAsia="zh-CN" w:bidi="ar-SA"/>
            </w:rPr>
            <w:instrText xml:space="preserve"> HYPERLINK \l _Toc20600 </w:instrText>
          </w:r>
          <w:r>
            <w:rPr>
              <w:rFonts w:hint="eastAsia" w:ascii="Times New Roman" w:hAnsi="Times New Roman" w:eastAsia="宋体" w:cs="Times New Roman"/>
              <w:kern w:val="2"/>
              <w:highlight w:val="none"/>
              <w:lang w:val="zh-CN" w:eastAsia="zh-CN" w:bidi="ar-SA"/>
            </w:rPr>
            <w:fldChar w:fldCharType="separate"/>
          </w:r>
          <w:r>
            <w:rPr>
              <w:rFonts w:hint="eastAsia"/>
              <w:highlight w:val="none"/>
            </w:rPr>
            <w:t>五、磋商报价要求</w:t>
          </w:r>
          <w:r>
            <w:rPr>
              <w:highlight w:val="none"/>
            </w:rPr>
            <w:tab/>
          </w:r>
          <w:r>
            <w:rPr>
              <w:highlight w:val="none"/>
            </w:rPr>
            <w:fldChar w:fldCharType="begin"/>
          </w:r>
          <w:r>
            <w:rPr>
              <w:highlight w:val="none"/>
            </w:rPr>
            <w:instrText xml:space="preserve"> PAGEREF _Toc20600 \h </w:instrText>
          </w:r>
          <w:r>
            <w:rPr>
              <w:highlight w:val="none"/>
            </w:rPr>
            <w:fldChar w:fldCharType="separate"/>
          </w:r>
          <w:r>
            <w:rPr>
              <w:highlight w:val="none"/>
            </w:rPr>
            <w:t>13</w:t>
          </w:r>
          <w:r>
            <w:rPr>
              <w:highlight w:val="none"/>
            </w:rPr>
            <w:fldChar w:fldCharType="end"/>
          </w:r>
          <w:r>
            <w:rPr>
              <w:rFonts w:hint="eastAsia" w:ascii="Times New Roman" w:hAnsi="Times New Roman" w:eastAsia="宋体" w:cs="Times New Roman"/>
              <w:kern w:val="2"/>
              <w:highlight w:val="none"/>
              <w:lang w:val="zh-CN" w:eastAsia="zh-CN" w:bidi="ar-SA"/>
            </w:rPr>
            <w:fldChar w:fldCharType="end"/>
          </w:r>
        </w:p>
        <w:p w14:paraId="153259D1">
          <w:pPr>
            <w:pStyle w:val="15"/>
            <w:tabs>
              <w:tab w:val="right" w:leader="dot" w:pos="8306"/>
              <w:tab w:val="clear" w:pos="9060"/>
            </w:tabs>
            <w:rPr>
              <w:highlight w:val="none"/>
            </w:rPr>
          </w:pPr>
          <w:r>
            <w:rPr>
              <w:rFonts w:hint="eastAsia" w:ascii="Times New Roman" w:hAnsi="Times New Roman" w:eastAsia="宋体" w:cs="Times New Roman"/>
              <w:kern w:val="2"/>
              <w:highlight w:val="none"/>
              <w:lang w:val="zh-CN" w:eastAsia="zh-CN" w:bidi="ar-SA"/>
            </w:rPr>
            <w:fldChar w:fldCharType="begin"/>
          </w:r>
          <w:r>
            <w:rPr>
              <w:rFonts w:hint="eastAsia" w:ascii="Times New Roman" w:hAnsi="Times New Roman" w:eastAsia="宋体" w:cs="Times New Roman"/>
              <w:kern w:val="2"/>
              <w:highlight w:val="none"/>
              <w:lang w:val="zh-CN" w:eastAsia="zh-CN" w:bidi="ar-SA"/>
            </w:rPr>
            <w:instrText xml:space="preserve"> HYPERLINK \l _Toc26197 </w:instrText>
          </w:r>
          <w:r>
            <w:rPr>
              <w:rFonts w:hint="eastAsia" w:ascii="Times New Roman" w:hAnsi="Times New Roman" w:eastAsia="宋体" w:cs="Times New Roman"/>
              <w:kern w:val="2"/>
              <w:highlight w:val="none"/>
              <w:lang w:val="zh-CN" w:eastAsia="zh-CN" w:bidi="ar-SA"/>
            </w:rPr>
            <w:fldChar w:fldCharType="separate"/>
          </w:r>
          <w:r>
            <w:rPr>
              <w:rFonts w:hint="eastAsia"/>
              <w:highlight w:val="none"/>
            </w:rPr>
            <w:t>六、磋商保证金</w:t>
          </w:r>
          <w:r>
            <w:rPr>
              <w:highlight w:val="none"/>
            </w:rPr>
            <w:tab/>
          </w:r>
          <w:r>
            <w:rPr>
              <w:highlight w:val="none"/>
            </w:rPr>
            <w:fldChar w:fldCharType="begin"/>
          </w:r>
          <w:r>
            <w:rPr>
              <w:highlight w:val="none"/>
            </w:rPr>
            <w:instrText xml:space="preserve"> PAGEREF _Toc26197 \h </w:instrText>
          </w:r>
          <w:r>
            <w:rPr>
              <w:highlight w:val="none"/>
            </w:rPr>
            <w:fldChar w:fldCharType="separate"/>
          </w:r>
          <w:r>
            <w:rPr>
              <w:highlight w:val="none"/>
            </w:rPr>
            <w:t>14</w:t>
          </w:r>
          <w:r>
            <w:rPr>
              <w:highlight w:val="none"/>
            </w:rPr>
            <w:fldChar w:fldCharType="end"/>
          </w:r>
          <w:r>
            <w:rPr>
              <w:rFonts w:hint="eastAsia" w:ascii="Times New Roman" w:hAnsi="Times New Roman" w:eastAsia="宋体" w:cs="Times New Roman"/>
              <w:kern w:val="2"/>
              <w:highlight w:val="none"/>
              <w:lang w:val="zh-CN" w:eastAsia="zh-CN" w:bidi="ar-SA"/>
            </w:rPr>
            <w:fldChar w:fldCharType="end"/>
          </w:r>
        </w:p>
        <w:p w14:paraId="4CB3E555">
          <w:pPr>
            <w:pStyle w:val="15"/>
            <w:tabs>
              <w:tab w:val="right" w:leader="dot" w:pos="8306"/>
              <w:tab w:val="clear" w:pos="9060"/>
            </w:tabs>
            <w:rPr>
              <w:highlight w:val="none"/>
            </w:rPr>
          </w:pPr>
          <w:r>
            <w:rPr>
              <w:rFonts w:hint="eastAsia" w:ascii="Times New Roman" w:hAnsi="Times New Roman" w:eastAsia="宋体" w:cs="Times New Roman"/>
              <w:kern w:val="2"/>
              <w:highlight w:val="none"/>
              <w:lang w:val="zh-CN" w:eastAsia="zh-CN" w:bidi="ar-SA"/>
            </w:rPr>
            <w:fldChar w:fldCharType="begin"/>
          </w:r>
          <w:r>
            <w:rPr>
              <w:rFonts w:hint="eastAsia" w:ascii="Times New Roman" w:hAnsi="Times New Roman" w:eastAsia="宋体" w:cs="Times New Roman"/>
              <w:kern w:val="2"/>
              <w:highlight w:val="none"/>
              <w:lang w:val="zh-CN" w:eastAsia="zh-CN" w:bidi="ar-SA"/>
            </w:rPr>
            <w:instrText xml:space="preserve"> HYPERLINK \l _Toc17605 </w:instrText>
          </w:r>
          <w:r>
            <w:rPr>
              <w:rFonts w:hint="eastAsia" w:ascii="Times New Roman" w:hAnsi="Times New Roman" w:eastAsia="宋体" w:cs="Times New Roman"/>
              <w:kern w:val="2"/>
              <w:highlight w:val="none"/>
              <w:lang w:val="zh-CN" w:eastAsia="zh-CN" w:bidi="ar-SA"/>
            </w:rPr>
            <w:fldChar w:fldCharType="separate"/>
          </w:r>
          <w:r>
            <w:rPr>
              <w:rFonts w:hint="eastAsia"/>
              <w:highlight w:val="none"/>
              <w:lang w:val="zh-CN"/>
            </w:rPr>
            <w:t>七、磋商响应文件的编写原则和要求</w:t>
          </w:r>
          <w:r>
            <w:rPr>
              <w:highlight w:val="none"/>
            </w:rPr>
            <w:tab/>
          </w:r>
          <w:r>
            <w:rPr>
              <w:highlight w:val="none"/>
            </w:rPr>
            <w:fldChar w:fldCharType="begin"/>
          </w:r>
          <w:r>
            <w:rPr>
              <w:highlight w:val="none"/>
            </w:rPr>
            <w:instrText xml:space="preserve"> PAGEREF _Toc17605 \h </w:instrText>
          </w:r>
          <w:r>
            <w:rPr>
              <w:highlight w:val="none"/>
            </w:rPr>
            <w:fldChar w:fldCharType="separate"/>
          </w:r>
          <w:r>
            <w:rPr>
              <w:highlight w:val="none"/>
            </w:rPr>
            <w:t>14</w:t>
          </w:r>
          <w:r>
            <w:rPr>
              <w:highlight w:val="none"/>
            </w:rPr>
            <w:fldChar w:fldCharType="end"/>
          </w:r>
          <w:r>
            <w:rPr>
              <w:rFonts w:hint="eastAsia" w:ascii="Times New Roman" w:hAnsi="Times New Roman" w:eastAsia="宋体" w:cs="Times New Roman"/>
              <w:kern w:val="2"/>
              <w:highlight w:val="none"/>
              <w:lang w:val="zh-CN" w:eastAsia="zh-CN" w:bidi="ar-SA"/>
            </w:rPr>
            <w:fldChar w:fldCharType="end"/>
          </w:r>
        </w:p>
        <w:p w14:paraId="56FC846C">
          <w:pPr>
            <w:pStyle w:val="15"/>
            <w:tabs>
              <w:tab w:val="right" w:leader="dot" w:pos="8306"/>
              <w:tab w:val="clear" w:pos="9060"/>
            </w:tabs>
            <w:rPr>
              <w:highlight w:val="none"/>
            </w:rPr>
          </w:pPr>
          <w:r>
            <w:rPr>
              <w:rFonts w:hint="eastAsia" w:ascii="Times New Roman" w:hAnsi="Times New Roman" w:eastAsia="宋体" w:cs="Times New Roman"/>
              <w:kern w:val="2"/>
              <w:highlight w:val="none"/>
              <w:lang w:val="zh-CN" w:eastAsia="zh-CN" w:bidi="ar-SA"/>
            </w:rPr>
            <w:fldChar w:fldCharType="begin"/>
          </w:r>
          <w:r>
            <w:rPr>
              <w:rFonts w:hint="eastAsia" w:ascii="Times New Roman" w:hAnsi="Times New Roman" w:eastAsia="宋体" w:cs="Times New Roman"/>
              <w:kern w:val="2"/>
              <w:highlight w:val="none"/>
              <w:lang w:val="zh-CN" w:eastAsia="zh-CN" w:bidi="ar-SA"/>
            </w:rPr>
            <w:instrText xml:space="preserve"> HYPERLINK \l _Toc29645 </w:instrText>
          </w:r>
          <w:r>
            <w:rPr>
              <w:rFonts w:hint="eastAsia" w:ascii="Times New Roman" w:hAnsi="Times New Roman" w:eastAsia="宋体" w:cs="Times New Roman"/>
              <w:kern w:val="2"/>
              <w:highlight w:val="none"/>
              <w:lang w:val="zh-CN" w:eastAsia="zh-CN" w:bidi="ar-SA"/>
            </w:rPr>
            <w:fldChar w:fldCharType="separate"/>
          </w:r>
          <w:r>
            <w:rPr>
              <w:rFonts w:hint="eastAsia"/>
              <w:highlight w:val="none"/>
              <w:lang w:val="zh-CN"/>
            </w:rPr>
            <w:t>八、</w:t>
          </w:r>
          <w:r>
            <w:rPr>
              <w:highlight w:val="none"/>
            </w:rPr>
            <w:t>磋商响应文件的式样</w:t>
          </w:r>
          <w:r>
            <w:rPr>
              <w:rFonts w:hint="eastAsia"/>
              <w:highlight w:val="none"/>
            </w:rPr>
            <w:t>、</w:t>
          </w:r>
          <w:r>
            <w:rPr>
              <w:highlight w:val="none"/>
            </w:rPr>
            <w:t>签署</w:t>
          </w:r>
          <w:r>
            <w:rPr>
              <w:rFonts w:hint="eastAsia"/>
              <w:highlight w:val="none"/>
            </w:rPr>
            <w:t>和装订</w:t>
          </w:r>
          <w:r>
            <w:rPr>
              <w:highlight w:val="none"/>
            </w:rPr>
            <w:tab/>
          </w:r>
          <w:r>
            <w:rPr>
              <w:highlight w:val="none"/>
            </w:rPr>
            <w:fldChar w:fldCharType="begin"/>
          </w:r>
          <w:r>
            <w:rPr>
              <w:highlight w:val="none"/>
            </w:rPr>
            <w:instrText xml:space="preserve"> PAGEREF _Toc29645 \h </w:instrText>
          </w:r>
          <w:r>
            <w:rPr>
              <w:highlight w:val="none"/>
            </w:rPr>
            <w:fldChar w:fldCharType="separate"/>
          </w:r>
          <w:r>
            <w:rPr>
              <w:highlight w:val="none"/>
            </w:rPr>
            <w:t>16</w:t>
          </w:r>
          <w:r>
            <w:rPr>
              <w:highlight w:val="none"/>
            </w:rPr>
            <w:fldChar w:fldCharType="end"/>
          </w:r>
          <w:r>
            <w:rPr>
              <w:rFonts w:hint="eastAsia" w:ascii="Times New Roman" w:hAnsi="Times New Roman" w:eastAsia="宋体" w:cs="Times New Roman"/>
              <w:kern w:val="2"/>
              <w:highlight w:val="none"/>
              <w:lang w:val="zh-CN" w:eastAsia="zh-CN" w:bidi="ar-SA"/>
            </w:rPr>
            <w:fldChar w:fldCharType="end"/>
          </w:r>
        </w:p>
        <w:p w14:paraId="72DD3D65">
          <w:pPr>
            <w:pStyle w:val="15"/>
            <w:tabs>
              <w:tab w:val="right" w:leader="dot" w:pos="8306"/>
              <w:tab w:val="clear" w:pos="9060"/>
            </w:tabs>
            <w:rPr>
              <w:highlight w:val="none"/>
            </w:rPr>
          </w:pPr>
          <w:r>
            <w:rPr>
              <w:rFonts w:hint="eastAsia" w:ascii="Times New Roman" w:hAnsi="Times New Roman" w:eastAsia="宋体" w:cs="Times New Roman"/>
              <w:kern w:val="2"/>
              <w:highlight w:val="none"/>
              <w:lang w:val="zh-CN" w:eastAsia="zh-CN" w:bidi="ar-SA"/>
            </w:rPr>
            <w:fldChar w:fldCharType="begin"/>
          </w:r>
          <w:r>
            <w:rPr>
              <w:rFonts w:hint="eastAsia" w:ascii="Times New Roman" w:hAnsi="Times New Roman" w:eastAsia="宋体" w:cs="Times New Roman"/>
              <w:kern w:val="2"/>
              <w:highlight w:val="none"/>
              <w:lang w:val="zh-CN" w:eastAsia="zh-CN" w:bidi="ar-SA"/>
            </w:rPr>
            <w:instrText xml:space="preserve"> HYPERLINK \l _Toc18523 </w:instrText>
          </w:r>
          <w:r>
            <w:rPr>
              <w:rFonts w:hint="eastAsia" w:ascii="Times New Roman" w:hAnsi="Times New Roman" w:eastAsia="宋体" w:cs="Times New Roman"/>
              <w:kern w:val="2"/>
              <w:highlight w:val="none"/>
              <w:lang w:val="zh-CN" w:eastAsia="zh-CN" w:bidi="ar-SA"/>
            </w:rPr>
            <w:fldChar w:fldCharType="separate"/>
          </w:r>
          <w:r>
            <w:rPr>
              <w:rFonts w:hint="eastAsia"/>
              <w:highlight w:val="none"/>
              <w:lang w:val="zh-CN"/>
            </w:rPr>
            <w:t>九、磋商响应文件的密封和提交</w:t>
          </w:r>
          <w:r>
            <w:rPr>
              <w:highlight w:val="none"/>
            </w:rPr>
            <w:tab/>
          </w:r>
          <w:r>
            <w:rPr>
              <w:highlight w:val="none"/>
            </w:rPr>
            <w:fldChar w:fldCharType="begin"/>
          </w:r>
          <w:r>
            <w:rPr>
              <w:highlight w:val="none"/>
            </w:rPr>
            <w:instrText xml:space="preserve"> PAGEREF _Toc18523 \h </w:instrText>
          </w:r>
          <w:r>
            <w:rPr>
              <w:highlight w:val="none"/>
            </w:rPr>
            <w:fldChar w:fldCharType="separate"/>
          </w:r>
          <w:r>
            <w:rPr>
              <w:highlight w:val="none"/>
            </w:rPr>
            <w:t>16</w:t>
          </w:r>
          <w:r>
            <w:rPr>
              <w:highlight w:val="none"/>
            </w:rPr>
            <w:fldChar w:fldCharType="end"/>
          </w:r>
          <w:r>
            <w:rPr>
              <w:rFonts w:hint="eastAsia" w:ascii="Times New Roman" w:hAnsi="Times New Roman" w:eastAsia="宋体" w:cs="Times New Roman"/>
              <w:kern w:val="2"/>
              <w:highlight w:val="none"/>
              <w:lang w:val="zh-CN" w:eastAsia="zh-CN" w:bidi="ar-SA"/>
            </w:rPr>
            <w:fldChar w:fldCharType="end"/>
          </w:r>
        </w:p>
        <w:p w14:paraId="2A6DD1B0">
          <w:pPr>
            <w:pStyle w:val="15"/>
            <w:tabs>
              <w:tab w:val="right" w:leader="dot" w:pos="8306"/>
              <w:tab w:val="clear" w:pos="9060"/>
            </w:tabs>
            <w:rPr>
              <w:highlight w:val="none"/>
            </w:rPr>
          </w:pPr>
          <w:r>
            <w:rPr>
              <w:rFonts w:hint="eastAsia" w:ascii="Times New Roman" w:hAnsi="Times New Roman" w:eastAsia="宋体" w:cs="Times New Roman"/>
              <w:kern w:val="2"/>
              <w:highlight w:val="none"/>
              <w:lang w:val="zh-CN" w:eastAsia="zh-CN" w:bidi="ar-SA"/>
            </w:rPr>
            <w:fldChar w:fldCharType="begin"/>
          </w:r>
          <w:r>
            <w:rPr>
              <w:rFonts w:hint="eastAsia" w:ascii="Times New Roman" w:hAnsi="Times New Roman" w:eastAsia="宋体" w:cs="Times New Roman"/>
              <w:kern w:val="2"/>
              <w:highlight w:val="none"/>
              <w:lang w:val="zh-CN" w:eastAsia="zh-CN" w:bidi="ar-SA"/>
            </w:rPr>
            <w:instrText xml:space="preserve"> HYPERLINK \l _Toc9134 </w:instrText>
          </w:r>
          <w:r>
            <w:rPr>
              <w:rFonts w:hint="eastAsia" w:ascii="Times New Roman" w:hAnsi="Times New Roman" w:eastAsia="宋体" w:cs="Times New Roman"/>
              <w:kern w:val="2"/>
              <w:highlight w:val="none"/>
              <w:lang w:val="zh-CN" w:eastAsia="zh-CN" w:bidi="ar-SA"/>
            </w:rPr>
            <w:fldChar w:fldCharType="separate"/>
          </w:r>
          <w:r>
            <w:rPr>
              <w:rFonts w:hint="eastAsia"/>
              <w:highlight w:val="none"/>
            </w:rPr>
            <w:t>十、磋商小组组成及职责</w:t>
          </w:r>
          <w:r>
            <w:rPr>
              <w:highlight w:val="none"/>
            </w:rPr>
            <w:tab/>
          </w:r>
          <w:r>
            <w:rPr>
              <w:highlight w:val="none"/>
            </w:rPr>
            <w:fldChar w:fldCharType="begin"/>
          </w:r>
          <w:r>
            <w:rPr>
              <w:highlight w:val="none"/>
            </w:rPr>
            <w:instrText xml:space="preserve"> PAGEREF _Toc9134 \h </w:instrText>
          </w:r>
          <w:r>
            <w:rPr>
              <w:highlight w:val="none"/>
            </w:rPr>
            <w:fldChar w:fldCharType="separate"/>
          </w:r>
          <w:r>
            <w:rPr>
              <w:highlight w:val="none"/>
            </w:rPr>
            <w:t>18</w:t>
          </w:r>
          <w:r>
            <w:rPr>
              <w:highlight w:val="none"/>
            </w:rPr>
            <w:fldChar w:fldCharType="end"/>
          </w:r>
          <w:r>
            <w:rPr>
              <w:rFonts w:hint="eastAsia" w:ascii="Times New Roman" w:hAnsi="Times New Roman" w:eastAsia="宋体" w:cs="Times New Roman"/>
              <w:kern w:val="2"/>
              <w:highlight w:val="none"/>
              <w:lang w:val="zh-CN" w:eastAsia="zh-CN" w:bidi="ar-SA"/>
            </w:rPr>
            <w:fldChar w:fldCharType="end"/>
          </w:r>
        </w:p>
        <w:p w14:paraId="72CC9829">
          <w:pPr>
            <w:pStyle w:val="15"/>
            <w:tabs>
              <w:tab w:val="right" w:leader="dot" w:pos="8306"/>
              <w:tab w:val="clear" w:pos="9060"/>
            </w:tabs>
            <w:rPr>
              <w:highlight w:val="none"/>
            </w:rPr>
          </w:pPr>
          <w:r>
            <w:rPr>
              <w:rFonts w:hint="eastAsia" w:ascii="Times New Roman" w:hAnsi="Times New Roman" w:eastAsia="宋体" w:cs="Times New Roman"/>
              <w:kern w:val="2"/>
              <w:highlight w:val="none"/>
              <w:lang w:val="zh-CN" w:eastAsia="zh-CN" w:bidi="ar-SA"/>
            </w:rPr>
            <w:fldChar w:fldCharType="begin"/>
          </w:r>
          <w:r>
            <w:rPr>
              <w:rFonts w:hint="eastAsia" w:ascii="Times New Roman" w:hAnsi="Times New Roman" w:eastAsia="宋体" w:cs="Times New Roman"/>
              <w:kern w:val="2"/>
              <w:highlight w:val="none"/>
              <w:lang w:val="zh-CN" w:eastAsia="zh-CN" w:bidi="ar-SA"/>
            </w:rPr>
            <w:instrText xml:space="preserve"> HYPERLINK \l _Toc19697 </w:instrText>
          </w:r>
          <w:r>
            <w:rPr>
              <w:rFonts w:hint="eastAsia" w:ascii="Times New Roman" w:hAnsi="Times New Roman" w:eastAsia="宋体" w:cs="Times New Roman"/>
              <w:kern w:val="2"/>
              <w:highlight w:val="none"/>
              <w:lang w:val="zh-CN" w:eastAsia="zh-CN" w:bidi="ar-SA"/>
            </w:rPr>
            <w:fldChar w:fldCharType="separate"/>
          </w:r>
          <w:r>
            <w:rPr>
              <w:rFonts w:hint="eastAsia"/>
              <w:highlight w:val="none"/>
            </w:rPr>
            <w:t>十一、磋商会议</w:t>
          </w:r>
          <w:r>
            <w:rPr>
              <w:highlight w:val="none"/>
            </w:rPr>
            <w:tab/>
          </w:r>
          <w:r>
            <w:rPr>
              <w:highlight w:val="none"/>
            </w:rPr>
            <w:fldChar w:fldCharType="begin"/>
          </w:r>
          <w:r>
            <w:rPr>
              <w:highlight w:val="none"/>
            </w:rPr>
            <w:instrText xml:space="preserve"> PAGEREF _Toc19697 \h </w:instrText>
          </w:r>
          <w:r>
            <w:rPr>
              <w:highlight w:val="none"/>
            </w:rPr>
            <w:fldChar w:fldCharType="separate"/>
          </w:r>
          <w:r>
            <w:rPr>
              <w:highlight w:val="none"/>
            </w:rPr>
            <w:t>19</w:t>
          </w:r>
          <w:r>
            <w:rPr>
              <w:highlight w:val="none"/>
            </w:rPr>
            <w:fldChar w:fldCharType="end"/>
          </w:r>
          <w:r>
            <w:rPr>
              <w:rFonts w:hint="eastAsia" w:ascii="Times New Roman" w:hAnsi="Times New Roman" w:eastAsia="宋体" w:cs="Times New Roman"/>
              <w:kern w:val="2"/>
              <w:highlight w:val="none"/>
              <w:lang w:val="zh-CN" w:eastAsia="zh-CN" w:bidi="ar-SA"/>
            </w:rPr>
            <w:fldChar w:fldCharType="end"/>
          </w:r>
        </w:p>
        <w:p w14:paraId="27D2CBB1">
          <w:pPr>
            <w:pStyle w:val="15"/>
            <w:tabs>
              <w:tab w:val="right" w:leader="dot" w:pos="8306"/>
              <w:tab w:val="clear" w:pos="9060"/>
            </w:tabs>
            <w:rPr>
              <w:highlight w:val="none"/>
            </w:rPr>
          </w:pPr>
          <w:r>
            <w:rPr>
              <w:rFonts w:hint="eastAsia" w:ascii="Times New Roman" w:hAnsi="Times New Roman" w:eastAsia="宋体" w:cs="Times New Roman"/>
              <w:kern w:val="2"/>
              <w:highlight w:val="none"/>
              <w:lang w:val="zh-CN" w:eastAsia="zh-CN" w:bidi="ar-SA"/>
            </w:rPr>
            <w:fldChar w:fldCharType="begin"/>
          </w:r>
          <w:r>
            <w:rPr>
              <w:rFonts w:hint="eastAsia" w:ascii="Times New Roman" w:hAnsi="Times New Roman" w:eastAsia="宋体" w:cs="Times New Roman"/>
              <w:kern w:val="2"/>
              <w:highlight w:val="none"/>
              <w:lang w:val="zh-CN" w:eastAsia="zh-CN" w:bidi="ar-SA"/>
            </w:rPr>
            <w:instrText xml:space="preserve"> HYPERLINK \l _Toc3297 </w:instrText>
          </w:r>
          <w:r>
            <w:rPr>
              <w:rFonts w:hint="eastAsia" w:ascii="Times New Roman" w:hAnsi="Times New Roman" w:eastAsia="宋体" w:cs="Times New Roman"/>
              <w:kern w:val="2"/>
              <w:highlight w:val="none"/>
              <w:lang w:val="zh-CN" w:eastAsia="zh-CN" w:bidi="ar-SA"/>
            </w:rPr>
            <w:fldChar w:fldCharType="separate"/>
          </w:r>
          <w:r>
            <w:rPr>
              <w:rFonts w:hint="eastAsia"/>
              <w:highlight w:val="none"/>
            </w:rPr>
            <w:t>十二、磋商评审程序及评审办法</w:t>
          </w:r>
          <w:r>
            <w:rPr>
              <w:highlight w:val="none"/>
            </w:rPr>
            <w:tab/>
          </w:r>
          <w:r>
            <w:rPr>
              <w:highlight w:val="none"/>
            </w:rPr>
            <w:fldChar w:fldCharType="begin"/>
          </w:r>
          <w:r>
            <w:rPr>
              <w:highlight w:val="none"/>
            </w:rPr>
            <w:instrText xml:space="preserve"> PAGEREF _Toc3297 \h </w:instrText>
          </w:r>
          <w:r>
            <w:rPr>
              <w:highlight w:val="none"/>
            </w:rPr>
            <w:fldChar w:fldCharType="separate"/>
          </w:r>
          <w:r>
            <w:rPr>
              <w:highlight w:val="none"/>
            </w:rPr>
            <w:t>20</w:t>
          </w:r>
          <w:r>
            <w:rPr>
              <w:highlight w:val="none"/>
            </w:rPr>
            <w:fldChar w:fldCharType="end"/>
          </w:r>
          <w:r>
            <w:rPr>
              <w:rFonts w:hint="eastAsia" w:ascii="Times New Roman" w:hAnsi="Times New Roman" w:eastAsia="宋体" w:cs="Times New Roman"/>
              <w:kern w:val="2"/>
              <w:highlight w:val="none"/>
              <w:lang w:val="zh-CN" w:eastAsia="zh-CN" w:bidi="ar-SA"/>
            </w:rPr>
            <w:fldChar w:fldCharType="end"/>
          </w:r>
        </w:p>
        <w:p w14:paraId="0AF5DCB3">
          <w:pPr>
            <w:pStyle w:val="15"/>
            <w:tabs>
              <w:tab w:val="right" w:leader="dot" w:pos="8306"/>
              <w:tab w:val="clear" w:pos="9060"/>
            </w:tabs>
            <w:rPr>
              <w:highlight w:val="none"/>
            </w:rPr>
          </w:pPr>
          <w:r>
            <w:rPr>
              <w:rFonts w:hint="eastAsia" w:ascii="Times New Roman" w:hAnsi="Times New Roman" w:eastAsia="宋体" w:cs="Times New Roman"/>
              <w:kern w:val="2"/>
              <w:highlight w:val="none"/>
              <w:lang w:val="zh-CN" w:eastAsia="zh-CN" w:bidi="ar-SA"/>
            </w:rPr>
            <w:fldChar w:fldCharType="begin"/>
          </w:r>
          <w:r>
            <w:rPr>
              <w:rFonts w:hint="eastAsia" w:ascii="Times New Roman" w:hAnsi="Times New Roman" w:eastAsia="宋体" w:cs="Times New Roman"/>
              <w:kern w:val="2"/>
              <w:highlight w:val="none"/>
              <w:lang w:val="zh-CN" w:eastAsia="zh-CN" w:bidi="ar-SA"/>
            </w:rPr>
            <w:instrText xml:space="preserve"> HYPERLINK \l _Toc4499 </w:instrText>
          </w:r>
          <w:r>
            <w:rPr>
              <w:rFonts w:hint="eastAsia" w:ascii="Times New Roman" w:hAnsi="Times New Roman" w:eastAsia="宋体" w:cs="Times New Roman"/>
              <w:kern w:val="2"/>
              <w:highlight w:val="none"/>
              <w:lang w:val="zh-CN" w:eastAsia="zh-CN" w:bidi="ar-SA"/>
            </w:rPr>
            <w:fldChar w:fldCharType="separate"/>
          </w:r>
          <w:r>
            <w:rPr>
              <w:rFonts w:hint="eastAsia"/>
              <w:highlight w:val="none"/>
            </w:rPr>
            <w:t>十三、确定成交供应商</w:t>
          </w:r>
          <w:r>
            <w:rPr>
              <w:highlight w:val="none"/>
            </w:rPr>
            <w:tab/>
          </w:r>
          <w:r>
            <w:rPr>
              <w:highlight w:val="none"/>
            </w:rPr>
            <w:fldChar w:fldCharType="begin"/>
          </w:r>
          <w:r>
            <w:rPr>
              <w:highlight w:val="none"/>
            </w:rPr>
            <w:instrText xml:space="preserve"> PAGEREF _Toc4499 \h </w:instrText>
          </w:r>
          <w:r>
            <w:rPr>
              <w:highlight w:val="none"/>
            </w:rPr>
            <w:fldChar w:fldCharType="separate"/>
          </w:r>
          <w:r>
            <w:rPr>
              <w:highlight w:val="none"/>
            </w:rPr>
            <w:t>28</w:t>
          </w:r>
          <w:r>
            <w:rPr>
              <w:highlight w:val="none"/>
            </w:rPr>
            <w:fldChar w:fldCharType="end"/>
          </w:r>
          <w:r>
            <w:rPr>
              <w:rFonts w:hint="eastAsia" w:ascii="Times New Roman" w:hAnsi="Times New Roman" w:eastAsia="宋体" w:cs="Times New Roman"/>
              <w:kern w:val="2"/>
              <w:highlight w:val="none"/>
              <w:lang w:val="zh-CN" w:eastAsia="zh-CN" w:bidi="ar-SA"/>
            </w:rPr>
            <w:fldChar w:fldCharType="end"/>
          </w:r>
        </w:p>
        <w:p w14:paraId="500241E4">
          <w:pPr>
            <w:pStyle w:val="15"/>
            <w:tabs>
              <w:tab w:val="right" w:leader="dot" w:pos="8306"/>
              <w:tab w:val="clear" w:pos="9060"/>
            </w:tabs>
            <w:rPr>
              <w:highlight w:val="none"/>
            </w:rPr>
          </w:pPr>
          <w:r>
            <w:rPr>
              <w:rFonts w:hint="eastAsia" w:ascii="Times New Roman" w:hAnsi="Times New Roman" w:eastAsia="宋体" w:cs="Times New Roman"/>
              <w:kern w:val="2"/>
              <w:highlight w:val="none"/>
              <w:lang w:val="zh-CN" w:eastAsia="zh-CN" w:bidi="ar-SA"/>
            </w:rPr>
            <w:fldChar w:fldCharType="begin"/>
          </w:r>
          <w:r>
            <w:rPr>
              <w:rFonts w:hint="eastAsia" w:ascii="Times New Roman" w:hAnsi="Times New Roman" w:eastAsia="宋体" w:cs="Times New Roman"/>
              <w:kern w:val="2"/>
              <w:highlight w:val="none"/>
              <w:lang w:val="zh-CN" w:eastAsia="zh-CN" w:bidi="ar-SA"/>
            </w:rPr>
            <w:instrText xml:space="preserve"> HYPERLINK \l _Toc3817 </w:instrText>
          </w:r>
          <w:r>
            <w:rPr>
              <w:rFonts w:hint="eastAsia" w:ascii="Times New Roman" w:hAnsi="Times New Roman" w:eastAsia="宋体" w:cs="Times New Roman"/>
              <w:kern w:val="2"/>
              <w:highlight w:val="none"/>
              <w:lang w:val="zh-CN" w:eastAsia="zh-CN" w:bidi="ar-SA"/>
            </w:rPr>
            <w:fldChar w:fldCharType="separate"/>
          </w:r>
          <w:r>
            <w:rPr>
              <w:rFonts w:hint="eastAsia"/>
              <w:highlight w:val="none"/>
            </w:rPr>
            <w:t>十四、质疑与投诉</w:t>
          </w:r>
          <w:r>
            <w:rPr>
              <w:highlight w:val="none"/>
            </w:rPr>
            <w:tab/>
          </w:r>
          <w:r>
            <w:rPr>
              <w:highlight w:val="none"/>
            </w:rPr>
            <w:fldChar w:fldCharType="begin"/>
          </w:r>
          <w:r>
            <w:rPr>
              <w:highlight w:val="none"/>
            </w:rPr>
            <w:instrText xml:space="preserve"> PAGEREF _Toc3817 \h </w:instrText>
          </w:r>
          <w:r>
            <w:rPr>
              <w:highlight w:val="none"/>
            </w:rPr>
            <w:fldChar w:fldCharType="separate"/>
          </w:r>
          <w:r>
            <w:rPr>
              <w:highlight w:val="none"/>
            </w:rPr>
            <w:t>29</w:t>
          </w:r>
          <w:r>
            <w:rPr>
              <w:highlight w:val="none"/>
            </w:rPr>
            <w:fldChar w:fldCharType="end"/>
          </w:r>
          <w:r>
            <w:rPr>
              <w:rFonts w:hint="eastAsia" w:ascii="Times New Roman" w:hAnsi="Times New Roman" w:eastAsia="宋体" w:cs="Times New Roman"/>
              <w:kern w:val="2"/>
              <w:highlight w:val="none"/>
              <w:lang w:val="zh-CN" w:eastAsia="zh-CN" w:bidi="ar-SA"/>
            </w:rPr>
            <w:fldChar w:fldCharType="end"/>
          </w:r>
        </w:p>
        <w:p w14:paraId="0D414BEF">
          <w:pPr>
            <w:pStyle w:val="15"/>
            <w:tabs>
              <w:tab w:val="right" w:leader="dot" w:pos="8306"/>
              <w:tab w:val="clear" w:pos="9060"/>
            </w:tabs>
            <w:rPr>
              <w:highlight w:val="none"/>
            </w:rPr>
          </w:pPr>
          <w:r>
            <w:rPr>
              <w:rFonts w:hint="eastAsia" w:ascii="Times New Roman" w:hAnsi="Times New Roman" w:eastAsia="宋体" w:cs="Times New Roman"/>
              <w:kern w:val="2"/>
              <w:highlight w:val="none"/>
              <w:lang w:val="zh-CN" w:eastAsia="zh-CN" w:bidi="ar-SA"/>
            </w:rPr>
            <w:fldChar w:fldCharType="begin"/>
          </w:r>
          <w:r>
            <w:rPr>
              <w:rFonts w:hint="eastAsia" w:ascii="Times New Roman" w:hAnsi="Times New Roman" w:eastAsia="宋体" w:cs="Times New Roman"/>
              <w:kern w:val="2"/>
              <w:highlight w:val="none"/>
              <w:lang w:val="zh-CN" w:eastAsia="zh-CN" w:bidi="ar-SA"/>
            </w:rPr>
            <w:instrText xml:space="preserve"> HYPERLINK \l _Toc10709 </w:instrText>
          </w:r>
          <w:r>
            <w:rPr>
              <w:rFonts w:hint="eastAsia" w:ascii="Times New Roman" w:hAnsi="Times New Roman" w:eastAsia="宋体" w:cs="Times New Roman"/>
              <w:kern w:val="2"/>
              <w:highlight w:val="none"/>
              <w:lang w:val="zh-CN" w:eastAsia="zh-CN" w:bidi="ar-SA"/>
            </w:rPr>
            <w:fldChar w:fldCharType="separate"/>
          </w:r>
          <w:r>
            <w:rPr>
              <w:rFonts w:hint="eastAsia"/>
              <w:highlight w:val="none"/>
            </w:rPr>
            <w:t>十五、合同</w:t>
          </w:r>
          <w:r>
            <w:rPr>
              <w:highlight w:val="none"/>
            </w:rPr>
            <w:tab/>
          </w:r>
          <w:r>
            <w:rPr>
              <w:highlight w:val="none"/>
            </w:rPr>
            <w:fldChar w:fldCharType="begin"/>
          </w:r>
          <w:r>
            <w:rPr>
              <w:highlight w:val="none"/>
            </w:rPr>
            <w:instrText xml:space="preserve"> PAGEREF _Toc10709 \h </w:instrText>
          </w:r>
          <w:r>
            <w:rPr>
              <w:highlight w:val="none"/>
            </w:rPr>
            <w:fldChar w:fldCharType="separate"/>
          </w:r>
          <w:r>
            <w:rPr>
              <w:highlight w:val="none"/>
            </w:rPr>
            <w:t>31</w:t>
          </w:r>
          <w:r>
            <w:rPr>
              <w:highlight w:val="none"/>
            </w:rPr>
            <w:fldChar w:fldCharType="end"/>
          </w:r>
          <w:r>
            <w:rPr>
              <w:rFonts w:hint="eastAsia" w:ascii="Times New Roman" w:hAnsi="Times New Roman" w:eastAsia="宋体" w:cs="Times New Roman"/>
              <w:kern w:val="2"/>
              <w:highlight w:val="none"/>
              <w:lang w:val="zh-CN" w:eastAsia="zh-CN" w:bidi="ar-SA"/>
            </w:rPr>
            <w:fldChar w:fldCharType="end"/>
          </w:r>
        </w:p>
        <w:p w14:paraId="0AA79391">
          <w:pPr>
            <w:pStyle w:val="15"/>
            <w:tabs>
              <w:tab w:val="right" w:leader="dot" w:pos="8306"/>
              <w:tab w:val="clear" w:pos="9060"/>
            </w:tabs>
            <w:rPr>
              <w:highlight w:val="none"/>
            </w:rPr>
          </w:pPr>
          <w:r>
            <w:rPr>
              <w:rFonts w:hint="eastAsia" w:ascii="Times New Roman" w:hAnsi="Times New Roman" w:eastAsia="宋体" w:cs="Times New Roman"/>
              <w:kern w:val="2"/>
              <w:highlight w:val="none"/>
              <w:lang w:val="zh-CN" w:eastAsia="zh-CN" w:bidi="ar-SA"/>
            </w:rPr>
            <w:fldChar w:fldCharType="begin"/>
          </w:r>
          <w:r>
            <w:rPr>
              <w:rFonts w:hint="eastAsia" w:ascii="Times New Roman" w:hAnsi="Times New Roman" w:eastAsia="宋体" w:cs="Times New Roman"/>
              <w:kern w:val="2"/>
              <w:highlight w:val="none"/>
              <w:lang w:val="zh-CN" w:eastAsia="zh-CN" w:bidi="ar-SA"/>
            </w:rPr>
            <w:instrText xml:space="preserve"> HYPERLINK \l _Toc16569 </w:instrText>
          </w:r>
          <w:r>
            <w:rPr>
              <w:rFonts w:hint="eastAsia" w:ascii="Times New Roman" w:hAnsi="Times New Roman" w:eastAsia="宋体" w:cs="Times New Roman"/>
              <w:kern w:val="2"/>
              <w:highlight w:val="none"/>
              <w:lang w:val="zh-CN" w:eastAsia="zh-CN" w:bidi="ar-SA"/>
            </w:rPr>
            <w:fldChar w:fldCharType="separate"/>
          </w:r>
          <w:r>
            <w:rPr>
              <w:rFonts w:hint="eastAsia"/>
              <w:highlight w:val="none"/>
              <w:lang w:val="zh-CN"/>
            </w:rPr>
            <w:t>十六、成交合同的履约验收</w:t>
          </w:r>
          <w:r>
            <w:rPr>
              <w:highlight w:val="none"/>
            </w:rPr>
            <w:tab/>
          </w:r>
          <w:r>
            <w:rPr>
              <w:highlight w:val="none"/>
            </w:rPr>
            <w:fldChar w:fldCharType="begin"/>
          </w:r>
          <w:r>
            <w:rPr>
              <w:highlight w:val="none"/>
            </w:rPr>
            <w:instrText xml:space="preserve"> PAGEREF _Toc16569 \h </w:instrText>
          </w:r>
          <w:r>
            <w:rPr>
              <w:highlight w:val="none"/>
            </w:rPr>
            <w:fldChar w:fldCharType="separate"/>
          </w:r>
          <w:r>
            <w:rPr>
              <w:highlight w:val="none"/>
            </w:rPr>
            <w:t>31</w:t>
          </w:r>
          <w:r>
            <w:rPr>
              <w:highlight w:val="none"/>
            </w:rPr>
            <w:fldChar w:fldCharType="end"/>
          </w:r>
          <w:r>
            <w:rPr>
              <w:rFonts w:hint="eastAsia" w:ascii="Times New Roman" w:hAnsi="Times New Roman" w:eastAsia="宋体" w:cs="Times New Roman"/>
              <w:kern w:val="2"/>
              <w:highlight w:val="none"/>
              <w:lang w:val="zh-CN" w:eastAsia="zh-CN" w:bidi="ar-SA"/>
            </w:rPr>
            <w:fldChar w:fldCharType="end"/>
          </w:r>
        </w:p>
        <w:p w14:paraId="42290595">
          <w:pPr>
            <w:pStyle w:val="15"/>
            <w:tabs>
              <w:tab w:val="right" w:leader="dot" w:pos="8306"/>
              <w:tab w:val="clear" w:pos="9060"/>
            </w:tabs>
            <w:rPr>
              <w:highlight w:val="none"/>
            </w:rPr>
          </w:pPr>
          <w:r>
            <w:rPr>
              <w:rFonts w:hint="eastAsia" w:ascii="Times New Roman" w:hAnsi="Times New Roman" w:eastAsia="宋体" w:cs="Times New Roman"/>
              <w:kern w:val="2"/>
              <w:highlight w:val="none"/>
              <w:lang w:val="zh-CN" w:eastAsia="zh-CN" w:bidi="ar-SA"/>
            </w:rPr>
            <w:fldChar w:fldCharType="begin"/>
          </w:r>
          <w:r>
            <w:rPr>
              <w:rFonts w:hint="eastAsia" w:ascii="Times New Roman" w:hAnsi="Times New Roman" w:eastAsia="宋体" w:cs="Times New Roman"/>
              <w:kern w:val="2"/>
              <w:highlight w:val="none"/>
              <w:lang w:val="zh-CN" w:eastAsia="zh-CN" w:bidi="ar-SA"/>
            </w:rPr>
            <w:instrText xml:space="preserve"> HYPERLINK \l _Toc9158 </w:instrText>
          </w:r>
          <w:r>
            <w:rPr>
              <w:rFonts w:hint="eastAsia" w:ascii="Times New Roman" w:hAnsi="Times New Roman" w:eastAsia="宋体" w:cs="Times New Roman"/>
              <w:kern w:val="2"/>
              <w:highlight w:val="none"/>
              <w:lang w:val="zh-CN" w:eastAsia="zh-CN" w:bidi="ar-SA"/>
            </w:rPr>
            <w:fldChar w:fldCharType="separate"/>
          </w:r>
          <w:r>
            <w:rPr>
              <w:rFonts w:hint="eastAsia"/>
              <w:highlight w:val="none"/>
            </w:rPr>
            <w:t>十七、成交服务费</w:t>
          </w:r>
          <w:r>
            <w:rPr>
              <w:highlight w:val="none"/>
            </w:rPr>
            <w:tab/>
          </w:r>
          <w:r>
            <w:rPr>
              <w:highlight w:val="none"/>
            </w:rPr>
            <w:fldChar w:fldCharType="begin"/>
          </w:r>
          <w:r>
            <w:rPr>
              <w:highlight w:val="none"/>
            </w:rPr>
            <w:instrText xml:space="preserve"> PAGEREF _Toc9158 \h </w:instrText>
          </w:r>
          <w:r>
            <w:rPr>
              <w:highlight w:val="none"/>
            </w:rPr>
            <w:fldChar w:fldCharType="separate"/>
          </w:r>
          <w:r>
            <w:rPr>
              <w:highlight w:val="none"/>
            </w:rPr>
            <w:t>32</w:t>
          </w:r>
          <w:r>
            <w:rPr>
              <w:highlight w:val="none"/>
            </w:rPr>
            <w:fldChar w:fldCharType="end"/>
          </w:r>
          <w:r>
            <w:rPr>
              <w:rFonts w:hint="eastAsia" w:ascii="Times New Roman" w:hAnsi="Times New Roman" w:eastAsia="宋体" w:cs="Times New Roman"/>
              <w:kern w:val="2"/>
              <w:highlight w:val="none"/>
              <w:lang w:val="zh-CN" w:eastAsia="zh-CN" w:bidi="ar-SA"/>
            </w:rPr>
            <w:fldChar w:fldCharType="end"/>
          </w:r>
        </w:p>
        <w:p w14:paraId="3A1E2163">
          <w:pPr>
            <w:pStyle w:val="15"/>
            <w:tabs>
              <w:tab w:val="right" w:leader="dot" w:pos="8306"/>
              <w:tab w:val="clear" w:pos="9060"/>
            </w:tabs>
            <w:rPr>
              <w:highlight w:val="none"/>
            </w:rPr>
          </w:pPr>
          <w:r>
            <w:rPr>
              <w:rFonts w:hint="eastAsia" w:ascii="Times New Roman" w:hAnsi="Times New Roman" w:eastAsia="宋体" w:cs="Times New Roman"/>
              <w:kern w:val="2"/>
              <w:highlight w:val="none"/>
              <w:lang w:val="zh-CN" w:eastAsia="zh-CN" w:bidi="ar-SA"/>
            </w:rPr>
            <w:fldChar w:fldCharType="begin"/>
          </w:r>
          <w:r>
            <w:rPr>
              <w:rFonts w:hint="eastAsia" w:ascii="Times New Roman" w:hAnsi="Times New Roman" w:eastAsia="宋体" w:cs="Times New Roman"/>
              <w:kern w:val="2"/>
              <w:highlight w:val="none"/>
              <w:lang w:val="zh-CN" w:eastAsia="zh-CN" w:bidi="ar-SA"/>
            </w:rPr>
            <w:instrText xml:space="preserve"> HYPERLINK \l _Toc10086 </w:instrText>
          </w:r>
          <w:r>
            <w:rPr>
              <w:rFonts w:hint="eastAsia" w:ascii="Times New Roman" w:hAnsi="Times New Roman" w:eastAsia="宋体" w:cs="Times New Roman"/>
              <w:kern w:val="2"/>
              <w:highlight w:val="none"/>
              <w:lang w:val="zh-CN" w:eastAsia="zh-CN" w:bidi="ar-SA"/>
            </w:rPr>
            <w:fldChar w:fldCharType="separate"/>
          </w:r>
          <w:r>
            <w:rPr>
              <w:rFonts w:hint="eastAsia"/>
              <w:highlight w:val="none"/>
              <w:lang w:val="zh-CN"/>
            </w:rPr>
            <w:t>十八、信用担保</w:t>
          </w:r>
          <w:r>
            <w:rPr>
              <w:highlight w:val="none"/>
            </w:rPr>
            <w:tab/>
          </w:r>
          <w:r>
            <w:rPr>
              <w:highlight w:val="none"/>
            </w:rPr>
            <w:fldChar w:fldCharType="begin"/>
          </w:r>
          <w:r>
            <w:rPr>
              <w:highlight w:val="none"/>
            </w:rPr>
            <w:instrText xml:space="preserve"> PAGEREF _Toc10086 \h </w:instrText>
          </w:r>
          <w:r>
            <w:rPr>
              <w:highlight w:val="none"/>
            </w:rPr>
            <w:fldChar w:fldCharType="separate"/>
          </w:r>
          <w:r>
            <w:rPr>
              <w:highlight w:val="none"/>
            </w:rPr>
            <w:t>32</w:t>
          </w:r>
          <w:r>
            <w:rPr>
              <w:highlight w:val="none"/>
            </w:rPr>
            <w:fldChar w:fldCharType="end"/>
          </w:r>
          <w:r>
            <w:rPr>
              <w:rFonts w:hint="eastAsia" w:ascii="Times New Roman" w:hAnsi="Times New Roman" w:eastAsia="宋体" w:cs="Times New Roman"/>
              <w:kern w:val="2"/>
              <w:highlight w:val="none"/>
              <w:lang w:val="zh-CN" w:eastAsia="zh-CN" w:bidi="ar-SA"/>
            </w:rPr>
            <w:fldChar w:fldCharType="end"/>
          </w:r>
        </w:p>
        <w:p w14:paraId="3D8CFF6F">
          <w:pPr>
            <w:pStyle w:val="14"/>
            <w:tabs>
              <w:tab w:val="right" w:leader="dot" w:pos="8306"/>
              <w:tab w:val="clear" w:pos="9060"/>
            </w:tabs>
            <w:rPr>
              <w:highlight w:val="none"/>
            </w:rPr>
          </w:pPr>
          <w:r>
            <w:rPr>
              <w:rFonts w:hint="eastAsia" w:ascii="Times New Roman" w:hAnsi="Times New Roman" w:eastAsia="宋体" w:cs="Times New Roman"/>
              <w:kern w:val="2"/>
              <w:highlight w:val="none"/>
              <w:lang w:val="zh-CN" w:eastAsia="zh-CN" w:bidi="ar-SA"/>
            </w:rPr>
            <w:fldChar w:fldCharType="begin"/>
          </w:r>
          <w:r>
            <w:rPr>
              <w:rFonts w:hint="eastAsia" w:ascii="Times New Roman" w:hAnsi="Times New Roman" w:eastAsia="宋体" w:cs="Times New Roman"/>
              <w:kern w:val="2"/>
              <w:highlight w:val="none"/>
              <w:lang w:val="zh-CN" w:eastAsia="zh-CN" w:bidi="ar-SA"/>
            </w:rPr>
            <w:instrText xml:space="preserve"> HYPERLINK \l _Toc27232 </w:instrText>
          </w:r>
          <w:r>
            <w:rPr>
              <w:rFonts w:hint="eastAsia" w:ascii="Times New Roman" w:hAnsi="Times New Roman" w:eastAsia="宋体" w:cs="Times New Roman"/>
              <w:kern w:val="2"/>
              <w:highlight w:val="none"/>
              <w:lang w:val="zh-CN" w:eastAsia="zh-CN" w:bidi="ar-SA"/>
            </w:rPr>
            <w:fldChar w:fldCharType="separate"/>
          </w:r>
          <w:r>
            <w:rPr>
              <w:rFonts w:hint="eastAsia" w:ascii="宋体" w:hAnsi="宋体"/>
              <w:bCs/>
              <w:szCs w:val="44"/>
              <w:highlight w:val="none"/>
              <w:lang w:val="en-US" w:eastAsia="zh-CN"/>
            </w:rPr>
            <w:t xml:space="preserve">第三部分  </w:t>
          </w:r>
          <w:r>
            <w:rPr>
              <w:rFonts w:hint="eastAsia" w:ascii="宋体" w:hAnsi="宋体"/>
              <w:bCs/>
              <w:szCs w:val="44"/>
              <w:highlight w:val="none"/>
              <w:lang w:val="zh-CN"/>
            </w:rPr>
            <w:t>采购内容及要求</w:t>
          </w:r>
          <w:r>
            <w:rPr>
              <w:highlight w:val="none"/>
            </w:rPr>
            <w:tab/>
          </w:r>
          <w:r>
            <w:rPr>
              <w:highlight w:val="none"/>
            </w:rPr>
            <w:fldChar w:fldCharType="begin"/>
          </w:r>
          <w:r>
            <w:rPr>
              <w:highlight w:val="none"/>
            </w:rPr>
            <w:instrText xml:space="preserve"> PAGEREF _Toc27232 \h </w:instrText>
          </w:r>
          <w:r>
            <w:rPr>
              <w:highlight w:val="none"/>
            </w:rPr>
            <w:fldChar w:fldCharType="separate"/>
          </w:r>
          <w:r>
            <w:rPr>
              <w:highlight w:val="none"/>
            </w:rPr>
            <w:t>33</w:t>
          </w:r>
          <w:r>
            <w:rPr>
              <w:highlight w:val="none"/>
            </w:rPr>
            <w:fldChar w:fldCharType="end"/>
          </w:r>
          <w:r>
            <w:rPr>
              <w:rFonts w:hint="eastAsia" w:ascii="Times New Roman" w:hAnsi="Times New Roman" w:eastAsia="宋体" w:cs="Times New Roman"/>
              <w:kern w:val="2"/>
              <w:highlight w:val="none"/>
              <w:lang w:val="zh-CN" w:eastAsia="zh-CN" w:bidi="ar-SA"/>
            </w:rPr>
            <w:fldChar w:fldCharType="end"/>
          </w:r>
        </w:p>
        <w:p w14:paraId="667DAD10">
          <w:pPr>
            <w:pStyle w:val="14"/>
            <w:tabs>
              <w:tab w:val="right" w:leader="dot" w:pos="8306"/>
              <w:tab w:val="clear" w:pos="9060"/>
            </w:tabs>
            <w:rPr>
              <w:highlight w:val="none"/>
            </w:rPr>
          </w:pPr>
          <w:r>
            <w:rPr>
              <w:rFonts w:hint="eastAsia" w:ascii="Times New Roman" w:hAnsi="Times New Roman" w:eastAsia="宋体" w:cs="Times New Roman"/>
              <w:kern w:val="2"/>
              <w:highlight w:val="none"/>
              <w:lang w:val="zh-CN" w:eastAsia="zh-CN" w:bidi="ar-SA"/>
            </w:rPr>
            <w:fldChar w:fldCharType="begin"/>
          </w:r>
          <w:r>
            <w:rPr>
              <w:rFonts w:hint="eastAsia" w:ascii="Times New Roman" w:hAnsi="Times New Roman" w:eastAsia="宋体" w:cs="Times New Roman"/>
              <w:kern w:val="2"/>
              <w:highlight w:val="none"/>
              <w:lang w:val="zh-CN" w:eastAsia="zh-CN" w:bidi="ar-SA"/>
            </w:rPr>
            <w:instrText xml:space="preserve"> HYPERLINK \l _Toc31572 </w:instrText>
          </w:r>
          <w:r>
            <w:rPr>
              <w:rFonts w:hint="eastAsia" w:ascii="Times New Roman" w:hAnsi="Times New Roman" w:eastAsia="宋体" w:cs="Times New Roman"/>
              <w:kern w:val="2"/>
              <w:highlight w:val="none"/>
              <w:lang w:val="zh-CN" w:eastAsia="zh-CN" w:bidi="ar-SA"/>
            </w:rPr>
            <w:fldChar w:fldCharType="separate"/>
          </w:r>
          <w:r>
            <w:rPr>
              <w:rFonts w:ascii="宋体"/>
              <w:bCs/>
              <w:szCs w:val="44"/>
              <w:highlight w:val="none"/>
              <w:lang w:val="zh-CN"/>
            </w:rPr>
            <w:t xml:space="preserve">第四部分 </w:t>
          </w:r>
          <w:r>
            <w:rPr>
              <w:rFonts w:hint="eastAsia" w:ascii="宋体"/>
              <w:bCs/>
              <w:szCs w:val="44"/>
              <w:highlight w:val="none"/>
              <w:lang w:val="en-US" w:eastAsia="zh-CN"/>
            </w:rPr>
            <w:t xml:space="preserve"> </w:t>
          </w:r>
          <w:r>
            <w:rPr>
              <w:rFonts w:hint="eastAsia" w:ascii="宋体"/>
              <w:bCs/>
              <w:szCs w:val="44"/>
              <w:highlight w:val="none"/>
              <w:lang w:val="zh-CN"/>
            </w:rPr>
            <w:t>合同条款及格式</w:t>
          </w:r>
          <w:r>
            <w:rPr>
              <w:highlight w:val="none"/>
            </w:rPr>
            <w:tab/>
          </w:r>
          <w:r>
            <w:rPr>
              <w:highlight w:val="none"/>
            </w:rPr>
            <w:fldChar w:fldCharType="begin"/>
          </w:r>
          <w:r>
            <w:rPr>
              <w:highlight w:val="none"/>
            </w:rPr>
            <w:instrText xml:space="preserve"> PAGEREF _Toc31572 \h </w:instrText>
          </w:r>
          <w:r>
            <w:rPr>
              <w:highlight w:val="none"/>
            </w:rPr>
            <w:fldChar w:fldCharType="separate"/>
          </w:r>
          <w:r>
            <w:rPr>
              <w:highlight w:val="none"/>
            </w:rPr>
            <w:t>35</w:t>
          </w:r>
          <w:r>
            <w:rPr>
              <w:highlight w:val="none"/>
            </w:rPr>
            <w:fldChar w:fldCharType="end"/>
          </w:r>
          <w:r>
            <w:rPr>
              <w:rFonts w:hint="eastAsia" w:ascii="Times New Roman" w:hAnsi="Times New Roman" w:eastAsia="宋体" w:cs="Times New Roman"/>
              <w:kern w:val="2"/>
              <w:highlight w:val="none"/>
              <w:lang w:val="zh-CN" w:eastAsia="zh-CN" w:bidi="ar-SA"/>
            </w:rPr>
            <w:fldChar w:fldCharType="end"/>
          </w:r>
        </w:p>
        <w:p w14:paraId="60895812">
          <w:pPr>
            <w:pStyle w:val="14"/>
            <w:tabs>
              <w:tab w:val="right" w:leader="dot" w:pos="8306"/>
              <w:tab w:val="clear" w:pos="9060"/>
            </w:tabs>
            <w:rPr>
              <w:highlight w:val="none"/>
            </w:rPr>
          </w:pPr>
          <w:r>
            <w:rPr>
              <w:rFonts w:hint="eastAsia" w:ascii="Times New Roman" w:hAnsi="Times New Roman" w:eastAsia="宋体" w:cs="Times New Roman"/>
              <w:kern w:val="2"/>
              <w:highlight w:val="none"/>
              <w:lang w:val="zh-CN" w:eastAsia="zh-CN" w:bidi="ar-SA"/>
            </w:rPr>
            <w:fldChar w:fldCharType="begin"/>
          </w:r>
          <w:r>
            <w:rPr>
              <w:rFonts w:hint="eastAsia" w:ascii="Times New Roman" w:hAnsi="Times New Roman" w:eastAsia="宋体" w:cs="Times New Roman"/>
              <w:kern w:val="2"/>
              <w:highlight w:val="none"/>
              <w:lang w:val="zh-CN" w:eastAsia="zh-CN" w:bidi="ar-SA"/>
            </w:rPr>
            <w:instrText xml:space="preserve"> HYPERLINK \l _Toc12418 </w:instrText>
          </w:r>
          <w:r>
            <w:rPr>
              <w:rFonts w:hint="eastAsia" w:ascii="Times New Roman" w:hAnsi="Times New Roman" w:eastAsia="宋体" w:cs="Times New Roman"/>
              <w:kern w:val="2"/>
              <w:highlight w:val="none"/>
              <w:lang w:val="zh-CN" w:eastAsia="zh-CN" w:bidi="ar-SA"/>
            </w:rPr>
            <w:fldChar w:fldCharType="separate"/>
          </w:r>
          <w:r>
            <w:rPr>
              <w:rFonts w:hint="eastAsia"/>
              <w:bCs/>
              <w:szCs w:val="36"/>
              <w:highlight w:val="none"/>
            </w:rPr>
            <w:t xml:space="preserve">第五部分 </w:t>
          </w:r>
          <w:r>
            <w:rPr>
              <w:rFonts w:hint="eastAsia"/>
              <w:bCs/>
              <w:szCs w:val="36"/>
              <w:highlight w:val="none"/>
              <w:lang w:val="en-US" w:eastAsia="zh-CN"/>
            </w:rPr>
            <w:t xml:space="preserve"> </w:t>
          </w:r>
          <w:r>
            <w:rPr>
              <w:rFonts w:hint="eastAsia"/>
              <w:bCs/>
              <w:szCs w:val="36"/>
              <w:highlight w:val="none"/>
            </w:rPr>
            <w:t>磋商响应文件格式</w:t>
          </w:r>
          <w:r>
            <w:rPr>
              <w:highlight w:val="none"/>
            </w:rPr>
            <w:tab/>
          </w:r>
          <w:r>
            <w:rPr>
              <w:highlight w:val="none"/>
            </w:rPr>
            <w:fldChar w:fldCharType="begin"/>
          </w:r>
          <w:r>
            <w:rPr>
              <w:highlight w:val="none"/>
            </w:rPr>
            <w:instrText xml:space="preserve"> PAGEREF _Toc12418 \h </w:instrText>
          </w:r>
          <w:r>
            <w:rPr>
              <w:highlight w:val="none"/>
            </w:rPr>
            <w:fldChar w:fldCharType="separate"/>
          </w:r>
          <w:r>
            <w:rPr>
              <w:highlight w:val="none"/>
            </w:rPr>
            <w:t>35</w:t>
          </w:r>
          <w:r>
            <w:rPr>
              <w:highlight w:val="none"/>
            </w:rPr>
            <w:fldChar w:fldCharType="end"/>
          </w:r>
          <w:r>
            <w:rPr>
              <w:rFonts w:hint="eastAsia" w:ascii="Times New Roman" w:hAnsi="Times New Roman" w:eastAsia="宋体" w:cs="Times New Roman"/>
              <w:kern w:val="2"/>
              <w:highlight w:val="none"/>
              <w:lang w:val="zh-CN" w:eastAsia="zh-CN" w:bidi="ar-SA"/>
            </w:rPr>
            <w:fldChar w:fldCharType="end"/>
          </w:r>
        </w:p>
        <w:p w14:paraId="7139F0AE">
          <w:pPr>
            <w:bidi w:val="0"/>
            <w:rPr>
              <w:rFonts w:hint="eastAsia" w:ascii="Times New Roman" w:hAnsi="Times New Roman" w:eastAsia="宋体" w:cs="Times New Roman"/>
              <w:kern w:val="2"/>
              <w:sz w:val="21"/>
              <w:highlight w:val="none"/>
              <w:lang w:val="zh-CN" w:eastAsia="zh-CN" w:bidi="ar-SA"/>
            </w:rPr>
          </w:pPr>
          <w:r>
            <w:rPr>
              <w:rFonts w:hint="eastAsia" w:ascii="Times New Roman" w:hAnsi="Times New Roman" w:eastAsia="宋体" w:cs="Times New Roman"/>
              <w:kern w:val="2"/>
              <w:highlight w:val="none"/>
              <w:lang w:val="zh-CN" w:eastAsia="zh-CN" w:bidi="ar-SA"/>
            </w:rPr>
            <w:fldChar w:fldCharType="end"/>
          </w:r>
        </w:p>
      </w:sdtContent>
    </w:sdt>
    <w:p w14:paraId="23EAC9EA">
      <w:pPr>
        <w:bidi w:val="0"/>
        <w:rPr>
          <w:rFonts w:hint="eastAsia" w:ascii="Times New Roman" w:hAnsi="Times New Roman" w:eastAsia="宋体" w:cs="Times New Roman"/>
          <w:kern w:val="2"/>
          <w:sz w:val="21"/>
          <w:highlight w:val="none"/>
          <w:lang w:val="zh-CN" w:eastAsia="zh-CN" w:bidi="ar-SA"/>
        </w:rPr>
      </w:pPr>
    </w:p>
    <w:p w14:paraId="6502366C">
      <w:pPr>
        <w:autoSpaceDE w:val="0"/>
        <w:autoSpaceDN w:val="0"/>
        <w:adjustRightInd w:val="0"/>
        <w:snapToGrid w:val="0"/>
        <w:spacing w:line="360" w:lineRule="auto"/>
        <w:ind w:firstLine="422" w:firstLineChars="200"/>
        <w:jc w:val="center"/>
        <w:outlineLvl w:val="0"/>
        <w:rPr>
          <w:rFonts w:hint="eastAsia" w:ascii="宋体" w:hAnsi="宋体"/>
          <w:b/>
          <w:bCs/>
          <w:sz w:val="44"/>
          <w:szCs w:val="44"/>
          <w:highlight w:val="none"/>
          <w:lang w:val="zh-CN"/>
        </w:rPr>
      </w:pPr>
      <w:r>
        <w:rPr>
          <w:rFonts w:hint="eastAsia" w:ascii="宋体" w:hAnsi="宋体" w:cs="宋体"/>
          <w:b/>
          <w:szCs w:val="21"/>
          <w:highlight w:val="none"/>
          <w:lang w:val="zh-CN"/>
        </w:rPr>
        <w:br w:type="page"/>
      </w:r>
      <w:bookmarkStart w:id="3" w:name="_Toc475451543"/>
      <w:bookmarkStart w:id="4" w:name="_Toc10285"/>
      <w:bookmarkStart w:id="5" w:name="_Toc6569"/>
      <w:bookmarkStart w:id="6" w:name="_Toc30199"/>
      <w:bookmarkStart w:id="7" w:name="_Toc22568"/>
      <w:bookmarkStart w:id="8" w:name="_Toc3798"/>
      <w:bookmarkStart w:id="9" w:name="_Toc15815"/>
      <w:bookmarkStart w:id="10" w:name="_Toc3351"/>
      <w:bookmarkStart w:id="11" w:name="_Toc14679"/>
      <w:r>
        <w:rPr>
          <w:rFonts w:ascii="宋体" w:hAnsi="宋体"/>
          <w:b/>
          <w:bCs/>
          <w:sz w:val="44"/>
          <w:szCs w:val="44"/>
          <w:highlight w:val="none"/>
          <w:lang w:val="zh-CN"/>
        </w:rPr>
        <w:t>第一部分</w:t>
      </w:r>
      <w:bookmarkEnd w:id="3"/>
      <w:r>
        <w:rPr>
          <w:rFonts w:ascii="宋体" w:hAnsi="宋体"/>
          <w:b/>
          <w:bCs/>
          <w:sz w:val="44"/>
          <w:szCs w:val="44"/>
          <w:highlight w:val="none"/>
          <w:lang w:val="zh-CN"/>
        </w:rPr>
        <w:t xml:space="preserve">  </w:t>
      </w:r>
      <w:r>
        <w:rPr>
          <w:rFonts w:hint="eastAsia" w:ascii="宋体" w:hAnsi="宋体"/>
          <w:b/>
          <w:bCs/>
          <w:sz w:val="44"/>
          <w:szCs w:val="44"/>
          <w:highlight w:val="none"/>
          <w:lang w:val="zh-CN"/>
        </w:rPr>
        <w:t>竞争性磋商公告</w:t>
      </w:r>
      <w:bookmarkEnd w:id="4"/>
      <w:bookmarkEnd w:id="5"/>
      <w:bookmarkEnd w:id="6"/>
      <w:bookmarkEnd w:id="7"/>
      <w:bookmarkEnd w:id="8"/>
      <w:bookmarkEnd w:id="9"/>
      <w:bookmarkEnd w:id="10"/>
      <w:bookmarkEnd w:id="11"/>
    </w:p>
    <w:p w14:paraId="50DB7CE1">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480" w:lineRule="atLeast"/>
        <w:ind w:left="0" w:firstLine="0"/>
        <w:jc w:val="center"/>
        <w:rPr>
          <w:rFonts w:ascii="微软雅黑" w:hAnsi="微软雅黑" w:eastAsia="微软雅黑" w:cs="微软雅黑"/>
          <w:b/>
          <w:bCs/>
          <w:i w:val="0"/>
          <w:iCs w:val="0"/>
          <w:caps w:val="0"/>
          <w:color w:val="0A82E5"/>
          <w:spacing w:val="0"/>
          <w:sz w:val="36"/>
          <w:szCs w:val="36"/>
          <w:highlight w:val="none"/>
        </w:rPr>
      </w:pPr>
      <w:bookmarkStart w:id="12" w:name="_Toc475451544"/>
      <w:bookmarkStart w:id="13" w:name="_Toc1798"/>
      <w:r>
        <w:rPr>
          <w:rFonts w:hint="eastAsia" w:ascii="微软雅黑" w:hAnsi="微软雅黑" w:eastAsia="微软雅黑" w:cs="微软雅黑"/>
          <w:b/>
          <w:bCs/>
          <w:i w:val="0"/>
          <w:iCs w:val="0"/>
          <w:caps w:val="0"/>
          <w:color w:val="0A82E5"/>
          <w:spacing w:val="0"/>
          <w:kern w:val="0"/>
          <w:sz w:val="36"/>
          <w:szCs w:val="36"/>
          <w:highlight w:val="none"/>
          <w:shd w:val="clear" w:fill="FFFFFF"/>
          <w:lang w:val="en-US" w:eastAsia="zh-CN" w:bidi="ar"/>
        </w:rPr>
        <w:t>延川县财政局关于2026年财政衔接资金（帮扶资金）项目监督检查及咨询服务的采购竞争性磋商公告</w:t>
      </w:r>
    </w:p>
    <w:p w14:paraId="3026667C">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30" w:lineRule="atLeast"/>
        <w:ind w:left="0" w:right="0"/>
        <w:jc w:val="left"/>
        <w:rPr>
          <w:b w:val="0"/>
          <w:bCs w:val="0"/>
          <w:sz w:val="21"/>
          <w:szCs w:val="21"/>
          <w:highlight w:val="none"/>
        </w:rPr>
      </w:pPr>
      <w:r>
        <w:rPr>
          <w:rStyle w:val="23"/>
          <w:b/>
          <w:bCs/>
          <w:i w:val="0"/>
          <w:iCs w:val="0"/>
          <w:caps w:val="0"/>
          <w:color w:val="333333"/>
          <w:spacing w:val="0"/>
          <w:sz w:val="21"/>
          <w:szCs w:val="21"/>
          <w:highlight w:val="none"/>
          <w:shd w:val="clear" w:fill="FFFFFF"/>
        </w:rPr>
        <w:t>项目概况</w:t>
      </w:r>
    </w:p>
    <w:p w14:paraId="5E09B01F">
      <w:pPr>
        <w:pStyle w:val="17"/>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480" w:lineRule="atLeast"/>
        <w:ind w:left="0" w:right="0" w:firstLine="480"/>
        <w:jc w:val="both"/>
        <w:rPr>
          <w:sz w:val="21"/>
          <w:szCs w:val="21"/>
          <w:highlight w:val="none"/>
        </w:rPr>
      </w:pPr>
      <w:r>
        <w:rPr>
          <w:rFonts w:ascii="微软雅黑" w:hAnsi="微软雅黑" w:eastAsia="微软雅黑" w:cs="微软雅黑"/>
          <w:i w:val="0"/>
          <w:iCs w:val="0"/>
          <w:caps w:val="0"/>
          <w:color w:val="333333"/>
          <w:spacing w:val="0"/>
          <w:sz w:val="21"/>
          <w:szCs w:val="21"/>
          <w:highlight w:val="none"/>
          <w:shd w:val="clear" w:fill="FFFFFF"/>
        </w:rPr>
        <w:t>关于2026年财政衔接资金（帮扶资金）项目监督检查及咨询服务的采购</w:t>
      </w:r>
      <w:r>
        <w:rPr>
          <w:rFonts w:hint="eastAsia" w:ascii="微软雅黑" w:hAnsi="微软雅黑" w:eastAsia="微软雅黑" w:cs="微软雅黑"/>
          <w:i w:val="0"/>
          <w:iCs w:val="0"/>
          <w:caps w:val="0"/>
          <w:color w:val="333333"/>
          <w:spacing w:val="0"/>
          <w:sz w:val="21"/>
          <w:szCs w:val="21"/>
          <w:highlight w:val="none"/>
          <w:shd w:val="clear" w:fill="FFFFFF"/>
        </w:rPr>
        <w:t>采购项目的潜在供应商应在</w:t>
      </w:r>
      <w:r>
        <w:rPr>
          <w:rFonts w:hint="eastAsia" w:ascii="微软雅黑" w:hAnsi="微软雅黑" w:eastAsia="微软雅黑" w:cs="微软雅黑"/>
          <w:i w:val="0"/>
          <w:iCs w:val="0"/>
          <w:caps w:val="0"/>
          <w:color w:val="0A82E5"/>
          <w:spacing w:val="0"/>
          <w:sz w:val="21"/>
          <w:szCs w:val="21"/>
          <w:highlight w:val="none"/>
          <w:shd w:val="clear" w:fill="FFFFFF"/>
        </w:rPr>
        <w:t>延川县财政局1楼104室</w:t>
      </w:r>
      <w:r>
        <w:rPr>
          <w:rFonts w:hint="eastAsia" w:ascii="微软雅黑" w:hAnsi="微软雅黑" w:eastAsia="微软雅黑" w:cs="微软雅黑"/>
          <w:i w:val="0"/>
          <w:iCs w:val="0"/>
          <w:caps w:val="0"/>
          <w:color w:val="333333"/>
          <w:spacing w:val="0"/>
          <w:sz w:val="21"/>
          <w:szCs w:val="21"/>
          <w:highlight w:val="none"/>
          <w:shd w:val="clear" w:fill="FFFFFF"/>
        </w:rPr>
        <w:t>获取采购文件，并于</w:t>
      </w:r>
      <w:r>
        <w:rPr>
          <w:rFonts w:hint="eastAsia" w:ascii="微软雅黑" w:hAnsi="微软雅黑" w:eastAsia="微软雅黑" w:cs="微软雅黑"/>
          <w:i w:val="0"/>
          <w:iCs w:val="0"/>
          <w:caps w:val="0"/>
          <w:color w:val="0A82E5"/>
          <w:spacing w:val="0"/>
          <w:sz w:val="21"/>
          <w:szCs w:val="21"/>
          <w:highlight w:val="none"/>
          <w:shd w:val="clear" w:fill="FFFFFF"/>
        </w:rPr>
        <w:t> 2026年07月21日 10时00分 </w:t>
      </w:r>
      <w:r>
        <w:rPr>
          <w:rFonts w:hint="eastAsia" w:ascii="微软雅黑" w:hAnsi="微软雅黑" w:eastAsia="微软雅黑" w:cs="微软雅黑"/>
          <w:i w:val="0"/>
          <w:iCs w:val="0"/>
          <w:caps w:val="0"/>
          <w:color w:val="333333"/>
          <w:spacing w:val="0"/>
          <w:sz w:val="21"/>
          <w:szCs w:val="21"/>
          <w:highlight w:val="none"/>
          <w:shd w:val="clear" w:fill="FFFFFF"/>
        </w:rPr>
        <w:t>（北京时间）前提交响应文件。</w:t>
      </w:r>
    </w:p>
    <w:p w14:paraId="281D048B">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highlight w:val="none"/>
        </w:rPr>
      </w:pPr>
      <w:r>
        <w:rPr>
          <w:rStyle w:val="23"/>
          <w:b/>
          <w:bCs/>
          <w:i w:val="0"/>
          <w:iCs w:val="0"/>
          <w:caps w:val="0"/>
          <w:color w:val="333333"/>
          <w:spacing w:val="0"/>
          <w:sz w:val="21"/>
          <w:szCs w:val="21"/>
          <w:highlight w:val="none"/>
          <w:shd w:val="clear" w:fill="FFFFFF"/>
        </w:rPr>
        <w:t>一、项目基本情况</w:t>
      </w:r>
    </w:p>
    <w:p w14:paraId="2F661AF5">
      <w:pPr>
        <w:pStyle w:val="1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highlight w:val="none"/>
        </w:rPr>
      </w:pPr>
      <w:r>
        <w:rPr>
          <w:rFonts w:hint="eastAsia" w:ascii="微软雅黑" w:hAnsi="微软雅黑" w:eastAsia="微软雅黑" w:cs="微软雅黑"/>
          <w:i w:val="0"/>
          <w:iCs w:val="0"/>
          <w:caps w:val="0"/>
          <w:color w:val="333333"/>
          <w:spacing w:val="0"/>
          <w:sz w:val="21"/>
          <w:szCs w:val="21"/>
          <w:highlight w:val="none"/>
          <w:shd w:val="clear" w:fill="FFFFFF"/>
        </w:rPr>
        <w:t>项目编号：政采-延川县-2026-00118</w:t>
      </w:r>
    </w:p>
    <w:p w14:paraId="0B46FF69">
      <w:pPr>
        <w:pStyle w:val="1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highlight w:val="none"/>
        </w:rPr>
      </w:pPr>
      <w:r>
        <w:rPr>
          <w:rFonts w:hint="eastAsia" w:ascii="微软雅黑" w:hAnsi="微软雅黑" w:eastAsia="微软雅黑" w:cs="微软雅黑"/>
          <w:i w:val="0"/>
          <w:iCs w:val="0"/>
          <w:caps w:val="0"/>
          <w:color w:val="333333"/>
          <w:spacing w:val="0"/>
          <w:sz w:val="21"/>
          <w:szCs w:val="21"/>
          <w:highlight w:val="none"/>
          <w:shd w:val="clear" w:fill="FFFFFF"/>
        </w:rPr>
        <w:t>项目名称：关于2026年财政衔接资金（帮扶资金）项目监督检查及咨询服务的采购</w:t>
      </w:r>
    </w:p>
    <w:p w14:paraId="014788F4">
      <w:pPr>
        <w:pStyle w:val="1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highlight w:val="none"/>
        </w:rPr>
      </w:pPr>
      <w:r>
        <w:rPr>
          <w:rFonts w:hint="eastAsia" w:ascii="微软雅黑" w:hAnsi="微软雅黑" w:eastAsia="微软雅黑" w:cs="微软雅黑"/>
          <w:i w:val="0"/>
          <w:iCs w:val="0"/>
          <w:caps w:val="0"/>
          <w:color w:val="333333"/>
          <w:spacing w:val="0"/>
          <w:sz w:val="21"/>
          <w:szCs w:val="21"/>
          <w:highlight w:val="none"/>
          <w:shd w:val="clear" w:fill="FFFFFF"/>
        </w:rPr>
        <w:t>采购方式：竞争性磋商</w:t>
      </w:r>
    </w:p>
    <w:p w14:paraId="693DF581">
      <w:pPr>
        <w:pStyle w:val="1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highlight w:val="none"/>
        </w:rPr>
      </w:pPr>
      <w:r>
        <w:rPr>
          <w:rFonts w:hint="eastAsia" w:ascii="微软雅黑" w:hAnsi="微软雅黑" w:eastAsia="微软雅黑" w:cs="微软雅黑"/>
          <w:i w:val="0"/>
          <w:iCs w:val="0"/>
          <w:caps w:val="0"/>
          <w:color w:val="333333"/>
          <w:spacing w:val="0"/>
          <w:sz w:val="21"/>
          <w:szCs w:val="21"/>
          <w:highlight w:val="none"/>
          <w:shd w:val="clear" w:fill="FFFFFF"/>
        </w:rPr>
        <w:t>预算金额：234,000.00元</w:t>
      </w:r>
    </w:p>
    <w:p w14:paraId="44D44964">
      <w:pPr>
        <w:pStyle w:val="1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highlight w:val="none"/>
        </w:rPr>
      </w:pPr>
      <w:r>
        <w:rPr>
          <w:rFonts w:hint="eastAsia" w:ascii="微软雅黑" w:hAnsi="微软雅黑" w:eastAsia="微软雅黑" w:cs="微软雅黑"/>
          <w:i w:val="0"/>
          <w:iCs w:val="0"/>
          <w:caps w:val="0"/>
          <w:color w:val="333333"/>
          <w:spacing w:val="0"/>
          <w:sz w:val="21"/>
          <w:szCs w:val="21"/>
          <w:highlight w:val="none"/>
          <w:shd w:val="clear" w:fill="FFFFFF"/>
        </w:rPr>
        <w:t>采购需求：</w:t>
      </w:r>
    </w:p>
    <w:p w14:paraId="50288E44">
      <w:pPr>
        <w:pStyle w:val="1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highlight w:val="none"/>
        </w:rPr>
      </w:pPr>
      <w:r>
        <w:rPr>
          <w:rFonts w:hint="eastAsia" w:ascii="微软雅黑" w:hAnsi="微软雅黑" w:eastAsia="微软雅黑" w:cs="微软雅黑"/>
          <w:i w:val="0"/>
          <w:iCs w:val="0"/>
          <w:caps w:val="0"/>
          <w:color w:val="333333"/>
          <w:spacing w:val="0"/>
          <w:sz w:val="21"/>
          <w:szCs w:val="21"/>
          <w:highlight w:val="none"/>
          <w:shd w:val="clear" w:fill="FFFFFF"/>
        </w:rPr>
        <w:t>合同包1(延川县财政局关于2026年财政衔接资金（帮扶资金）项目监督检查及咨询服务采购项目):</w:t>
      </w:r>
    </w:p>
    <w:p w14:paraId="18298474">
      <w:pPr>
        <w:pStyle w:val="1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sz w:val="21"/>
          <w:szCs w:val="21"/>
          <w:highlight w:val="none"/>
        </w:rPr>
      </w:pPr>
      <w:r>
        <w:rPr>
          <w:rFonts w:hint="eastAsia" w:ascii="微软雅黑" w:hAnsi="微软雅黑" w:eastAsia="微软雅黑" w:cs="微软雅黑"/>
          <w:i w:val="0"/>
          <w:iCs w:val="0"/>
          <w:caps w:val="0"/>
          <w:color w:val="333333"/>
          <w:spacing w:val="0"/>
          <w:sz w:val="21"/>
          <w:szCs w:val="21"/>
          <w:highlight w:val="none"/>
          <w:shd w:val="clear" w:fill="FFFFFF"/>
        </w:rPr>
        <w:t>合同包预算金额：234,000.00元</w:t>
      </w:r>
    </w:p>
    <w:p w14:paraId="7B49E42E">
      <w:pPr>
        <w:pStyle w:val="1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sz w:val="21"/>
          <w:szCs w:val="21"/>
          <w:highlight w:val="none"/>
        </w:rPr>
      </w:pPr>
      <w:r>
        <w:rPr>
          <w:rFonts w:hint="eastAsia" w:ascii="微软雅黑" w:hAnsi="微软雅黑" w:eastAsia="微软雅黑" w:cs="微软雅黑"/>
          <w:i w:val="0"/>
          <w:iCs w:val="0"/>
          <w:caps w:val="0"/>
          <w:color w:val="333333"/>
          <w:spacing w:val="0"/>
          <w:sz w:val="21"/>
          <w:szCs w:val="21"/>
          <w:highlight w:val="none"/>
          <w:shd w:val="clear" w:fill="FFFFFF"/>
        </w:rPr>
        <w:t>合同包最高限价：220,000.00元</w:t>
      </w:r>
    </w:p>
    <w:tbl>
      <w:tblPr>
        <w:tblStyle w:val="21"/>
        <w:tblW w:w="9497"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568"/>
        <w:gridCol w:w="1184"/>
        <w:gridCol w:w="4538"/>
        <w:gridCol w:w="786"/>
        <w:gridCol w:w="1098"/>
        <w:gridCol w:w="1323"/>
      </w:tblGrid>
      <w:tr w14:paraId="493E1D6A">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835" w:hRule="atLeast"/>
          <w:tblHeader/>
        </w:trPr>
        <w:tc>
          <w:tcPr>
            <w:tcW w:w="676"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AE3BFE8">
            <w:pPr>
              <w:keepNext w:val="0"/>
              <w:keepLines w:val="0"/>
              <w:widowControl/>
              <w:suppressLineNumbers w:val="0"/>
              <w:wordWrap w:val="0"/>
              <w:spacing w:before="0" w:beforeAutospacing="0" w:after="0" w:afterAutospacing="0" w:line="360" w:lineRule="atLeast"/>
              <w:ind w:left="0" w:right="0"/>
              <w:jc w:val="center"/>
              <w:rPr>
                <w:b/>
                <w:bCs/>
                <w:sz w:val="21"/>
                <w:szCs w:val="21"/>
                <w:highlight w:val="none"/>
              </w:rPr>
            </w:pPr>
            <w:r>
              <w:rPr>
                <w:rFonts w:ascii="宋体" w:hAnsi="宋体" w:eastAsia="宋体" w:cs="宋体"/>
                <w:b/>
                <w:bCs/>
                <w:kern w:val="0"/>
                <w:sz w:val="21"/>
                <w:szCs w:val="21"/>
                <w:highlight w:val="none"/>
                <w:lang w:val="en-US" w:eastAsia="zh-CN" w:bidi="ar"/>
              </w:rPr>
              <w:t>品目号</w:t>
            </w:r>
          </w:p>
        </w:tc>
        <w:tc>
          <w:tcPr>
            <w:tcW w:w="186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3F23253">
            <w:pPr>
              <w:keepNext w:val="0"/>
              <w:keepLines w:val="0"/>
              <w:widowControl/>
              <w:suppressLineNumbers w:val="0"/>
              <w:wordWrap w:val="0"/>
              <w:spacing w:before="0" w:beforeAutospacing="0" w:after="0" w:afterAutospacing="0" w:line="360" w:lineRule="atLeast"/>
              <w:ind w:left="0" w:right="0"/>
              <w:jc w:val="center"/>
              <w:rPr>
                <w:b/>
                <w:bCs/>
                <w:sz w:val="21"/>
                <w:szCs w:val="21"/>
                <w:highlight w:val="none"/>
              </w:rPr>
            </w:pPr>
            <w:r>
              <w:rPr>
                <w:rFonts w:ascii="宋体" w:hAnsi="宋体" w:eastAsia="宋体" w:cs="宋体"/>
                <w:b/>
                <w:bCs/>
                <w:kern w:val="0"/>
                <w:sz w:val="21"/>
                <w:szCs w:val="21"/>
                <w:highlight w:val="none"/>
                <w:lang w:val="en-US" w:eastAsia="zh-CN" w:bidi="ar"/>
              </w:rPr>
              <w:t>品目名称</w:t>
            </w:r>
          </w:p>
        </w:tc>
        <w:tc>
          <w:tcPr>
            <w:tcW w:w="327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7E2D388">
            <w:pPr>
              <w:keepNext w:val="0"/>
              <w:keepLines w:val="0"/>
              <w:widowControl/>
              <w:suppressLineNumbers w:val="0"/>
              <w:wordWrap w:val="0"/>
              <w:spacing w:before="0" w:beforeAutospacing="0" w:after="0" w:afterAutospacing="0" w:line="360" w:lineRule="atLeast"/>
              <w:ind w:left="0" w:right="0"/>
              <w:jc w:val="center"/>
              <w:rPr>
                <w:b/>
                <w:bCs/>
                <w:sz w:val="21"/>
                <w:szCs w:val="21"/>
                <w:highlight w:val="none"/>
              </w:rPr>
            </w:pPr>
            <w:r>
              <w:rPr>
                <w:rFonts w:ascii="宋体" w:hAnsi="宋体" w:eastAsia="宋体" w:cs="宋体"/>
                <w:b/>
                <w:bCs/>
                <w:kern w:val="0"/>
                <w:sz w:val="21"/>
                <w:szCs w:val="21"/>
                <w:highlight w:val="none"/>
                <w:lang w:val="en-US" w:eastAsia="zh-CN" w:bidi="ar"/>
              </w:rPr>
              <w:t>采购标的</w:t>
            </w:r>
          </w:p>
        </w:tc>
        <w:tc>
          <w:tcPr>
            <w:tcW w:w="90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2DB0C3A">
            <w:pPr>
              <w:keepNext w:val="0"/>
              <w:keepLines w:val="0"/>
              <w:widowControl/>
              <w:suppressLineNumbers w:val="0"/>
              <w:wordWrap w:val="0"/>
              <w:spacing w:before="0" w:beforeAutospacing="0" w:after="0" w:afterAutospacing="0" w:line="360" w:lineRule="atLeast"/>
              <w:ind w:left="0" w:right="0"/>
              <w:jc w:val="center"/>
              <w:rPr>
                <w:b/>
                <w:bCs/>
                <w:sz w:val="21"/>
                <w:szCs w:val="21"/>
                <w:highlight w:val="none"/>
              </w:rPr>
            </w:pPr>
            <w:r>
              <w:rPr>
                <w:rFonts w:ascii="宋体" w:hAnsi="宋体" w:eastAsia="宋体" w:cs="宋体"/>
                <w:b/>
                <w:bCs/>
                <w:kern w:val="0"/>
                <w:sz w:val="21"/>
                <w:szCs w:val="21"/>
                <w:highlight w:val="none"/>
                <w:lang w:val="en-US" w:eastAsia="zh-CN" w:bidi="ar"/>
              </w:rPr>
              <w:t>数量（单位）</w:t>
            </w:r>
          </w:p>
        </w:tc>
        <w:tc>
          <w:tcPr>
            <w:tcW w:w="1438"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9280091">
            <w:pPr>
              <w:keepNext w:val="0"/>
              <w:keepLines w:val="0"/>
              <w:widowControl/>
              <w:suppressLineNumbers w:val="0"/>
              <w:wordWrap w:val="0"/>
              <w:spacing w:before="0" w:beforeAutospacing="0" w:after="0" w:afterAutospacing="0" w:line="360" w:lineRule="atLeast"/>
              <w:ind w:left="0" w:right="0"/>
              <w:jc w:val="center"/>
              <w:rPr>
                <w:b/>
                <w:bCs/>
                <w:sz w:val="21"/>
                <w:szCs w:val="21"/>
                <w:highlight w:val="none"/>
              </w:rPr>
            </w:pPr>
            <w:r>
              <w:rPr>
                <w:rFonts w:ascii="宋体" w:hAnsi="宋体" w:eastAsia="宋体" w:cs="宋体"/>
                <w:b/>
                <w:bCs/>
                <w:kern w:val="0"/>
                <w:sz w:val="21"/>
                <w:szCs w:val="21"/>
                <w:highlight w:val="none"/>
                <w:lang w:val="en-US" w:eastAsia="zh-CN" w:bidi="ar"/>
              </w:rPr>
              <w:t>技术规格、参数及要求</w:t>
            </w:r>
          </w:p>
        </w:tc>
        <w:tc>
          <w:tcPr>
            <w:tcW w:w="1353"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AD906F0">
            <w:pPr>
              <w:keepNext w:val="0"/>
              <w:keepLines w:val="0"/>
              <w:widowControl/>
              <w:suppressLineNumbers w:val="0"/>
              <w:wordWrap w:val="0"/>
              <w:spacing w:before="0" w:beforeAutospacing="0" w:after="0" w:afterAutospacing="0" w:line="360" w:lineRule="atLeast"/>
              <w:ind w:left="0" w:right="0"/>
              <w:jc w:val="center"/>
              <w:rPr>
                <w:b/>
                <w:bCs/>
                <w:sz w:val="21"/>
                <w:szCs w:val="21"/>
                <w:highlight w:val="none"/>
              </w:rPr>
            </w:pPr>
            <w:r>
              <w:rPr>
                <w:rFonts w:ascii="宋体" w:hAnsi="宋体" w:eastAsia="宋体" w:cs="宋体"/>
                <w:b/>
                <w:bCs/>
                <w:kern w:val="0"/>
                <w:sz w:val="21"/>
                <w:szCs w:val="21"/>
                <w:highlight w:val="none"/>
                <w:lang w:val="en-US" w:eastAsia="zh-CN" w:bidi="ar"/>
              </w:rPr>
              <w:t>品目预算(元)</w:t>
            </w:r>
          </w:p>
        </w:tc>
      </w:tr>
      <w:tr w14:paraId="0CC8E32F">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1179" w:hRule="atLeast"/>
        </w:trPr>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AD6B337">
            <w:pPr>
              <w:keepNext w:val="0"/>
              <w:keepLines w:val="0"/>
              <w:widowControl/>
              <w:suppressLineNumbers w:val="0"/>
              <w:wordWrap w:val="0"/>
              <w:spacing w:before="0" w:beforeAutospacing="0" w:after="0" w:afterAutospacing="0" w:line="360" w:lineRule="atLeast"/>
              <w:ind w:left="0" w:right="0"/>
              <w:jc w:val="center"/>
              <w:rPr>
                <w:sz w:val="21"/>
                <w:szCs w:val="21"/>
                <w:highlight w:val="none"/>
              </w:rPr>
            </w:pPr>
            <w:r>
              <w:rPr>
                <w:rFonts w:ascii="宋体" w:hAnsi="宋体" w:eastAsia="宋体" w:cs="宋体"/>
                <w:kern w:val="0"/>
                <w:sz w:val="21"/>
                <w:szCs w:val="21"/>
                <w:highlight w:val="none"/>
                <w:lang w:val="en-US" w:eastAsia="zh-CN" w:bidi="ar"/>
              </w:rPr>
              <w:t>1-1</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DC2162A">
            <w:pPr>
              <w:keepNext w:val="0"/>
              <w:keepLines w:val="0"/>
              <w:widowControl/>
              <w:suppressLineNumbers w:val="0"/>
              <w:wordWrap w:val="0"/>
              <w:spacing w:before="0" w:beforeAutospacing="0" w:after="0" w:afterAutospacing="0" w:line="360" w:lineRule="atLeast"/>
              <w:ind w:left="0" w:right="0"/>
              <w:jc w:val="center"/>
              <w:rPr>
                <w:sz w:val="21"/>
                <w:szCs w:val="21"/>
                <w:highlight w:val="none"/>
              </w:rPr>
            </w:pPr>
            <w:r>
              <w:rPr>
                <w:rFonts w:ascii="宋体" w:hAnsi="宋体" w:eastAsia="宋体" w:cs="宋体"/>
                <w:kern w:val="0"/>
                <w:sz w:val="21"/>
                <w:szCs w:val="21"/>
                <w:highlight w:val="none"/>
                <w:lang w:val="en-US" w:eastAsia="zh-CN" w:bidi="ar"/>
              </w:rPr>
              <w:t>其他咨询服务</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C804D7A">
            <w:pPr>
              <w:keepNext w:val="0"/>
              <w:keepLines w:val="0"/>
              <w:widowControl/>
              <w:suppressLineNumbers w:val="0"/>
              <w:wordWrap w:val="0"/>
              <w:spacing w:before="0" w:beforeAutospacing="0" w:after="0" w:afterAutospacing="0" w:line="360" w:lineRule="atLeast"/>
              <w:ind w:left="0" w:right="0"/>
              <w:jc w:val="center"/>
              <w:rPr>
                <w:sz w:val="21"/>
                <w:szCs w:val="21"/>
                <w:highlight w:val="none"/>
              </w:rPr>
            </w:pPr>
            <w:r>
              <w:rPr>
                <w:rFonts w:ascii="宋体" w:hAnsi="宋体" w:eastAsia="宋体" w:cs="宋体"/>
                <w:kern w:val="0"/>
                <w:sz w:val="21"/>
                <w:szCs w:val="21"/>
                <w:highlight w:val="none"/>
                <w:lang w:val="en-US" w:eastAsia="zh-CN" w:bidi="ar"/>
              </w:rPr>
              <w:t>延川县财政局关于2026年财政衔接资金（帮扶资金）项目监督检查及咨询服务的采购</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78F85F3">
            <w:pPr>
              <w:keepNext w:val="0"/>
              <w:keepLines w:val="0"/>
              <w:widowControl/>
              <w:suppressLineNumbers w:val="0"/>
              <w:wordWrap w:val="0"/>
              <w:spacing w:before="0" w:beforeAutospacing="0" w:after="0" w:afterAutospacing="0" w:line="360" w:lineRule="atLeast"/>
              <w:ind w:left="0" w:right="0"/>
              <w:jc w:val="center"/>
              <w:rPr>
                <w:sz w:val="21"/>
                <w:szCs w:val="21"/>
                <w:highlight w:val="none"/>
              </w:rPr>
            </w:pPr>
            <w:r>
              <w:rPr>
                <w:rFonts w:ascii="宋体" w:hAnsi="宋体" w:eastAsia="宋体" w:cs="宋体"/>
                <w:kern w:val="0"/>
                <w:sz w:val="21"/>
                <w:szCs w:val="21"/>
                <w:highlight w:val="none"/>
                <w:lang w:val="en-US" w:eastAsia="zh-CN" w:bidi="ar"/>
              </w:rPr>
              <w:t>1(项)</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B0947F8">
            <w:pPr>
              <w:keepNext w:val="0"/>
              <w:keepLines w:val="0"/>
              <w:widowControl/>
              <w:suppressLineNumbers w:val="0"/>
              <w:wordWrap w:val="0"/>
              <w:spacing w:before="0" w:beforeAutospacing="0" w:after="0" w:afterAutospacing="0" w:line="360" w:lineRule="atLeast"/>
              <w:ind w:left="0" w:right="0"/>
              <w:jc w:val="center"/>
              <w:rPr>
                <w:sz w:val="21"/>
                <w:szCs w:val="21"/>
                <w:highlight w:val="none"/>
              </w:rPr>
            </w:pPr>
            <w:r>
              <w:rPr>
                <w:rFonts w:ascii="宋体" w:hAnsi="宋体" w:eastAsia="宋体" w:cs="宋体"/>
                <w:kern w:val="0"/>
                <w:sz w:val="21"/>
                <w:szCs w:val="21"/>
                <w:highlight w:val="none"/>
                <w:lang w:val="en-US" w:eastAsia="zh-CN" w:bidi="ar"/>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A39E37E">
            <w:pPr>
              <w:keepNext w:val="0"/>
              <w:keepLines w:val="0"/>
              <w:widowControl/>
              <w:suppressLineNumbers w:val="0"/>
              <w:wordWrap/>
              <w:spacing w:before="0" w:beforeAutospacing="0" w:after="0" w:afterAutospacing="0" w:line="360" w:lineRule="atLeast"/>
              <w:ind w:left="0" w:right="0"/>
              <w:jc w:val="right"/>
              <w:rPr>
                <w:sz w:val="21"/>
                <w:szCs w:val="21"/>
                <w:highlight w:val="none"/>
              </w:rPr>
            </w:pPr>
            <w:r>
              <w:rPr>
                <w:rFonts w:ascii="宋体" w:hAnsi="宋体" w:eastAsia="宋体" w:cs="宋体"/>
                <w:kern w:val="0"/>
                <w:sz w:val="21"/>
                <w:szCs w:val="21"/>
                <w:highlight w:val="none"/>
                <w:lang w:val="en-US" w:eastAsia="zh-CN" w:bidi="ar"/>
              </w:rPr>
              <w:t>234,000.00</w:t>
            </w:r>
          </w:p>
        </w:tc>
      </w:tr>
    </w:tbl>
    <w:p w14:paraId="6D3EF1A5">
      <w:pPr>
        <w:pStyle w:val="1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sz w:val="21"/>
          <w:szCs w:val="21"/>
          <w:highlight w:val="none"/>
        </w:rPr>
      </w:pPr>
      <w:r>
        <w:rPr>
          <w:rFonts w:hint="eastAsia" w:ascii="微软雅黑" w:hAnsi="微软雅黑" w:eastAsia="微软雅黑" w:cs="微软雅黑"/>
          <w:i w:val="0"/>
          <w:iCs w:val="0"/>
          <w:caps w:val="0"/>
          <w:color w:val="333333"/>
          <w:spacing w:val="0"/>
          <w:sz w:val="21"/>
          <w:szCs w:val="21"/>
          <w:highlight w:val="none"/>
          <w:shd w:val="clear" w:fill="FFFFFF"/>
        </w:rPr>
        <w:t>本合同包不接受联合体投标</w:t>
      </w:r>
    </w:p>
    <w:p w14:paraId="5F2B7D18">
      <w:pPr>
        <w:pStyle w:val="1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sz w:val="21"/>
          <w:szCs w:val="21"/>
          <w:highlight w:val="none"/>
        </w:rPr>
      </w:pPr>
      <w:r>
        <w:rPr>
          <w:rFonts w:hint="eastAsia" w:ascii="微软雅黑" w:hAnsi="微软雅黑" w:eastAsia="微软雅黑" w:cs="微软雅黑"/>
          <w:i w:val="0"/>
          <w:iCs w:val="0"/>
          <w:caps w:val="0"/>
          <w:color w:val="333333"/>
          <w:spacing w:val="0"/>
          <w:sz w:val="21"/>
          <w:szCs w:val="21"/>
          <w:highlight w:val="none"/>
          <w:shd w:val="clear" w:fill="FFFFFF"/>
        </w:rPr>
        <w:t>合同履行期限：60日</w:t>
      </w:r>
    </w:p>
    <w:p w14:paraId="2920990D">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highlight w:val="none"/>
        </w:rPr>
      </w:pPr>
      <w:r>
        <w:rPr>
          <w:rStyle w:val="23"/>
          <w:b/>
          <w:bCs/>
          <w:i w:val="0"/>
          <w:iCs w:val="0"/>
          <w:caps w:val="0"/>
          <w:color w:val="333333"/>
          <w:spacing w:val="0"/>
          <w:sz w:val="21"/>
          <w:szCs w:val="21"/>
          <w:highlight w:val="none"/>
          <w:shd w:val="clear" w:fill="FFFFFF"/>
        </w:rPr>
        <w:t>二、申请人的资格要求：</w:t>
      </w:r>
    </w:p>
    <w:p w14:paraId="43D2D2E4">
      <w:pPr>
        <w:pStyle w:val="1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highlight w:val="none"/>
        </w:rPr>
      </w:pPr>
      <w:r>
        <w:rPr>
          <w:rFonts w:hint="eastAsia" w:ascii="微软雅黑" w:hAnsi="微软雅黑" w:eastAsia="微软雅黑" w:cs="微软雅黑"/>
          <w:i w:val="0"/>
          <w:iCs w:val="0"/>
          <w:caps w:val="0"/>
          <w:color w:val="333333"/>
          <w:spacing w:val="0"/>
          <w:sz w:val="21"/>
          <w:szCs w:val="21"/>
          <w:highlight w:val="none"/>
          <w:shd w:val="clear" w:fill="FFFFFF"/>
        </w:rPr>
        <w:t>1.满足《中华人民共和国政府采购法》第二十二条规定;</w:t>
      </w:r>
    </w:p>
    <w:p w14:paraId="4B6CDDE8">
      <w:pPr>
        <w:pStyle w:val="1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highlight w:val="none"/>
        </w:rPr>
      </w:pPr>
      <w:r>
        <w:rPr>
          <w:rFonts w:hint="eastAsia" w:ascii="微软雅黑" w:hAnsi="微软雅黑" w:eastAsia="微软雅黑" w:cs="微软雅黑"/>
          <w:i w:val="0"/>
          <w:iCs w:val="0"/>
          <w:caps w:val="0"/>
          <w:color w:val="333333"/>
          <w:spacing w:val="0"/>
          <w:sz w:val="21"/>
          <w:szCs w:val="21"/>
          <w:highlight w:val="none"/>
          <w:shd w:val="clear" w:fill="FFFFFF"/>
        </w:rPr>
        <w:t>2.落实政府采购政策需满足的资格要求：</w:t>
      </w:r>
    </w:p>
    <w:p w14:paraId="4C2AA5C4">
      <w:pPr>
        <w:pStyle w:val="1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highlight w:val="none"/>
        </w:rPr>
      </w:pPr>
      <w:r>
        <w:rPr>
          <w:rFonts w:hint="eastAsia" w:ascii="微软雅黑" w:hAnsi="微软雅黑" w:eastAsia="微软雅黑" w:cs="微软雅黑"/>
          <w:i w:val="0"/>
          <w:iCs w:val="0"/>
          <w:caps w:val="0"/>
          <w:color w:val="333333"/>
          <w:spacing w:val="0"/>
          <w:sz w:val="21"/>
          <w:szCs w:val="21"/>
          <w:highlight w:val="none"/>
          <w:shd w:val="clear" w:fill="FFFFFF"/>
        </w:rPr>
        <w:t>合同包1(延川县财政局关于2026年财政衔接资金（帮扶资金）项目监督检查及咨询服务采购项目)落实政府采购政策需满足的资格要求如下:</w:t>
      </w:r>
    </w:p>
    <w:p w14:paraId="7C0CCBA3">
      <w:pPr>
        <w:pStyle w:val="1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rPr>
          <w:sz w:val="21"/>
          <w:szCs w:val="21"/>
          <w:highlight w:val="none"/>
        </w:rPr>
      </w:pPr>
      <w:r>
        <w:rPr>
          <w:rFonts w:hint="eastAsia" w:ascii="微软雅黑" w:hAnsi="微软雅黑" w:eastAsia="微软雅黑" w:cs="微软雅黑"/>
          <w:i w:val="0"/>
          <w:iCs w:val="0"/>
          <w:caps w:val="0"/>
          <w:color w:val="333333"/>
          <w:spacing w:val="0"/>
          <w:sz w:val="21"/>
          <w:szCs w:val="21"/>
          <w:highlight w:val="none"/>
          <w:shd w:val="clear" w:fill="FFFFFF"/>
        </w:rPr>
        <w:t>（1）《财政部 发展改革委 生态环境部 市场监管总局关于调整优化节能产品、环境标志产品政府采购执行机制的通知》（财库〔2019〕9号）；</w:t>
      </w:r>
      <w:r>
        <w:rPr>
          <w:rFonts w:hint="eastAsia" w:ascii="微软雅黑" w:hAnsi="微软雅黑" w:eastAsia="微软雅黑" w:cs="微软雅黑"/>
          <w:i w:val="0"/>
          <w:iCs w:val="0"/>
          <w:caps w:val="0"/>
          <w:color w:val="333333"/>
          <w:spacing w:val="0"/>
          <w:sz w:val="21"/>
          <w:szCs w:val="21"/>
          <w:highlight w:val="none"/>
          <w:shd w:val="clear" w:fill="FFFFFF"/>
        </w:rPr>
        <w:br w:type="textWrapping"/>
      </w:r>
      <w:r>
        <w:rPr>
          <w:rFonts w:hint="eastAsia" w:ascii="微软雅黑" w:hAnsi="微软雅黑" w:eastAsia="微软雅黑" w:cs="微软雅黑"/>
          <w:i w:val="0"/>
          <w:iCs w:val="0"/>
          <w:caps w:val="0"/>
          <w:color w:val="333333"/>
          <w:spacing w:val="0"/>
          <w:sz w:val="21"/>
          <w:szCs w:val="21"/>
          <w:highlight w:val="none"/>
          <w:shd w:val="clear" w:fill="FFFFFF"/>
        </w:rPr>
        <w:t>（2）国务院办公厅《关于建立政府强制采购节能产品制度的通知》（国办发〔2007〕51号）；</w:t>
      </w:r>
      <w:r>
        <w:rPr>
          <w:rFonts w:hint="eastAsia" w:ascii="微软雅黑" w:hAnsi="微软雅黑" w:eastAsia="微软雅黑" w:cs="微软雅黑"/>
          <w:i w:val="0"/>
          <w:iCs w:val="0"/>
          <w:caps w:val="0"/>
          <w:color w:val="333333"/>
          <w:spacing w:val="0"/>
          <w:sz w:val="21"/>
          <w:szCs w:val="21"/>
          <w:highlight w:val="none"/>
          <w:shd w:val="clear" w:fill="FFFFFF"/>
        </w:rPr>
        <w:br w:type="textWrapping"/>
      </w:r>
      <w:r>
        <w:rPr>
          <w:rFonts w:hint="eastAsia" w:ascii="微软雅黑" w:hAnsi="微软雅黑" w:eastAsia="微软雅黑" w:cs="微软雅黑"/>
          <w:i w:val="0"/>
          <w:iCs w:val="0"/>
          <w:caps w:val="0"/>
          <w:color w:val="333333"/>
          <w:spacing w:val="0"/>
          <w:sz w:val="21"/>
          <w:szCs w:val="21"/>
          <w:highlight w:val="none"/>
          <w:shd w:val="clear" w:fill="FFFFFF"/>
        </w:rPr>
        <w:t>（3）《关于印发节能产品政府采购品目清单的通知》（财库〔2019〕19号）；</w:t>
      </w:r>
      <w:r>
        <w:rPr>
          <w:rFonts w:hint="eastAsia" w:ascii="微软雅黑" w:hAnsi="微软雅黑" w:eastAsia="微软雅黑" w:cs="微软雅黑"/>
          <w:i w:val="0"/>
          <w:iCs w:val="0"/>
          <w:caps w:val="0"/>
          <w:color w:val="333333"/>
          <w:spacing w:val="0"/>
          <w:sz w:val="21"/>
          <w:szCs w:val="21"/>
          <w:highlight w:val="none"/>
          <w:shd w:val="clear" w:fill="FFFFFF"/>
        </w:rPr>
        <w:br w:type="textWrapping"/>
      </w:r>
      <w:r>
        <w:rPr>
          <w:rFonts w:hint="eastAsia" w:ascii="微软雅黑" w:hAnsi="微软雅黑" w:eastAsia="微软雅黑" w:cs="微软雅黑"/>
          <w:i w:val="0"/>
          <w:iCs w:val="0"/>
          <w:caps w:val="0"/>
          <w:color w:val="333333"/>
          <w:spacing w:val="0"/>
          <w:sz w:val="21"/>
          <w:szCs w:val="21"/>
          <w:highlight w:val="none"/>
          <w:shd w:val="clear" w:fill="FFFFFF"/>
        </w:rPr>
        <w:t>（4）《关于印发环境标志产品政府采购品目清单的通知》（财库〔2019〕18号）</w:t>
      </w:r>
      <w:r>
        <w:rPr>
          <w:rFonts w:hint="eastAsia" w:ascii="微软雅黑" w:hAnsi="微软雅黑" w:eastAsia="微软雅黑" w:cs="微软雅黑"/>
          <w:i w:val="0"/>
          <w:iCs w:val="0"/>
          <w:caps w:val="0"/>
          <w:color w:val="333333"/>
          <w:spacing w:val="0"/>
          <w:sz w:val="21"/>
          <w:szCs w:val="21"/>
          <w:highlight w:val="none"/>
          <w:shd w:val="clear" w:fill="FFFFFF"/>
        </w:rPr>
        <w:br w:type="textWrapping"/>
      </w:r>
      <w:r>
        <w:rPr>
          <w:rFonts w:hint="eastAsia" w:ascii="微软雅黑" w:hAnsi="微软雅黑" w:eastAsia="微软雅黑" w:cs="微软雅黑"/>
          <w:i w:val="0"/>
          <w:iCs w:val="0"/>
          <w:caps w:val="0"/>
          <w:color w:val="333333"/>
          <w:spacing w:val="0"/>
          <w:sz w:val="21"/>
          <w:szCs w:val="21"/>
          <w:highlight w:val="none"/>
          <w:shd w:val="clear" w:fill="FFFFFF"/>
        </w:rPr>
        <w:t>（5）《政府采购促进中小企业发展管理办法》（财库〔2020〕46号）；</w:t>
      </w:r>
      <w:r>
        <w:rPr>
          <w:rFonts w:hint="eastAsia" w:ascii="微软雅黑" w:hAnsi="微软雅黑" w:eastAsia="微软雅黑" w:cs="微软雅黑"/>
          <w:i w:val="0"/>
          <w:iCs w:val="0"/>
          <w:caps w:val="0"/>
          <w:color w:val="333333"/>
          <w:spacing w:val="0"/>
          <w:sz w:val="21"/>
          <w:szCs w:val="21"/>
          <w:highlight w:val="none"/>
          <w:shd w:val="clear" w:fill="FFFFFF"/>
        </w:rPr>
        <w:br w:type="textWrapping"/>
      </w:r>
      <w:r>
        <w:rPr>
          <w:rFonts w:hint="eastAsia" w:ascii="微软雅黑" w:hAnsi="微软雅黑" w:eastAsia="微软雅黑" w:cs="微软雅黑"/>
          <w:i w:val="0"/>
          <w:iCs w:val="0"/>
          <w:caps w:val="0"/>
          <w:color w:val="333333"/>
          <w:spacing w:val="0"/>
          <w:sz w:val="21"/>
          <w:szCs w:val="21"/>
          <w:highlight w:val="none"/>
          <w:shd w:val="clear" w:fill="FFFFFF"/>
        </w:rPr>
        <w:t>（6）《关于政府采购支持监狱企业发展有关问题的通知》（财库〔2014〕68号）；</w:t>
      </w:r>
      <w:r>
        <w:rPr>
          <w:rFonts w:hint="eastAsia" w:ascii="微软雅黑" w:hAnsi="微软雅黑" w:eastAsia="微软雅黑" w:cs="微软雅黑"/>
          <w:i w:val="0"/>
          <w:iCs w:val="0"/>
          <w:caps w:val="0"/>
          <w:color w:val="333333"/>
          <w:spacing w:val="0"/>
          <w:sz w:val="21"/>
          <w:szCs w:val="21"/>
          <w:highlight w:val="none"/>
          <w:shd w:val="clear" w:fill="FFFFFF"/>
        </w:rPr>
        <w:br w:type="textWrapping"/>
      </w:r>
      <w:r>
        <w:rPr>
          <w:rFonts w:hint="eastAsia" w:ascii="微软雅黑" w:hAnsi="微软雅黑" w:eastAsia="微软雅黑" w:cs="微软雅黑"/>
          <w:i w:val="0"/>
          <w:iCs w:val="0"/>
          <w:caps w:val="0"/>
          <w:color w:val="333333"/>
          <w:spacing w:val="0"/>
          <w:sz w:val="21"/>
          <w:szCs w:val="21"/>
          <w:highlight w:val="none"/>
          <w:shd w:val="clear" w:fill="FFFFFF"/>
        </w:rPr>
        <w:t>（7）《关于促进残疾人就业政府采购政策的通知》（财库〔2017〕141号）；</w:t>
      </w:r>
      <w:r>
        <w:rPr>
          <w:rFonts w:hint="eastAsia" w:ascii="微软雅黑" w:hAnsi="微软雅黑" w:eastAsia="微软雅黑" w:cs="微软雅黑"/>
          <w:i w:val="0"/>
          <w:iCs w:val="0"/>
          <w:caps w:val="0"/>
          <w:color w:val="333333"/>
          <w:spacing w:val="0"/>
          <w:sz w:val="21"/>
          <w:szCs w:val="21"/>
          <w:highlight w:val="none"/>
          <w:shd w:val="clear" w:fill="FFFFFF"/>
        </w:rPr>
        <w:br w:type="textWrapping"/>
      </w:r>
      <w:r>
        <w:rPr>
          <w:rFonts w:hint="eastAsia" w:ascii="微软雅黑" w:hAnsi="微软雅黑" w:eastAsia="微软雅黑" w:cs="微软雅黑"/>
          <w:i w:val="0"/>
          <w:iCs w:val="0"/>
          <w:caps w:val="0"/>
          <w:color w:val="333333"/>
          <w:spacing w:val="0"/>
          <w:sz w:val="21"/>
          <w:szCs w:val="21"/>
          <w:highlight w:val="none"/>
          <w:shd w:val="clear" w:fill="FFFFFF"/>
        </w:rPr>
        <w:t>（8）《关于进一步加大政府采购支持中小企业力度的通知》（财库〔2022〕19号）；</w:t>
      </w:r>
      <w:r>
        <w:rPr>
          <w:rFonts w:hint="eastAsia" w:ascii="微软雅黑" w:hAnsi="微软雅黑" w:eastAsia="微软雅黑" w:cs="微软雅黑"/>
          <w:i w:val="0"/>
          <w:iCs w:val="0"/>
          <w:caps w:val="0"/>
          <w:color w:val="333333"/>
          <w:spacing w:val="0"/>
          <w:sz w:val="21"/>
          <w:szCs w:val="21"/>
          <w:highlight w:val="none"/>
          <w:shd w:val="clear" w:fill="FFFFFF"/>
        </w:rPr>
        <w:br w:type="textWrapping"/>
      </w:r>
      <w:r>
        <w:rPr>
          <w:rFonts w:hint="eastAsia" w:ascii="微软雅黑" w:hAnsi="微软雅黑" w:eastAsia="微软雅黑" w:cs="微软雅黑"/>
          <w:i w:val="0"/>
          <w:iCs w:val="0"/>
          <w:caps w:val="0"/>
          <w:color w:val="333333"/>
          <w:spacing w:val="0"/>
          <w:sz w:val="21"/>
          <w:szCs w:val="21"/>
          <w:highlight w:val="none"/>
          <w:shd w:val="clear" w:fill="FFFFFF"/>
        </w:rPr>
        <w:t>（9）《陕西省财政厅关于进一步落实政府采购支持中小企业相关政策的通知》（陕财办采〔2023〕3号）；</w:t>
      </w:r>
      <w:r>
        <w:rPr>
          <w:rFonts w:hint="eastAsia" w:ascii="微软雅黑" w:hAnsi="微软雅黑" w:eastAsia="微软雅黑" w:cs="微软雅黑"/>
          <w:i w:val="0"/>
          <w:iCs w:val="0"/>
          <w:caps w:val="0"/>
          <w:color w:val="333333"/>
          <w:spacing w:val="0"/>
          <w:sz w:val="21"/>
          <w:szCs w:val="21"/>
          <w:highlight w:val="none"/>
          <w:shd w:val="clear" w:fill="FFFFFF"/>
        </w:rPr>
        <w:br w:type="textWrapping"/>
      </w:r>
      <w:r>
        <w:rPr>
          <w:rFonts w:hint="eastAsia" w:ascii="微软雅黑" w:hAnsi="微软雅黑" w:eastAsia="微软雅黑" w:cs="微软雅黑"/>
          <w:i w:val="0"/>
          <w:iCs w:val="0"/>
          <w:caps w:val="0"/>
          <w:color w:val="333333"/>
          <w:spacing w:val="0"/>
          <w:sz w:val="21"/>
          <w:szCs w:val="21"/>
          <w:highlight w:val="none"/>
          <w:shd w:val="clear" w:fill="FFFFFF"/>
        </w:rPr>
        <w:t>（10）《陕西省中小企业政府采购信用融资办法》（陕财办采〔2018〕23号）；</w:t>
      </w:r>
      <w:r>
        <w:rPr>
          <w:rFonts w:hint="eastAsia" w:ascii="微软雅黑" w:hAnsi="微软雅黑" w:eastAsia="微软雅黑" w:cs="微软雅黑"/>
          <w:i w:val="0"/>
          <w:iCs w:val="0"/>
          <w:caps w:val="0"/>
          <w:color w:val="333333"/>
          <w:spacing w:val="0"/>
          <w:sz w:val="21"/>
          <w:szCs w:val="21"/>
          <w:highlight w:val="none"/>
          <w:shd w:val="clear" w:fill="FFFFFF"/>
        </w:rPr>
        <w:br w:type="textWrapping"/>
      </w:r>
      <w:r>
        <w:rPr>
          <w:rFonts w:hint="eastAsia" w:ascii="微软雅黑" w:hAnsi="微软雅黑" w:eastAsia="微软雅黑" w:cs="微软雅黑"/>
          <w:i w:val="0"/>
          <w:iCs w:val="0"/>
          <w:caps w:val="0"/>
          <w:color w:val="333333"/>
          <w:spacing w:val="0"/>
          <w:sz w:val="21"/>
          <w:szCs w:val="21"/>
          <w:highlight w:val="none"/>
          <w:shd w:val="clear" w:fill="FFFFFF"/>
        </w:rPr>
        <w:t>（11）《财政部 农业农村部 国家乡村振兴局关于运用政府采购政策支持乡村产业振兴的通知》（财库〔2021〕19 号）；</w:t>
      </w:r>
      <w:r>
        <w:rPr>
          <w:rFonts w:hint="eastAsia" w:ascii="微软雅黑" w:hAnsi="微软雅黑" w:eastAsia="微软雅黑" w:cs="微软雅黑"/>
          <w:i w:val="0"/>
          <w:iCs w:val="0"/>
          <w:caps w:val="0"/>
          <w:color w:val="333333"/>
          <w:spacing w:val="0"/>
          <w:sz w:val="21"/>
          <w:szCs w:val="21"/>
          <w:highlight w:val="none"/>
          <w:shd w:val="clear" w:fill="FFFFFF"/>
        </w:rPr>
        <w:br w:type="textWrapping"/>
      </w:r>
      <w:r>
        <w:rPr>
          <w:rFonts w:hint="eastAsia" w:ascii="微软雅黑" w:hAnsi="微软雅黑" w:eastAsia="微软雅黑" w:cs="微软雅黑"/>
          <w:i w:val="0"/>
          <w:iCs w:val="0"/>
          <w:caps w:val="0"/>
          <w:color w:val="333333"/>
          <w:spacing w:val="0"/>
          <w:sz w:val="21"/>
          <w:szCs w:val="21"/>
          <w:highlight w:val="none"/>
          <w:shd w:val="clear" w:fill="FFFFFF"/>
        </w:rPr>
        <w:t>（12）《陕西省财政厅关于加快推进我省中小企业政府采购信用融资工作的通知》（陕财办采〔2020〕15号）；</w:t>
      </w:r>
      <w:r>
        <w:rPr>
          <w:rFonts w:hint="eastAsia" w:ascii="微软雅黑" w:hAnsi="微软雅黑" w:eastAsia="微软雅黑" w:cs="微软雅黑"/>
          <w:i w:val="0"/>
          <w:iCs w:val="0"/>
          <w:caps w:val="0"/>
          <w:color w:val="333333"/>
          <w:spacing w:val="0"/>
          <w:sz w:val="21"/>
          <w:szCs w:val="21"/>
          <w:highlight w:val="none"/>
          <w:shd w:val="clear" w:fill="FFFFFF"/>
        </w:rPr>
        <w:br w:type="textWrapping"/>
      </w:r>
      <w:r>
        <w:rPr>
          <w:rFonts w:hint="eastAsia" w:ascii="微软雅黑" w:hAnsi="微软雅黑" w:eastAsia="微软雅黑" w:cs="微软雅黑"/>
          <w:i w:val="0"/>
          <w:iCs w:val="0"/>
          <w:caps w:val="0"/>
          <w:color w:val="333333"/>
          <w:spacing w:val="0"/>
          <w:sz w:val="21"/>
          <w:szCs w:val="21"/>
          <w:highlight w:val="none"/>
          <w:shd w:val="clear" w:fill="FFFFFF"/>
        </w:rPr>
        <w:t>（13）如有最新颁布的政府采购政策，按最新的文件执行。</w:t>
      </w:r>
    </w:p>
    <w:p w14:paraId="655AD2DF">
      <w:pPr>
        <w:pStyle w:val="1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highlight w:val="none"/>
        </w:rPr>
      </w:pPr>
      <w:r>
        <w:rPr>
          <w:rFonts w:hint="eastAsia" w:ascii="微软雅黑" w:hAnsi="微软雅黑" w:eastAsia="微软雅黑" w:cs="微软雅黑"/>
          <w:i w:val="0"/>
          <w:iCs w:val="0"/>
          <w:caps w:val="0"/>
          <w:color w:val="333333"/>
          <w:spacing w:val="0"/>
          <w:sz w:val="21"/>
          <w:szCs w:val="21"/>
          <w:highlight w:val="none"/>
          <w:shd w:val="clear" w:fill="FFFFFF"/>
        </w:rPr>
        <w:t>3.本项目的特定资格要求：</w:t>
      </w:r>
    </w:p>
    <w:p w14:paraId="2F00C077">
      <w:pPr>
        <w:pStyle w:val="1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highlight w:val="none"/>
        </w:rPr>
      </w:pPr>
      <w:r>
        <w:rPr>
          <w:rFonts w:hint="eastAsia" w:ascii="微软雅黑" w:hAnsi="微软雅黑" w:eastAsia="微软雅黑" w:cs="微软雅黑"/>
          <w:i w:val="0"/>
          <w:iCs w:val="0"/>
          <w:caps w:val="0"/>
          <w:color w:val="333333"/>
          <w:spacing w:val="0"/>
          <w:sz w:val="21"/>
          <w:szCs w:val="21"/>
          <w:highlight w:val="none"/>
          <w:shd w:val="clear" w:fill="FFFFFF"/>
        </w:rPr>
        <w:t>合同包1(延川县财政局关于2026年财政衔接资金（帮扶资金）项目监督检查及咨询服务采购项目)特定资格要求如下:</w:t>
      </w:r>
    </w:p>
    <w:p w14:paraId="101F84B3">
      <w:pPr>
        <w:pStyle w:val="1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rPr>
          <w:sz w:val="21"/>
          <w:szCs w:val="21"/>
          <w:highlight w:val="none"/>
        </w:rPr>
      </w:pPr>
      <w:r>
        <w:rPr>
          <w:rFonts w:hint="eastAsia" w:ascii="微软雅黑" w:hAnsi="微软雅黑" w:eastAsia="微软雅黑" w:cs="微软雅黑"/>
          <w:i w:val="0"/>
          <w:iCs w:val="0"/>
          <w:caps w:val="0"/>
          <w:color w:val="333333"/>
          <w:spacing w:val="0"/>
          <w:sz w:val="21"/>
          <w:szCs w:val="21"/>
          <w:highlight w:val="none"/>
          <w:shd w:val="clear" w:fill="FFFFFF"/>
        </w:rPr>
        <w:t>1、具有独立承担民事责任的法人、其他组织或自然人，提供有效的营业执照等相应证明文件，非法人单位参照执行；</w:t>
      </w:r>
      <w:r>
        <w:rPr>
          <w:rFonts w:hint="eastAsia" w:ascii="微软雅黑" w:hAnsi="微软雅黑" w:eastAsia="微软雅黑" w:cs="微软雅黑"/>
          <w:i w:val="0"/>
          <w:iCs w:val="0"/>
          <w:caps w:val="0"/>
          <w:color w:val="333333"/>
          <w:spacing w:val="0"/>
          <w:sz w:val="21"/>
          <w:szCs w:val="21"/>
          <w:highlight w:val="none"/>
          <w:shd w:val="clear" w:fill="FFFFFF"/>
        </w:rPr>
        <w:br w:type="textWrapping"/>
      </w:r>
      <w:r>
        <w:rPr>
          <w:rFonts w:hint="eastAsia" w:ascii="微软雅黑" w:hAnsi="微软雅黑" w:eastAsia="微软雅黑" w:cs="微软雅黑"/>
          <w:i w:val="0"/>
          <w:iCs w:val="0"/>
          <w:caps w:val="0"/>
          <w:color w:val="333333"/>
          <w:spacing w:val="0"/>
          <w:sz w:val="21"/>
          <w:szCs w:val="21"/>
          <w:highlight w:val="none"/>
          <w:shd w:val="clear" w:fill="FFFFFF"/>
        </w:rPr>
        <w:t>2、法定代表人授权书及被授权人身份证（法定代表人直接参加投标只须提供法定代表人身份证）；</w:t>
      </w:r>
      <w:r>
        <w:rPr>
          <w:rFonts w:hint="eastAsia" w:ascii="微软雅黑" w:hAnsi="微软雅黑" w:eastAsia="微软雅黑" w:cs="微软雅黑"/>
          <w:i w:val="0"/>
          <w:iCs w:val="0"/>
          <w:caps w:val="0"/>
          <w:color w:val="333333"/>
          <w:spacing w:val="0"/>
          <w:sz w:val="21"/>
          <w:szCs w:val="21"/>
          <w:highlight w:val="none"/>
          <w:shd w:val="clear" w:fill="FFFFFF"/>
        </w:rPr>
        <w:br w:type="textWrapping"/>
      </w:r>
      <w:r>
        <w:rPr>
          <w:rFonts w:hint="eastAsia" w:ascii="微软雅黑" w:hAnsi="微软雅黑" w:eastAsia="微软雅黑" w:cs="微软雅黑"/>
          <w:i w:val="0"/>
          <w:iCs w:val="0"/>
          <w:caps w:val="0"/>
          <w:color w:val="333333"/>
          <w:spacing w:val="0"/>
          <w:sz w:val="21"/>
          <w:szCs w:val="21"/>
          <w:highlight w:val="none"/>
          <w:shd w:val="clear" w:fill="FFFFFF"/>
        </w:rPr>
        <w:t>3、供应商不得为“信用中国”网站中列入失信被执行人和重大税收违法案件当事人名单的供应商，不得为中国政府采购网政府采购严重违法失信行为记录名单中被财政部门禁止参加政府采购活动的供应商（提供查询结果网页截图并加盖供应商公章）；</w:t>
      </w:r>
      <w:r>
        <w:rPr>
          <w:rFonts w:hint="eastAsia" w:ascii="微软雅黑" w:hAnsi="微软雅黑" w:eastAsia="微软雅黑" w:cs="微软雅黑"/>
          <w:i w:val="0"/>
          <w:iCs w:val="0"/>
          <w:caps w:val="0"/>
          <w:color w:val="333333"/>
          <w:spacing w:val="0"/>
          <w:sz w:val="21"/>
          <w:szCs w:val="21"/>
          <w:highlight w:val="none"/>
          <w:shd w:val="clear" w:fill="FFFFFF"/>
        </w:rPr>
        <w:br w:type="textWrapping"/>
      </w:r>
      <w:r>
        <w:rPr>
          <w:rFonts w:hint="eastAsia" w:ascii="微软雅黑" w:hAnsi="微软雅黑" w:eastAsia="微软雅黑" w:cs="微软雅黑"/>
          <w:i w:val="0"/>
          <w:iCs w:val="0"/>
          <w:caps w:val="0"/>
          <w:color w:val="333333"/>
          <w:spacing w:val="0"/>
          <w:sz w:val="21"/>
          <w:szCs w:val="21"/>
          <w:highlight w:val="none"/>
          <w:shd w:val="clear" w:fill="FFFFFF"/>
        </w:rPr>
        <w:t>4、提供参加本次政府采购活动前三年内在经营活动中没有重大违法记录的书面声明；</w:t>
      </w:r>
      <w:r>
        <w:rPr>
          <w:rFonts w:hint="eastAsia" w:ascii="微软雅黑" w:hAnsi="微软雅黑" w:eastAsia="微软雅黑" w:cs="微软雅黑"/>
          <w:i w:val="0"/>
          <w:iCs w:val="0"/>
          <w:caps w:val="0"/>
          <w:color w:val="333333"/>
          <w:spacing w:val="0"/>
          <w:sz w:val="21"/>
          <w:szCs w:val="21"/>
          <w:highlight w:val="none"/>
          <w:shd w:val="clear" w:fill="FFFFFF"/>
        </w:rPr>
        <w:br w:type="textWrapping"/>
      </w:r>
      <w:r>
        <w:rPr>
          <w:rFonts w:hint="eastAsia" w:ascii="微软雅黑" w:hAnsi="微软雅黑" w:eastAsia="微软雅黑" w:cs="微软雅黑"/>
          <w:i w:val="0"/>
          <w:iCs w:val="0"/>
          <w:caps w:val="0"/>
          <w:color w:val="333333"/>
          <w:spacing w:val="0"/>
          <w:sz w:val="21"/>
          <w:szCs w:val="21"/>
          <w:highlight w:val="none"/>
          <w:shd w:val="clear" w:fill="FFFFFF"/>
        </w:rPr>
        <w:t>5、财务状况报告：提供2025年度经会计师事务所签字盖章的完整财务审计报告（包括审计报告、资产负债表、利润表、现金流量表、所有者权益变动表及其附注，成立时间至提交投标文件截止时间不足一年的可提供成立后任意时段的资产负债表），或其开标前三个月内基本开户银行出具的资信证明，或信用担保机构出具的投标担保函。（以上三种形式的资料提供任何一种即可）；</w:t>
      </w:r>
      <w:r>
        <w:rPr>
          <w:rFonts w:hint="eastAsia" w:ascii="微软雅黑" w:hAnsi="微软雅黑" w:eastAsia="微软雅黑" w:cs="微软雅黑"/>
          <w:i w:val="0"/>
          <w:iCs w:val="0"/>
          <w:caps w:val="0"/>
          <w:color w:val="333333"/>
          <w:spacing w:val="0"/>
          <w:sz w:val="21"/>
          <w:szCs w:val="21"/>
          <w:highlight w:val="none"/>
          <w:shd w:val="clear" w:fill="FFFFFF"/>
        </w:rPr>
        <w:br w:type="textWrapping"/>
      </w:r>
      <w:r>
        <w:rPr>
          <w:rFonts w:hint="eastAsia" w:ascii="微软雅黑" w:hAnsi="微软雅黑" w:eastAsia="微软雅黑" w:cs="微软雅黑"/>
          <w:i w:val="0"/>
          <w:iCs w:val="0"/>
          <w:caps w:val="0"/>
          <w:color w:val="333333"/>
          <w:spacing w:val="0"/>
          <w:sz w:val="21"/>
          <w:szCs w:val="21"/>
          <w:highlight w:val="none"/>
          <w:shd w:val="clear" w:fill="FFFFFF"/>
        </w:rPr>
        <w:t>6、社保缴纳证明：提供递交投标文件截止之日前一年内任意一个月的社会保障资金缴存单据或社保机构开具的社会保险参保缴费情况证明。依法不需要缴纳社会保障资金的供应商应提供相关证明材料；</w:t>
      </w:r>
      <w:r>
        <w:rPr>
          <w:rFonts w:hint="eastAsia" w:ascii="微软雅黑" w:hAnsi="微软雅黑" w:eastAsia="微软雅黑" w:cs="微软雅黑"/>
          <w:i w:val="0"/>
          <w:iCs w:val="0"/>
          <w:caps w:val="0"/>
          <w:color w:val="333333"/>
          <w:spacing w:val="0"/>
          <w:sz w:val="21"/>
          <w:szCs w:val="21"/>
          <w:highlight w:val="none"/>
          <w:shd w:val="clear" w:fill="FFFFFF"/>
        </w:rPr>
        <w:br w:type="textWrapping"/>
      </w:r>
      <w:r>
        <w:rPr>
          <w:rFonts w:hint="eastAsia" w:ascii="微软雅黑" w:hAnsi="微软雅黑" w:eastAsia="微软雅黑" w:cs="微软雅黑"/>
          <w:i w:val="0"/>
          <w:iCs w:val="0"/>
          <w:caps w:val="0"/>
          <w:color w:val="333333"/>
          <w:spacing w:val="0"/>
          <w:sz w:val="21"/>
          <w:szCs w:val="21"/>
          <w:highlight w:val="none"/>
          <w:shd w:val="clear" w:fill="FFFFFF"/>
        </w:rPr>
        <w:t>7、税收缴纳证明：提供递交投标文件截止之日前一年内任意一个月的纳税证明或完税证明，依法免税的单位应提供相关证明材料；</w:t>
      </w:r>
      <w:r>
        <w:rPr>
          <w:rFonts w:hint="eastAsia" w:ascii="微软雅黑" w:hAnsi="微软雅黑" w:eastAsia="微软雅黑" w:cs="微软雅黑"/>
          <w:i w:val="0"/>
          <w:iCs w:val="0"/>
          <w:caps w:val="0"/>
          <w:color w:val="333333"/>
          <w:spacing w:val="0"/>
          <w:sz w:val="21"/>
          <w:szCs w:val="21"/>
          <w:highlight w:val="none"/>
          <w:shd w:val="clear" w:fill="FFFFFF"/>
        </w:rPr>
        <w:br w:type="textWrapping"/>
      </w:r>
      <w:r>
        <w:rPr>
          <w:rFonts w:hint="eastAsia" w:ascii="微软雅黑" w:hAnsi="微软雅黑" w:eastAsia="微软雅黑" w:cs="微软雅黑"/>
          <w:i w:val="0"/>
          <w:iCs w:val="0"/>
          <w:caps w:val="0"/>
          <w:color w:val="333333"/>
          <w:spacing w:val="0"/>
          <w:sz w:val="21"/>
          <w:szCs w:val="21"/>
          <w:highlight w:val="none"/>
          <w:shd w:val="clear" w:fill="FFFFFF"/>
        </w:rPr>
        <w:t>8、供应商具备履行合同所必需的设备和专业技术能力的证明材料(由供应商根据项目需求提供说明材料或者承诺)；</w:t>
      </w:r>
      <w:r>
        <w:rPr>
          <w:rFonts w:hint="eastAsia" w:ascii="微软雅黑" w:hAnsi="微软雅黑" w:eastAsia="微软雅黑" w:cs="微软雅黑"/>
          <w:i w:val="0"/>
          <w:iCs w:val="0"/>
          <w:caps w:val="0"/>
          <w:color w:val="333333"/>
          <w:spacing w:val="0"/>
          <w:sz w:val="21"/>
          <w:szCs w:val="21"/>
          <w:highlight w:val="none"/>
          <w:shd w:val="clear" w:fill="FFFFFF"/>
        </w:rPr>
        <w:br w:type="textWrapping"/>
      </w:r>
      <w:r>
        <w:rPr>
          <w:rFonts w:hint="eastAsia" w:ascii="微软雅黑" w:hAnsi="微软雅黑" w:eastAsia="微软雅黑" w:cs="微软雅黑"/>
          <w:i w:val="0"/>
          <w:iCs w:val="0"/>
          <w:caps w:val="0"/>
          <w:color w:val="333333"/>
          <w:spacing w:val="0"/>
          <w:sz w:val="21"/>
          <w:szCs w:val="21"/>
          <w:highlight w:val="none"/>
          <w:shd w:val="clear" w:fill="FFFFFF"/>
        </w:rPr>
        <w:t>本项目专门面向中小企业采购，仅限符合《政 府采购促进中小企业发展管理办法》的通知(财 库〔2020〕46号)条件的中小企业参与，并提 供中小企业声明函。提供相关证明文件；</w:t>
      </w:r>
    </w:p>
    <w:p w14:paraId="4C6E9C3A">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highlight w:val="none"/>
        </w:rPr>
      </w:pPr>
      <w:r>
        <w:rPr>
          <w:rStyle w:val="23"/>
          <w:b/>
          <w:bCs/>
          <w:i w:val="0"/>
          <w:iCs w:val="0"/>
          <w:caps w:val="0"/>
          <w:color w:val="333333"/>
          <w:spacing w:val="0"/>
          <w:sz w:val="21"/>
          <w:szCs w:val="21"/>
          <w:highlight w:val="none"/>
          <w:shd w:val="clear" w:fill="FFFFFF"/>
        </w:rPr>
        <w:t>三、获取采购文件</w:t>
      </w:r>
    </w:p>
    <w:p w14:paraId="4563E2CB">
      <w:pPr>
        <w:pStyle w:val="1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highlight w:val="none"/>
        </w:rPr>
      </w:pPr>
      <w:r>
        <w:rPr>
          <w:rFonts w:hint="eastAsia" w:ascii="微软雅黑" w:hAnsi="微软雅黑" w:eastAsia="微软雅黑" w:cs="微软雅黑"/>
          <w:i w:val="0"/>
          <w:iCs w:val="0"/>
          <w:caps w:val="0"/>
          <w:color w:val="333333"/>
          <w:spacing w:val="0"/>
          <w:sz w:val="21"/>
          <w:szCs w:val="21"/>
          <w:highlight w:val="none"/>
          <w:shd w:val="clear" w:fill="FFFFFF"/>
        </w:rPr>
        <w:t>时间：</w:t>
      </w:r>
      <w:r>
        <w:rPr>
          <w:rFonts w:hint="eastAsia" w:ascii="微软雅黑" w:hAnsi="微软雅黑" w:eastAsia="微软雅黑" w:cs="微软雅黑"/>
          <w:i w:val="0"/>
          <w:iCs w:val="0"/>
          <w:caps w:val="0"/>
          <w:color w:val="0A82E5"/>
          <w:spacing w:val="0"/>
          <w:sz w:val="21"/>
          <w:szCs w:val="21"/>
          <w:highlight w:val="none"/>
          <w:shd w:val="clear" w:fill="FFFFFF"/>
        </w:rPr>
        <w:t> 2026年07月10日 至 2026年07月16日 ，每天上午 08:00:00 至 12:00:00 ，下午 15:00:00 至 18:00:00 （北京时间）</w:t>
      </w:r>
    </w:p>
    <w:p w14:paraId="22B6DBDA">
      <w:pPr>
        <w:pStyle w:val="1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highlight w:val="none"/>
        </w:rPr>
      </w:pPr>
      <w:r>
        <w:rPr>
          <w:rFonts w:hint="eastAsia" w:ascii="微软雅黑" w:hAnsi="微软雅黑" w:eastAsia="微软雅黑" w:cs="微软雅黑"/>
          <w:i w:val="0"/>
          <w:iCs w:val="0"/>
          <w:caps w:val="0"/>
          <w:color w:val="333333"/>
          <w:spacing w:val="0"/>
          <w:sz w:val="21"/>
          <w:szCs w:val="21"/>
          <w:highlight w:val="none"/>
          <w:shd w:val="clear" w:fill="FFFFFF"/>
        </w:rPr>
        <w:t>途径：</w:t>
      </w:r>
      <w:r>
        <w:rPr>
          <w:rFonts w:hint="eastAsia" w:ascii="微软雅黑" w:hAnsi="微软雅黑" w:eastAsia="微软雅黑" w:cs="微软雅黑"/>
          <w:i w:val="0"/>
          <w:iCs w:val="0"/>
          <w:caps w:val="0"/>
          <w:color w:val="0A82E5"/>
          <w:spacing w:val="0"/>
          <w:sz w:val="21"/>
          <w:szCs w:val="21"/>
          <w:highlight w:val="none"/>
          <w:shd w:val="clear" w:fill="FFFFFF"/>
        </w:rPr>
        <w:t>延川县财政局1楼104室</w:t>
      </w:r>
    </w:p>
    <w:p w14:paraId="4AECA193">
      <w:pPr>
        <w:pStyle w:val="1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highlight w:val="none"/>
        </w:rPr>
      </w:pPr>
      <w:r>
        <w:rPr>
          <w:rFonts w:hint="eastAsia" w:ascii="微软雅黑" w:hAnsi="微软雅黑" w:eastAsia="微软雅黑" w:cs="微软雅黑"/>
          <w:i w:val="0"/>
          <w:iCs w:val="0"/>
          <w:caps w:val="0"/>
          <w:color w:val="333333"/>
          <w:spacing w:val="0"/>
          <w:sz w:val="21"/>
          <w:szCs w:val="21"/>
          <w:highlight w:val="none"/>
          <w:shd w:val="clear" w:fill="FFFFFF"/>
        </w:rPr>
        <w:t>方式：</w:t>
      </w:r>
      <w:r>
        <w:rPr>
          <w:rFonts w:hint="eastAsia" w:ascii="微软雅黑" w:hAnsi="微软雅黑" w:eastAsia="微软雅黑" w:cs="微软雅黑"/>
          <w:i w:val="0"/>
          <w:iCs w:val="0"/>
          <w:caps w:val="0"/>
          <w:color w:val="0A82E5"/>
          <w:spacing w:val="0"/>
          <w:sz w:val="21"/>
          <w:szCs w:val="21"/>
          <w:highlight w:val="none"/>
          <w:shd w:val="clear" w:fill="FFFFFF"/>
        </w:rPr>
        <w:t>现场获取</w:t>
      </w:r>
    </w:p>
    <w:p w14:paraId="5F1B5A6D">
      <w:pPr>
        <w:pStyle w:val="1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highlight w:val="none"/>
        </w:rPr>
      </w:pPr>
      <w:r>
        <w:rPr>
          <w:rFonts w:hint="eastAsia" w:ascii="微软雅黑" w:hAnsi="微软雅黑" w:eastAsia="微软雅黑" w:cs="微软雅黑"/>
          <w:i w:val="0"/>
          <w:iCs w:val="0"/>
          <w:caps w:val="0"/>
          <w:color w:val="333333"/>
          <w:spacing w:val="0"/>
          <w:sz w:val="21"/>
          <w:szCs w:val="21"/>
          <w:highlight w:val="none"/>
          <w:shd w:val="clear" w:fill="FFFFFF"/>
        </w:rPr>
        <w:t>售价：</w:t>
      </w:r>
      <w:r>
        <w:rPr>
          <w:rFonts w:hint="eastAsia" w:ascii="微软雅黑" w:hAnsi="微软雅黑" w:eastAsia="微软雅黑" w:cs="微软雅黑"/>
          <w:i w:val="0"/>
          <w:iCs w:val="0"/>
          <w:caps w:val="0"/>
          <w:color w:val="0A82E5"/>
          <w:spacing w:val="0"/>
          <w:sz w:val="21"/>
          <w:szCs w:val="21"/>
          <w:highlight w:val="none"/>
          <w:shd w:val="clear" w:fill="FFFFFF"/>
        </w:rPr>
        <w:t> 0元</w:t>
      </w:r>
    </w:p>
    <w:p w14:paraId="68F6E4F1">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highlight w:val="none"/>
        </w:rPr>
      </w:pPr>
      <w:r>
        <w:rPr>
          <w:rStyle w:val="23"/>
          <w:b/>
          <w:bCs/>
          <w:i w:val="0"/>
          <w:iCs w:val="0"/>
          <w:caps w:val="0"/>
          <w:color w:val="333333"/>
          <w:spacing w:val="0"/>
          <w:sz w:val="21"/>
          <w:szCs w:val="21"/>
          <w:highlight w:val="none"/>
          <w:shd w:val="clear" w:fill="FFFFFF"/>
        </w:rPr>
        <w:t>四、响应文件提交</w:t>
      </w:r>
    </w:p>
    <w:p w14:paraId="1C01BDB2">
      <w:pPr>
        <w:pStyle w:val="1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highlight w:val="none"/>
        </w:rPr>
      </w:pPr>
      <w:r>
        <w:rPr>
          <w:rFonts w:hint="eastAsia" w:ascii="微软雅黑" w:hAnsi="微软雅黑" w:eastAsia="微软雅黑" w:cs="微软雅黑"/>
          <w:i w:val="0"/>
          <w:iCs w:val="0"/>
          <w:caps w:val="0"/>
          <w:color w:val="333333"/>
          <w:spacing w:val="0"/>
          <w:sz w:val="21"/>
          <w:szCs w:val="21"/>
          <w:highlight w:val="none"/>
          <w:shd w:val="clear" w:fill="FFFFFF"/>
        </w:rPr>
        <w:t>截止时间：</w:t>
      </w:r>
      <w:r>
        <w:rPr>
          <w:rFonts w:hint="eastAsia" w:ascii="微软雅黑" w:hAnsi="微软雅黑" w:eastAsia="微软雅黑" w:cs="微软雅黑"/>
          <w:i w:val="0"/>
          <w:iCs w:val="0"/>
          <w:caps w:val="0"/>
          <w:color w:val="0A82E5"/>
          <w:spacing w:val="0"/>
          <w:sz w:val="21"/>
          <w:szCs w:val="21"/>
          <w:highlight w:val="none"/>
          <w:shd w:val="clear" w:fill="FFFFFF"/>
        </w:rPr>
        <w:t> 2026年07月21日 10时00分00秒 </w:t>
      </w:r>
      <w:r>
        <w:rPr>
          <w:rFonts w:hint="eastAsia" w:ascii="微软雅黑" w:hAnsi="微软雅黑" w:eastAsia="微软雅黑" w:cs="微软雅黑"/>
          <w:i w:val="0"/>
          <w:iCs w:val="0"/>
          <w:caps w:val="0"/>
          <w:color w:val="333333"/>
          <w:spacing w:val="0"/>
          <w:sz w:val="21"/>
          <w:szCs w:val="21"/>
          <w:highlight w:val="none"/>
          <w:shd w:val="clear" w:fill="FFFFFF"/>
        </w:rPr>
        <w:t>（北京时间）</w:t>
      </w:r>
    </w:p>
    <w:p w14:paraId="0395DD48">
      <w:pPr>
        <w:pStyle w:val="1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highlight w:val="none"/>
        </w:rPr>
      </w:pPr>
      <w:r>
        <w:rPr>
          <w:rFonts w:hint="eastAsia" w:ascii="微软雅黑" w:hAnsi="微软雅黑" w:eastAsia="微软雅黑" w:cs="微软雅黑"/>
          <w:i w:val="0"/>
          <w:iCs w:val="0"/>
          <w:caps w:val="0"/>
          <w:color w:val="333333"/>
          <w:spacing w:val="0"/>
          <w:sz w:val="21"/>
          <w:szCs w:val="21"/>
          <w:highlight w:val="none"/>
          <w:shd w:val="clear" w:fill="FFFFFF"/>
        </w:rPr>
        <w:t>地点：</w:t>
      </w:r>
      <w:r>
        <w:rPr>
          <w:rFonts w:hint="eastAsia" w:ascii="微软雅黑" w:hAnsi="微软雅黑" w:eastAsia="微软雅黑" w:cs="微软雅黑"/>
          <w:i w:val="0"/>
          <w:iCs w:val="0"/>
          <w:caps w:val="0"/>
          <w:color w:val="0A82E5"/>
          <w:spacing w:val="0"/>
          <w:sz w:val="21"/>
          <w:szCs w:val="21"/>
          <w:highlight w:val="none"/>
          <w:shd w:val="clear" w:fill="FFFFFF"/>
        </w:rPr>
        <w:t> 延川县财政局1楼开标室</w:t>
      </w:r>
    </w:p>
    <w:p w14:paraId="7DF62F7C">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highlight w:val="none"/>
        </w:rPr>
      </w:pPr>
      <w:r>
        <w:rPr>
          <w:rStyle w:val="23"/>
          <w:b/>
          <w:bCs/>
          <w:i w:val="0"/>
          <w:iCs w:val="0"/>
          <w:caps w:val="0"/>
          <w:color w:val="333333"/>
          <w:spacing w:val="0"/>
          <w:sz w:val="21"/>
          <w:szCs w:val="21"/>
          <w:highlight w:val="none"/>
          <w:shd w:val="clear" w:fill="FFFFFF"/>
        </w:rPr>
        <w:t>五、开启</w:t>
      </w:r>
    </w:p>
    <w:p w14:paraId="58F6A4DF">
      <w:pPr>
        <w:pStyle w:val="1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highlight w:val="none"/>
        </w:rPr>
      </w:pPr>
      <w:r>
        <w:rPr>
          <w:rFonts w:hint="eastAsia" w:ascii="微软雅黑" w:hAnsi="微软雅黑" w:eastAsia="微软雅黑" w:cs="微软雅黑"/>
          <w:i w:val="0"/>
          <w:iCs w:val="0"/>
          <w:caps w:val="0"/>
          <w:color w:val="333333"/>
          <w:spacing w:val="0"/>
          <w:sz w:val="21"/>
          <w:szCs w:val="21"/>
          <w:highlight w:val="none"/>
          <w:shd w:val="clear" w:fill="FFFFFF"/>
        </w:rPr>
        <w:t>时间：</w:t>
      </w:r>
      <w:r>
        <w:rPr>
          <w:rFonts w:hint="eastAsia" w:ascii="微软雅黑" w:hAnsi="微软雅黑" w:eastAsia="微软雅黑" w:cs="微软雅黑"/>
          <w:i w:val="0"/>
          <w:iCs w:val="0"/>
          <w:caps w:val="0"/>
          <w:color w:val="0A82E5"/>
          <w:spacing w:val="0"/>
          <w:sz w:val="21"/>
          <w:szCs w:val="21"/>
          <w:highlight w:val="none"/>
          <w:shd w:val="clear" w:fill="FFFFFF"/>
        </w:rPr>
        <w:t> 2026年07月21日 10时00分00秒 </w:t>
      </w:r>
      <w:r>
        <w:rPr>
          <w:rFonts w:hint="eastAsia" w:ascii="微软雅黑" w:hAnsi="微软雅黑" w:eastAsia="微软雅黑" w:cs="微软雅黑"/>
          <w:i w:val="0"/>
          <w:iCs w:val="0"/>
          <w:caps w:val="0"/>
          <w:color w:val="333333"/>
          <w:spacing w:val="0"/>
          <w:sz w:val="21"/>
          <w:szCs w:val="21"/>
          <w:highlight w:val="none"/>
          <w:shd w:val="clear" w:fill="FFFFFF"/>
        </w:rPr>
        <w:t>（北京时间）</w:t>
      </w:r>
    </w:p>
    <w:p w14:paraId="20C2BF5F">
      <w:pPr>
        <w:pStyle w:val="1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highlight w:val="none"/>
        </w:rPr>
      </w:pPr>
      <w:r>
        <w:rPr>
          <w:rFonts w:hint="eastAsia" w:ascii="微软雅黑" w:hAnsi="微软雅黑" w:eastAsia="微软雅黑" w:cs="微软雅黑"/>
          <w:i w:val="0"/>
          <w:iCs w:val="0"/>
          <w:caps w:val="0"/>
          <w:color w:val="333333"/>
          <w:spacing w:val="0"/>
          <w:sz w:val="21"/>
          <w:szCs w:val="21"/>
          <w:highlight w:val="none"/>
          <w:shd w:val="clear" w:fill="FFFFFF"/>
        </w:rPr>
        <w:t>地点：</w:t>
      </w:r>
      <w:r>
        <w:rPr>
          <w:rFonts w:hint="eastAsia" w:ascii="微软雅黑" w:hAnsi="微软雅黑" w:eastAsia="微软雅黑" w:cs="微软雅黑"/>
          <w:i w:val="0"/>
          <w:iCs w:val="0"/>
          <w:caps w:val="0"/>
          <w:color w:val="0A82E5"/>
          <w:spacing w:val="0"/>
          <w:sz w:val="21"/>
          <w:szCs w:val="21"/>
          <w:highlight w:val="none"/>
          <w:shd w:val="clear" w:fill="FFFFFF"/>
        </w:rPr>
        <w:t>延川县财政局1楼开标室</w:t>
      </w:r>
    </w:p>
    <w:p w14:paraId="288E1A2E">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highlight w:val="none"/>
        </w:rPr>
      </w:pPr>
      <w:r>
        <w:rPr>
          <w:rStyle w:val="23"/>
          <w:b/>
          <w:bCs/>
          <w:i w:val="0"/>
          <w:iCs w:val="0"/>
          <w:caps w:val="0"/>
          <w:color w:val="333333"/>
          <w:spacing w:val="0"/>
          <w:sz w:val="21"/>
          <w:szCs w:val="21"/>
          <w:highlight w:val="none"/>
          <w:shd w:val="clear" w:fill="FFFFFF"/>
        </w:rPr>
        <w:t>六、公告期限</w:t>
      </w:r>
    </w:p>
    <w:p w14:paraId="362EE930">
      <w:pPr>
        <w:pStyle w:val="1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highlight w:val="none"/>
        </w:rPr>
      </w:pPr>
      <w:r>
        <w:rPr>
          <w:rFonts w:hint="eastAsia" w:ascii="微软雅黑" w:hAnsi="微软雅黑" w:eastAsia="微软雅黑" w:cs="微软雅黑"/>
          <w:i w:val="0"/>
          <w:iCs w:val="0"/>
          <w:caps w:val="0"/>
          <w:color w:val="333333"/>
          <w:spacing w:val="0"/>
          <w:sz w:val="21"/>
          <w:szCs w:val="21"/>
          <w:highlight w:val="none"/>
          <w:shd w:val="clear" w:fill="FFFFFF"/>
        </w:rPr>
        <w:t>自本公告发布之日起</w:t>
      </w:r>
      <w:r>
        <w:rPr>
          <w:rFonts w:hint="eastAsia" w:ascii="微软雅黑" w:hAnsi="微软雅黑" w:eastAsia="微软雅黑" w:cs="微软雅黑"/>
          <w:i w:val="0"/>
          <w:iCs w:val="0"/>
          <w:caps w:val="0"/>
          <w:color w:val="0A82E5"/>
          <w:spacing w:val="0"/>
          <w:sz w:val="21"/>
          <w:szCs w:val="21"/>
          <w:highlight w:val="none"/>
          <w:shd w:val="clear" w:fill="FFFFFF"/>
        </w:rPr>
        <w:t>3</w:t>
      </w:r>
      <w:r>
        <w:rPr>
          <w:rFonts w:hint="eastAsia" w:ascii="微软雅黑" w:hAnsi="微软雅黑" w:eastAsia="微软雅黑" w:cs="微软雅黑"/>
          <w:i w:val="0"/>
          <w:iCs w:val="0"/>
          <w:caps w:val="0"/>
          <w:color w:val="333333"/>
          <w:spacing w:val="0"/>
          <w:sz w:val="21"/>
          <w:szCs w:val="21"/>
          <w:highlight w:val="none"/>
          <w:shd w:val="clear" w:fill="FFFFFF"/>
        </w:rPr>
        <w:t>个工作日。</w:t>
      </w:r>
    </w:p>
    <w:p w14:paraId="07A4A69F">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highlight w:val="none"/>
        </w:rPr>
      </w:pPr>
      <w:r>
        <w:rPr>
          <w:rStyle w:val="23"/>
          <w:b/>
          <w:bCs/>
          <w:i w:val="0"/>
          <w:iCs w:val="0"/>
          <w:caps w:val="0"/>
          <w:color w:val="333333"/>
          <w:spacing w:val="0"/>
          <w:sz w:val="21"/>
          <w:szCs w:val="21"/>
          <w:highlight w:val="none"/>
          <w:shd w:val="clear" w:fill="FFFFFF"/>
        </w:rPr>
        <w:t>七、其他补充事宜</w:t>
      </w:r>
    </w:p>
    <w:p w14:paraId="02FF8259">
      <w:pPr>
        <w:pStyle w:val="1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90"/>
        <w:jc w:val="both"/>
        <w:rPr>
          <w:sz w:val="21"/>
          <w:szCs w:val="21"/>
          <w:highlight w:val="none"/>
        </w:rPr>
      </w:pPr>
      <w:r>
        <w:rPr>
          <w:rFonts w:hint="eastAsia" w:ascii="宋体" w:hAnsi="宋体" w:eastAsia="宋体" w:cs="宋体"/>
          <w:i w:val="0"/>
          <w:iCs w:val="0"/>
          <w:caps w:val="0"/>
          <w:color w:val="333333"/>
          <w:spacing w:val="0"/>
          <w:kern w:val="0"/>
          <w:sz w:val="21"/>
          <w:szCs w:val="21"/>
          <w:highlight w:val="none"/>
          <w:shd w:val="clear" w:fill="FFFFFF"/>
          <w:lang w:val="en-US" w:eastAsia="zh-CN" w:bidi="ar"/>
        </w:rPr>
        <w:t>1、领取磋商文件时须提供单位介绍信原件（见附件）、营业执照复印件加盖红章以及被介绍人身份证原件，经采购代理机构项目负责人审核无误后，方可领取磋商文件；</w:t>
      </w:r>
    </w:p>
    <w:p w14:paraId="3C6DDF0D">
      <w:pPr>
        <w:pStyle w:val="1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90"/>
        <w:jc w:val="both"/>
        <w:rPr>
          <w:sz w:val="21"/>
          <w:szCs w:val="21"/>
          <w:highlight w:val="none"/>
        </w:rPr>
      </w:pPr>
      <w:r>
        <w:rPr>
          <w:rFonts w:hint="eastAsia" w:ascii="宋体" w:hAnsi="宋体" w:eastAsia="宋体" w:cs="宋体"/>
          <w:i w:val="0"/>
          <w:iCs w:val="0"/>
          <w:caps w:val="0"/>
          <w:color w:val="333333"/>
          <w:spacing w:val="0"/>
          <w:kern w:val="0"/>
          <w:sz w:val="21"/>
          <w:szCs w:val="21"/>
          <w:highlight w:val="none"/>
          <w:shd w:val="clear" w:fill="FFFFFF"/>
          <w:lang w:val="en-US" w:eastAsia="zh-CN" w:bidi="ar"/>
        </w:rPr>
        <w:t>2、请各供应商领取磋商文件后，按照陕西省财政厅《关于政府采购供应商注册登记有关事项的通知》要求，通过《陕西省政府采购网》注册登记加入陕西省政府采购供应商库。</w:t>
      </w:r>
    </w:p>
    <w:p w14:paraId="7499D174">
      <w:pPr>
        <w:pStyle w:val="1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sz w:val="21"/>
          <w:szCs w:val="21"/>
          <w:highlight w:val="none"/>
        </w:rPr>
      </w:pPr>
      <w:r>
        <w:rPr>
          <w:rFonts w:hint="eastAsia" w:ascii="宋体" w:hAnsi="宋体" w:eastAsia="宋体" w:cs="宋体"/>
          <w:i w:val="0"/>
          <w:iCs w:val="0"/>
          <w:caps w:val="0"/>
          <w:color w:val="333333"/>
          <w:spacing w:val="0"/>
          <w:kern w:val="0"/>
          <w:sz w:val="21"/>
          <w:szCs w:val="21"/>
          <w:highlight w:val="none"/>
          <w:shd w:val="clear" w:fill="FFFFFF"/>
          <w:lang w:val="en-US" w:eastAsia="zh-CN" w:bidi="ar"/>
        </w:rPr>
        <w:t>3、供应商登记免费领取采购文件的，如不参与项目磋商，应在递交响应文件截止时间前一日以书面形式告知采购代理机构。否则，集采机构可以向财政部门反映情况并提供相应的佐证。供应商一年内累计出现三次该情形，将被监管部门记录为失信行为。</w:t>
      </w:r>
    </w:p>
    <w:p w14:paraId="50CEA9AF">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highlight w:val="none"/>
        </w:rPr>
      </w:pPr>
      <w:r>
        <w:rPr>
          <w:rStyle w:val="23"/>
          <w:b/>
          <w:bCs/>
          <w:i w:val="0"/>
          <w:iCs w:val="0"/>
          <w:caps w:val="0"/>
          <w:color w:val="333333"/>
          <w:spacing w:val="0"/>
          <w:sz w:val="21"/>
          <w:szCs w:val="21"/>
          <w:highlight w:val="none"/>
          <w:shd w:val="clear" w:fill="FFFFFF"/>
        </w:rPr>
        <w:t>八、对本次招标提出询问，请按以下方式联系。</w:t>
      </w:r>
    </w:p>
    <w:p w14:paraId="3608232E">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bCs w:val="0"/>
          <w:sz w:val="21"/>
          <w:szCs w:val="21"/>
          <w:highlight w:val="none"/>
        </w:rPr>
      </w:pPr>
      <w:r>
        <w:rPr>
          <w:b w:val="0"/>
          <w:bCs w:val="0"/>
          <w:i w:val="0"/>
          <w:iCs w:val="0"/>
          <w:caps w:val="0"/>
          <w:color w:val="333333"/>
          <w:spacing w:val="0"/>
          <w:sz w:val="21"/>
          <w:szCs w:val="21"/>
          <w:highlight w:val="none"/>
          <w:shd w:val="clear" w:fill="FFFFFF"/>
        </w:rPr>
        <w:t>1.采购人信息</w:t>
      </w:r>
    </w:p>
    <w:p w14:paraId="14E74DBD">
      <w:pPr>
        <w:pStyle w:val="1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highlight w:val="none"/>
        </w:rPr>
      </w:pPr>
      <w:r>
        <w:rPr>
          <w:rFonts w:hint="eastAsia" w:ascii="微软雅黑" w:hAnsi="微软雅黑" w:eastAsia="微软雅黑" w:cs="微软雅黑"/>
          <w:i w:val="0"/>
          <w:iCs w:val="0"/>
          <w:caps w:val="0"/>
          <w:color w:val="333333"/>
          <w:spacing w:val="0"/>
          <w:sz w:val="21"/>
          <w:szCs w:val="21"/>
          <w:highlight w:val="none"/>
          <w:shd w:val="clear" w:fill="FFFFFF"/>
        </w:rPr>
        <w:t>名称：</w:t>
      </w:r>
      <w:r>
        <w:rPr>
          <w:rFonts w:hint="eastAsia" w:ascii="微软雅黑" w:hAnsi="微软雅黑" w:eastAsia="微软雅黑" w:cs="微软雅黑"/>
          <w:i w:val="0"/>
          <w:iCs w:val="0"/>
          <w:caps w:val="0"/>
          <w:color w:val="0A82E5"/>
          <w:spacing w:val="0"/>
          <w:sz w:val="21"/>
          <w:szCs w:val="21"/>
          <w:highlight w:val="none"/>
          <w:shd w:val="clear" w:fill="FFFFFF"/>
        </w:rPr>
        <w:t>延川县财政局</w:t>
      </w:r>
    </w:p>
    <w:p w14:paraId="095C8CCB">
      <w:pPr>
        <w:pStyle w:val="1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highlight w:val="none"/>
        </w:rPr>
      </w:pPr>
      <w:r>
        <w:rPr>
          <w:rFonts w:hint="eastAsia" w:ascii="微软雅黑" w:hAnsi="微软雅黑" w:eastAsia="微软雅黑" w:cs="微软雅黑"/>
          <w:i w:val="0"/>
          <w:iCs w:val="0"/>
          <w:caps w:val="0"/>
          <w:color w:val="333333"/>
          <w:spacing w:val="0"/>
          <w:sz w:val="21"/>
          <w:szCs w:val="21"/>
          <w:highlight w:val="none"/>
          <w:shd w:val="clear" w:fill="FFFFFF"/>
        </w:rPr>
        <w:t>地址：</w:t>
      </w:r>
      <w:r>
        <w:rPr>
          <w:rFonts w:hint="eastAsia" w:ascii="微软雅黑" w:hAnsi="微软雅黑" w:eastAsia="微软雅黑" w:cs="微软雅黑"/>
          <w:i w:val="0"/>
          <w:iCs w:val="0"/>
          <w:caps w:val="0"/>
          <w:color w:val="0A82E5"/>
          <w:spacing w:val="0"/>
          <w:sz w:val="21"/>
          <w:szCs w:val="21"/>
          <w:highlight w:val="none"/>
          <w:shd w:val="clear" w:fill="FFFFFF"/>
        </w:rPr>
        <w:t>延川县财政局</w:t>
      </w:r>
    </w:p>
    <w:p w14:paraId="72762128">
      <w:pPr>
        <w:pStyle w:val="1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highlight w:val="none"/>
        </w:rPr>
      </w:pPr>
      <w:r>
        <w:rPr>
          <w:rFonts w:hint="eastAsia" w:ascii="微软雅黑" w:hAnsi="微软雅黑" w:eastAsia="微软雅黑" w:cs="微软雅黑"/>
          <w:i w:val="0"/>
          <w:iCs w:val="0"/>
          <w:caps w:val="0"/>
          <w:color w:val="333333"/>
          <w:spacing w:val="0"/>
          <w:sz w:val="21"/>
          <w:szCs w:val="21"/>
          <w:highlight w:val="none"/>
          <w:shd w:val="clear" w:fill="FFFFFF"/>
        </w:rPr>
        <w:t>联系方式：</w:t>
      </w:r>
      <w:r>
        <w:rPr>
          <w:rFonts w:hint="eastAsia" w:ascii="微软雅黑" w:hAnsi="微软雅黑" w:eastAsia="微软雅黑" w:cs="微软雅黑"/>
          <w:i w:val="0"/>
          <w:iCs w:val="0"/>
          <w:caps w:val="0"/>
          <w:color w:val="0A82E5"/>
          <w:spacing w:val="0"/>
          <w:sz w:val="21"/>
          <w:szCs w:val="21"/>
          <w:highlight w:val="none"/>
          <w:shd w:val="clear" w:fill="FFFFFF"/>
        </w:rPr>
        <w:t>09118331508</w:t>
      </w:r>
    </w:p>
    <w:p w14:paraId="0B98237A">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bCs w:val="0"/>
          <w:sz w:val="21"/>
          <w:szCs w:val="21"/>
          <w:highlight w:val="none"/>
        </w:rPr>
      </w:pPr>
      <w:r>
        <w:rPr>
          <w:b w:val="0"/>
          <w:bCs w:val="0"/>
          <w:i w:val="0"/>
          <w:iCs w:val="0"/>
          <w:caps w:val="0"/>
          <w:color w:val="333333"/>
          <w:spacing w:val="0"/>
          <w:sz w:val="21"/>
          <w:szCs w:val="21"/>
          <w:highlight w:val="none"/>
          <w:shd w:val="clear" w:fill="FFFFFF"/>
        </w:rPr>
        <w:t>2.采购代理机构信息</w:t>
      </w:r>
    </w:p>
    <w:p w14:paraId="470E2B0E">
      <w:pPr>
        <w:pStyle w:val="1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highlight w:val="none"/>
        </w:rPr>
      </w:pPr>
      <w:r>
        <w:rPr>
          <w:rFonts w:hint="eastAsia" w:ascii="微软雅黑" w:hAnsi="微软雅黑" w:eastAsia="微软雅黑" w:cs="微软雅黑"/>
          <w:i w:val="0"/>
          <w:iCs w:val="0"/>
          <w:caps w:val="0"/>
          <w:color w:val="333333"/>
          <w:spacing w:val="0"/>
          <w:sz w:val="21"/>
          <w:szCs w:val="21"/>
          <w:highlight w:val="none"/>
          <w:shd w:val="clear" w:fill="FFFFFF"/>
        </w:rPr>
        <w:t>名称：</w:t>
      </w:r>
      <w:r>
        <w:rPr>
          <w:rFonts w:hint="eastAsia" w:ascii="微软雅黑" w:hAnsi="微软雅黑" w:eastAsia="微软雅黑" w:cs="微软雅黑"/>
          <w:i w:val="0"/>
          <w:iCs w:val="0"/>
          <w:caps w:val="0"/>
          <w:color w:val="0A82E5"/>
          <w:spacing w:val="0"/>
          <w:sz w:val="21"/>
          <w:szCs w:val="21"/>
          <w:highlight w:val="none"/>
          <w:shd w:val="clear" w:fill="FFFFFF"/>
        </w:rPr>
        <w:t>延川县政府采购中心</w:t>
      </w:r>
    </w:p>
    <w:p w14:paraId="31F29CAD">
      <w:pPr>
        <w:pStyle w:val="1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highlight w:val="none"/>
        </w:rPr>
      </w:pPr>
      <w:r>
        <w:rPr>
          <w:rFonts w:hint="eastAsia" w:ascii="微软雅黑" w:hAnsi="微软雅黑" w:eastAsia="微软雅黑" w:cs="微软雅黑"/>
          <w:i w:val="0"/>
          <w:iCs w:val="0"/>
          <w:caps w:val="0"/>
          <w:color w:val="333333"/>
          <w:spacing w:val="0"/>
          <w:sz w:val="21"/>
          <w:szCs w:val="21"/>
          <w:highlight w:val="none"/>
          <w:shd w:val="clear" w:fill="FFFFFF"/>
        </w:rPr>
        <w:t>地址：</w:t>
      </w:r>
      <w:r>
        <w:rPr>
          <w:rFonts w:hint="eastAsia" w:ascii="微软雅黑" w:hAnsi="微软雅黑" w:eastAsia="微软雅黑" w:cs="微软雅黑"/>
          <w:i w:val="0"/>
          <w:iCs w:val="0"/>
          <w:caps w:val="0"/>
          <w:color w:val="0A82E5"/>
          <w:spacing w:val="0"/>
          <w:sz w:val="21"/>
          <w:szCs w:val="21"/>
          <w:highlight w:val="none"/>
          <w:shd w:val="clear" w:fill="FFFFFF"/>
        </w:rPr>
        <w:t>陕西省延安市延川县延川县河东财政办公大楼（延川县财政局1楼）</w:t>
      </w:r>
    </w:p>
    <w:p w14:paraId="226662A0">
      <w:pPr>
        <w:pStyle w:val="1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highlight w:val="none"/>
        </w:rPr>
      </w:pPr>
      <w:r>
        <w:rPr>
          <w:rFonts w:hint="eastAsia" w:ascii="微软雅黑" w:hAnsi="微软雅黑" w:eastAsia="微软雅黑" w:cs="微软雅黑"/>
          <w:i w:val="0"/>
          <w:iCs w:val="0"/>
          <w:caps w:val="0"/>
          <w:color w:val="333333"/>
          <w:spacing w:val="0"/>
          <w:sz w:val="21"/>
          <w:szCs w:val="21"/>
          <w:highlight w:val="none"/>
          <w:shd w:val="clear" w:fill="FFFFFF"/>
        </w:rPr>
        <w:t>联系方式：</w:t>
      </w:r>
      <w:r>
        <w:rPr>
          <w:rFonts w:hint="eastAsia" w:ascii="微软雅黑" w:hAnsi="微软雅黑" w:eastAsia="微软雅黑" w:cs="微软雅黑"/>
          <w:i w:val="0"/>
          <w:iCs w:val="0"/>
          <w:caps w:val="0"/>
          <w:color w:val="0A82E5"/>
          <w:spacing w:val="0"/>
          <w:sz w:val="21"/>
          <w:szCs w:val="21"/>
          <w:highlight w:val="none"/>
          <w:shd w:val="clear" w:fill="FFFFFF"/>
        </w:rPr>
        <w:t>8331531</w:t>
      </w:r>
    </w:p>
    <w:p w14:paraId="6CF8D5EE">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bCs w:val="0"/>
          <w:sz w:val="21"/>
          <w:szCs w:val="21"/>
          <w:highlight w:val="none"/>
        </w:rPr>
      </w:pPr>
      <w:r>
        <w:rPr>
          <w:b w:val="0"/>
          <w:bCs w:val="0"/>
          <w:i w:val="0"/>
          <w:iCs w:val="0"/>
          <w:caps w:val="0"/>
          <w:color w:val="333333"/>
          <w:spacing w:val="0"/>
          <w:sz w:val="21"/>
          <w:szCs w:val="21"/>
          <w:highlight w:val="none"/>
          <w:shd w:val="clear" w:fill="FFFFFF"/>
        </w:rPr>
        <w:t>3.项目联系方式</w:t>
      </w:r>
    </w:p>
    <w:p w14:paraId="2B13C3EB">
      <w:pPr>
        <w:pStyle w:val="1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highlight w:val="none"/>
        </w:rPr>
      </w:pPr>
      <w:r>
        <w:rPr>
          <w:rFonts w:hint="eastAsia" w:ascii="微软雅黑" w:hAnsi="微软雅黑" w:eastAsia="微软雅黑" w:cs="微软雅黑"/>
          <w:i w:val="0"/>
          <w:iCs w:val="0"/>
          <w:caps w:val="0"/>
          <w:color w:val="333333"/>
          <w:spacing w:val="0"/>
          <w:sz w:val="21"/>
          <w:szCs w:val="21"/>
          <w:highlight w:val="none"/>
          <w:shd w:val="clear" w:fill="FFFFFF"/>
        </w:rPr>
        <w:t>项目联系人：</w:t>
      </w:r>
      <w:r>
        <w:rPr>
          <w:rFonts w:hint="eastAsia" w:ascii="微软雅黑" w:hAnsi="微软雅黑" w:eastAsia="微软雅黑" w:cs="微软雅黑"/>
          <w:i w:val="0"/>
          <w:iCs w:val="0"/>
          <w:caps w:val="0"/>
          <w:color w:val="0A82E5"/>
          <w:spacing w:val="0"/>
          <w:sz w:val="21"/>
          <w:szCs w:val="21"/>
          <w:highlight w:val="none"/>
          <w:shd w:val="clear" w:fill="FFFFFF"/>
        </w:rPr>
        <w:t>王工</w:t>
      </w:r>
    </w:p>
    <w:p w14:paraId="214C2E1D">
      <w:pPr>
        <w:pStyle w:val="1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highlight w:val="none"/>
        </w:rPr>
      </w:pPr>
      <w:r>
        <w:rPr>
          <w:rFonts w:hint="eastAsia" w:ascii="微软雅黑" w:hAnsi="微软雅黑" w:eastAsia="微软雅黑" w:cs="微软雅黑"/>
          <w:i w:val="0"/>
          <w:iCs w:val="0"/>
          <w:caps w:val="0"/>
          <w:color w:val="333333"/>
          <w:spacing w:val="0"/>
          <w:sz w:val="21"/>
          <w:szCs w:val="21"/>
          <w:highlight w:val="none"/>
          <w:shd w:val="clear" w:fill="FFFFFF"/>
        </w:rPr>
        <w:t>电话：</w:t>
      </w:r>
      <w:r>
        <w:rPr>
          <w:rFonts w:hint="eastAsia" w:ascii="微软雅黑" w:hAnsi="微软雅黑" w:eastAsia="微软雅黑" w:cs="微软雅黑"/>
          <w:i w:val="0"/>
          <w:iCs w:val="0"/>
          <w:caps w:val="0"/>
          <w:color w:val="0A82E5"/>
          <w:spacing w:val="0"/>
          <w:sz w:val="21"/>
          <w:szCs w:val="21"/>
          <w:highlight w:val="none"/>
          <w:shd w:val="clear" w:fill="FFFFFF"/>
        </w:rPr>
        <w:t>8331531</w:t>
      </w:r>
    </w:p>
    <w:p w14:paraId="18790DB0">
      <w:pPr>
        <w:pStyle w:val="1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right"/>
        <w:rPr>
          <w:sz w:val="21"/>
          <w:szCs w:val="21"/>
          <w:highlight w:val="none"/>
        </w:rPr>
      </w:pPr>
      <w:r>
        <w:rPr>
          <w:rFonts w:hint="eastAsia" w:ascii="微软雅黑" w:hAnsi="微软雅黑" w:eastAsia="微软雅黑" w:cs="微软雅黑"/>
          <w:i w:val="0"/>
          <w:iCs w:val="0"/>
          <w:caps w:val="0"/>
          <w:color w:val="333333"/>
          <w:spacing w:val="0"/>
          <w:sz w:val="21"/>
          <w:szCs w:val="21"/>
          <w:highlight w:val="none"/>
          <w:shd w:val="clear" w:fill="FFFFFF"/>
        </w:rPr>
        <w:t>延川县政府采购中心</w:t>
      </w:r>
    </w:p>
    <w:p w14:paraId="73AA9B54">
      <w:pPr>
        <w:adjustRightInd w:val="0"/>
        <w:snapToGrid w:val="0"/>
        <w:spacing w:line="360" w:lineRule="auto"/>
        <w:jc w:val="both"/>
        <w:outlineLvl w:val="0"/>
        <w:rPr>
          <w:rFonts w:hint="eastAsia" w:ascii="宋体" w:hAnsi="宋体"/>
          <w:b/>
          <w:bCs/>
          <w:sz w:val="44"/>
          <w:szCs w:val="44"/>
          <w:highlight w:val="none"/>
          <w:lang w:val="zh-CN"/>
        </w:rPr>
      </w:pPr>
      <w:r>
        <w:rPr>
          <w:rFonts w:ascii="宋体" w:hAnsi="宋体"/>
          <w:b/>
          <w:bCs/>
          <w:sz w:val="44"/>
          <w:szCs w:val="44"/>
          <w:highlight w:val="none"/>
          <w:lang w:val="zh-CN"/>
        </w:rPr>
        <w:br w:type="page"/>
      </w:r>
      <w:bookmarkStart w:id="14" w:name="_Toc6318"/>
      <w:bookmarkStart w:id="15" w:name="_Toc16068"/>
      <w:bookmarkStart w:id="16" w:name="_Toc11421"/>
      <w:bookmarkStart w:id="17" w:name="_Toc31751"/>
      <w:bookmarkStart w:id="18" w:name="_Toc29200"/>
      <w:bookmarkStart w:id="19" w:name="_Toc27618"/>
      <w:bookmarkStart w:id="20" w:name="_Toc21453"/>
      <w:bookmarkStart w:id="21" w:name="_Toc30845"/>
      <w:bookmarkStart w:id="22" w:name="_Toc26393"/>
      <w:bookmarkStart w:id="23" w:name="_Toc23291"/>
      <w:bookmarkStart w:id="24" w:name="_Toc21844"/>
      <w:r>
        <w:rPr>
          <w:rFonts w:ascii="宋体" w:hAnsi="宋体"/>
          <w:b/>
          <w:bCs/>
          <w:sz w:val="44"/>
          <w:szCs w:val="44"/>
          <w:highlight w:val="none"/>
          <w:lang w:val="zh-CN"/>
        </w:rPr>
        <w:t xml:space="preserve">第二部分  </w:t>
      </w:r>
      <w:bookmarkEnd w:id="12"/>
      <w:bookmarkEnd w:id="13"/>
      <w:r>
        <w:rPr>
          <w:rFonts w:hint="eastAsia" w:ascii="宋体" w:hAnsi="宋体"/>
          <w:b/>
          <w:bCs/>
          <w:sz w:val="44"/>
          <w:szCs w:val="44"/>
          <w:highlight w:val="none"/>
          <w:lang w:val="zh-CN"/>
        </w:rPr>
        <w:t>供应商须知</w:t>
      </w:r>
      <w:bookmarkEnd w:id="14"/>
      <w:bookmarkEnd w:id="15"/>
      <w:bookmarkEnd w:id="16"/>
      <w:bookmarkEnd w:id="17"/>
      <w:bookmarkEnd w:id="18"/>
      <w:bookmarkEnd w:id="19"/>
      <w:bookmarkEnd w:id="20"/>
      <w:bookmarkEnd w:id="21"/>
      <w:bookmarkEnd w:id="22"/>
      <w:bookmarkEnd w:id="23"/>
      <w:bookmarkEnd w:id="24"/>
      <w:bookmarkStart w:id="25" w:name="_Toc31506"/>
      <w:bookmarkStart w:id="26" w:name="_Toc17791"/>
      <w:bookmarkStart w:id="27" w:name="_Toc6740"/>
      <w:bookmarkStart w:id="28" w:name="_Toc740"/>
      <w:bookmarkStart w:id="29" w:name="_Toc10087"/>
      <w:bookmarkStart w:id="30" w:name="_Toc17069"/>
      <w:bookmarkStart w:id="31" w:name="_Toc28085"/>
    </w:p>
    <w:p w14:paraId="74811F5D">
      <w:pPr>
        <w:pStyle w:val="3"/>
        <w:bidi w:val="0"/>
        <w:rPr>
          <w:rFonts w:hint="eastAsia"/>
          <w:highlight w:val="none"/>
        </w:rPr>
      </w:pPr>
      <w:bookmarkStart w:id="32" w:name="_Toc19709"/>
      <w:bookmarkStart w:id="33" w:name="_Toc5336"/>
      <w:bookmarkStart w:id="34" w:name="_Toc31636"/>
      <w:bookmarkStart w:id="35" w:name="_Toc27450"/>
      <w:r>
        <w:rPr>
          <w:rFonts w:hint="eastAsia"/>
          <w:highlight w:val="none"/>
          <w:lang w:val="zh-CN"/>
        </w:rPr>
        <w:t>一、名词解释</w:t>
      </w:r>
      <w:bookmarkEnd w:id="25"/>
      <w:bookmarkEnd w:id="26"/>
      <w:bookmarkEnd w:id="27"/>
      <w:bookmarkEnd w:id="28"/>
      <w:bookmarkEnd w:id="29"/>
      <w:bookmarkEnd w:id="30"/>
      <w:bookmarkEnd w:id="31"/>
      <w:bookmarkEnd w:id="32"/>
      <w:bookmarkEnd w:id="33"/>
      <w:bookmarkEnd w:id="34"/>
      <w:bookmarkEnd w:id="35"/>
    </w:p>
    <w:p w14:paraId="4B95D7A7">
      <w:pPr>
        <w:autoSpaceDE w:val="0"/>
        <w:autoSpaceDN w:val="0"/>
        <w:adjustRightInd w:val="0"/>
        <w:spacing w:line="360" w:lineRule="auto"/>
        <w:ind w:firstLine="640" w:firstLineChars="200"/>
        <w:rPr>
          <w:rFonts w:hint="eastAsia" w:ascii="仿宋_GB2312" w:hAnsi="宋体" w:eastAsia="仿宋_GB2312"/>
          <w:sz w:val="32"/>
          <w:szCs w:val="32"/>
          <w:highlight w:val="none"/>
          <w:lang w:val="zh-CN"/>
        </w:rPr>
      </w:pPr>
      <w:r>
        <w:rPr>
          <w:rFonts w:hint="eastAsia" w:ascii="仿宋_GB2312" w:hAnsi="宋体" w:eastAsia="仿宋_GB2312"/>
          <w:sz w:val="32"/>
          <w:szCs w:val="32"/>
          <w:highlight w:val="none"/>
          <w:lang w:val="zh-CN"/>
        </w:rPr>
        <w:t>（一）采 购 人：延川县财政局</w:t>
      </w:r>
    </w:p>
    <w:p w14:paraId="0802ABCE">
      <w:pPr>
        <w:autoSpaceDE w:val="0"/>
        <w:autoSpaceDN w:val="0"/>
        <w:adjustRightInd w:val="0"/>
        <w:spacing w:line="360" w:lineRule="auto"/>
        <w:ind w:firstLine="640" w:firstLineChars="200"/>
        <w:rPr>
          <w:rFonts w:hint="eastAsia" w:ascii="仿宋_GB2312" w:hAnsi="宋体" w:eastAsia="仿宋_GB2312"/>
          <w:bCs/>
          <w:sz w:val="32"/>
          <w:szCs w:val="32"/>
          <w:highlight w:val="none"/>
        </w:rPr>
      </w:pPr>
      <w:r>
        <w:rPr>
          <w:rFonts w:hint="eastAsia" w:ascii="仿宋_GB2312" w:hAnsi="宋体" w:eastAsia="仿宋_GB2312"/>
          <w:sz w:val="32"/>
          <w:szCs w:val="32"/>
          <w:highlight w:val="none"/>
          <w:lang w:val="zh-CN"/>
        </w:rPr>
        <w:t>（二）监督</w:t>
      </w:r>
      <w:r>
        <w:rPr>
          <w:rFonts w:hint="eastAsia" w:ascii="仿宋_GB2312" w:hAnsi="宋体" w:eastAsia="仿宋_GB2312"/>
          <w:bCs/>
          <w:sz w:val="32"/>
          <w:szCs w:val="32"/>
          <w:highlight w:val="none"/>
        </w:rPr>
        <w:t>机构：</w:t>
      </w:r>
      <w:r>
        <w:rPr>
          <w:rFonts w:hint="eastAsia" w:ascii="仿宋_GB2312" w:hAnsi="宋体" w:eastAsia="仿宋_GB2312"/>
          <w:sz w:val="32"/>
          <w:szCs w:val="32"/>
          <w:highlight w:val="none"/>
        </w:rPr>
        <w:t>延川县财政局</w:t>
      </w:r>
    </w:p>
    <w:p w14:paraId="532B1973">
      <w:pPr>
        <w:autoSpaceDE w:val="0"/>
        <w:autoSpaceDN w:val="0"/>
        <w:adjustRightInd w:val="0"/>
        <w:spacing w:line="360" w:lineRule="auto"/>
        <w:ind w:firstLine="640" w:firstLineChars="200"/>
        <w:rPr>
          <w:rFonts w:hint="eastAsia" w:eastAsia="仿宋_GB2312"/>
          <w:sz w:val="32"/>
          <w:szCs w:val="32"/>
          <w:highlight w:val="none"/>
          <w:lang w:val="zh-CN"/>
        </w:rPr>
      </w:pPr>
      <w:r>
        <w:rPr>
          <w:rFonts w:hint="eastAsia" w:eastAsia="仿宋_GB2312"/>
          <w:sz w:val="32"/>
          <w:szCs w:val="32"/>
          <w:highlight w:val="none"/>
          <w:lang w:val="zh-CN"/>
        </w:rPr>
        <w:t>（三）</w:t>
      </w:r>
      <w:r>
        <w:rPr>
          <w:rFonts w:eastAsia="仿宋_GB2312"/>
          <w:sz w:val="32"/>
          <w:szCs w:val="32"/>
          <w:highlight w:val="none"/>
          <w:lang w:val="zh-CN"/>
        </w:rPr>
        <w:t>采购代理机构：</w:t>
      </w:r>
      <w:r>
        <w:rPr>
          <w:rFonts w:hint="eastAsia" w:eastAsia="仿宋_GB2312"/>
          <w:sz w:val="32"/>
          <w:szCs w:val="32"/>
          <w:highlight w:val="none"/>
          <w:lang w:val="zh-CN"/>
        </w:rPr>
        <w:t>延川县政府采购中心</w:t>
      </w:r>
    </w:p>
    <w:p w14:paraId="1BC14D78">
      <w:pPr>
        <w:autoSpaceDE w:val="0"/>
        <w:autoSpaceDN w:val="0"/>
        <w:adjustRightInd w:val="0"/>
        <w:spacing w:line="360" w:lineRule="auto"/>
        <w:ind w:firstLine="640" w:firstLineChars="200"/>
        <w:rPr>
          <w:rFonts w:hint="eastAsia" w:eastAsia="仿宋_GB2312"/>
          <w:sz w:val="32"/>
          <w:szCs w:val="32"/>
          <w:highlight w:val="none"/>
          <w:lang w:val="zh-CN"/>
        </w:rPr>
      </w:pPr>
      <w:r>
        <w:rPr>
          <w:rFonts w:hint="eastAsia" w:eastAsia="仿宋_GB2312"/>
          <w:sz w:val="32"/>
          <w:szCs w:val="32"/>
          <w:highlight w:val="none"/>
          <w:lang w:val="zh-CN"/>
        </w:rPr>
        <w:t>（四）供应商</w:t>
      </w:r>
      <w:r>
        <w:rPr>
          <w:rFonts w:eastAsia="仿宋_GB2312"/>
          <w:sz w:val="32"/>
          <w:szCs w:val="32"/>
          <w:highlight w:val="none"/>
          <w:lang w:val="zh-CN"/>
        </w:rPr>
        <w:t>：</w:t>
      </w:r>
      <w:r>
        <w:rPr>
          <w:rFonts w:hint="eastAsia" w:eastAsia="仿宋_GB2312"/>
          <w:sz w:val="32"/>
          <w:szCs w:val="32"/>
          <w:highlight w:val="none"/>
          <w:lang w:val="zh-CN"/>
        </w:rPr>
        <w:t>响应磋商、参加磋商竞争的法人、其他组织或者自然人</w:t>
      </w:r>
    </w:p>
    <w:p w14:paraId="46D3FC7A">
      <w:pPr>
        <w:pStyle w:val="3"/>
        <w:bidi w:val="0"/>
        <w:rPr>
          <w:rFonts w:hint="eastAsia"/>
          <w:highlight w:val="none"/>
          <w:lang w:val="zh-CN"/>
        </w:rPr>
      </w:pPr>
      <w:bookmarkStart w:id="36" w:name="_Toc25169"/>
      <w:bookmarkStart w:id="37" w:name="_Toc4134"/>
      <w:bookmarkStart w:id="38" w:name="_Toc18558"/>
      <w:bookmarkStart w:id="39" w:name="_Toc21915"/>
      <w:bookmarkStart w:id="40" w:name="_Toc22796"/>
      <w:bookmarkStart w:id="41" w:name="_Toc21524"/>
      <w:bookmarkStart w:id="42" w:name="_Toc22022"/>
      <w:bookmarkStart w:id="43" w:name="_Toc18218"/>
      <w:bookmarkStart w:id="44" w:name="_Toc17585"/>
      <w:bookmarkStart w:id="45" w:name="_Toc28712"/>
      <w:bookmarkStart w:id="46" w:name="_Toc23880"/>
      <w:bookmarkStart w:id="47" w:name="_Toc5008"/>
      <w:r>
        <w:rPr>
          <w:highlight w:val="none"/>
          <w:lang w:val="zh-CN"/>
        </w:rPr>
        <w:t>二、</w:t>
      </w:r>
      <w:r>
        <w:rPr>
          <w:rFonts w:hint="eastAsia"/>
          <w:highlight w:val="none"/>
          <w:lang w:val="zh-CN"/>
        </w:rPr>
        <w:t>磋商文件及要求</w:t>
      </w:r>
      <w:bookmarkEnd w:id="36"/>
      <w:bookmarkEnd w:id="37"/>
      <w:bookmarkEnd w:id="38"/>
      <w:bookmarkEnd w:id="39"/>
      <w:bookmarkEnd w:id="40"/>
      <w:bookmarkEnd w:id="41"/>
      <w:bookmarkEnd w:id="42"/>
      <w:bookmarkEnd w:id="43"/>
      <w:bookmarkEnd w:id="44"/>
      <w:bookmarkEnd w:id="45"/>
      <w:bookmarkEnd w:id="46"/>
      <w:bookmarkEnd w:id="47"/>
    </w:p>
    <w:p w14:paraId="195E64B1">
      <w:pPr>
        <w:autoSpaceDE w:val="0"/>
        <w:autoSpaceDN w:val="0"/>
        <w:adjustRightInd w:val="0"/>
        <w:spacing w:line="360" w:lineRule="auto"/>
        <w:ind w:firstLine="640" w:firstLineChars="200"/>
        <w:rPr>
          <w:rFonts w:hint="eastAsia" w:eastAsia="仿宋_GB2312"/>
          <w:sz w:val="32"/>
          <w:szCs w:val="32"/>
          <w:highlight w:val="none"/>
          <w:lang w:val="zh-CN"/>
        </w:rPr>
      </w:pPr>
      <w:r>
        <w:rPr>
          <w:rFonts w:hint="eastAsia" w:eastAsia="仿宋_GB2312"/>
          <w:sz w:val="32"/>
          <w:szCs w:val="32"/>
          <w:highlight w:val="none"/>
          <w:lang w:val="zh-CN"/>
        </w:rPr>
        <w:t>磋商文件</w:t>
      </w:r>
      <w:r>
        <w:rPr>
          <w:rFonts w:eastAsia="仿宋_GB2312"/>
          <w:sz w:val="32"/>
          <w:szCs w:val="32"/>
          <w:highlight w:val="none"/>
          <w:lang w:val="zh-CN"/>
        </w:rPr>
        <w:t>包括</w:t>
      </w:r>
      <w:r>
        <w:rPr>
          <w:rFonts w:hint="eastAsia" w:eastAsia="仿宋_GB2312"/>
          <w:sz w:val="32"/>
          <w:szCs w:val="32"/>
          <w:highlight w:val="none"/>
          <w:lang w:val="zh-CN"/>
        </w:rPr>
        <w:t>五个</w:t>
      </w:r>
      <w:r>
        <w:rPr>
          <w:rFonts w:eastAsia="仿宋_GB2312"/>
          <w:sz w:val="32"/>
          <w:szCs w:val="32"/>
          <w:highlight w:val="none"/>
          <w:lang w:val="zh-CN"/>
        </w:rPr>
        <w:t>部分，各供应商应</w:t>
      </w:r>
      <w:r>
        <w:rPr>
          <w:rFonts w:hint="eastAsia" w:eastAsia="仿宋_GB2312"/>
          <w:sz w:val="32"/>
          <w:szCs w:val="32"/>
          <w:highlight w:val="none"/>
          <w:lang w:val="zh-CN"/>
        </w:rPr>
        <w:t>根据磋商文件</w:t>
      </w:r>
      <w:r>
        <w:rPr>
          <w:rFonts w:eastAsia="仿宋_GB2312"/>
          <w:sz w:val="32"/>
          <w:szCs w:val="32"/>
          <w:highlight w:val="none"/>
          <w:lang w:val="zh-CN"/>
        </w:rPr>
        <w:t>中所有</w:t>
      </w:r>
      <w:r>
        <w:rPr>
          <w:rFonts w:hint="eastAsia" w:eastAsia="仿宋_GB2312"/>
          <w:sz w:val="32"/>
          <w:szCs w:val="32"/>
          <w:highlight w:val="none"/>
          <w:lang w:val="zh-CN"/>
        </w:rPr>
        <w:t>内容及</w:t>
      </w:r>
      <w:r>
        <w:rPr>
          <w:rFonts w:eastAsia="仿宋_GB2312"/>
          <w:sz w:val="32"/>
          <w:szCs w:val="32"/>
          <w:highlight w:val="none"/>
          <w:lang w:val="zh-CN"/>
        </w:rPr>
        <w:t>要求提交全部资料。</w:t>
      </w:r>
    </w:p>
    <w:p w14:paraId="23E0EAA1">
      <w:pPr>
        <w:autoSpaceDE w:val="0"/>
        <w:autoSpaceDN w:val="0"/>
        <w:adjustRightInd w:val="0"/>
        <w:spacing w:line="360" w:lineRule="auto"/>
        <w:ind w:firstLine="640" w:firstLineChars="200"/>
        <w:rPr>
          <w:rFonts w:hint="eastAsia" w:eastAsia="仿宋_GB2312"/>
          <w:sz w:val="32"/>
          <w:szCs w:val="32"/>
          <w:highlight w:val="none"/>
          <w:lang w:val="zh-CN"/>
        </w:rPr>
      </w:pPr>
      <w:r>
        <w:rPr>
          <w:rFonts w:hint="eastAsia" w:eastAsia="仿宋_GB2312"/>
          <w:sz w:val="32"/>
          <w:szCs w:val="32"/>
          <w:highlight w:val="none"/>
          <w:lang w:val="zh-CN"/>
        </w:rPr>
        <w:t>（一）磋商文件组成：磋商文件是根据本项目的特点和需求编制，包括以下内容：</w:t>
      </w:r>
    </w:p>
    <w:p w14:paraId="11D0FCC3">
      <w:pPr>
        <w:autoSpaceDE w:val="0"/>
        <w:autoSpaceDN w:val="0"/>
        <w:adjustRightInd w:val="0"/>
        <w:spacing w:line="360" w:lineRule="auto"/>
        <w:ind w:firstLine="640" w:firstLineChars="200"/>
        <w:rPr>
          <w:rFonts w:hint="eastAsia" w:ascii="仿宋_GB2312" w:hAnsi="仿宋_GB2312" w:eastAsia="仿宋_GB2312" w:cs="仿宋_GB2312"/>
          <w:sz w:val="32"/>
          <w:szCs w:val="32"/>
          <w:highlight w:val="none"/>
          <w:lang w:val="zh-CN"/>
        </w:rPr>
      </w:pPr>
      <w:r>
        <w:rPr>
          <w:rFonts w:hint="eastAsia" w:ascii="仿宋_GB2312" w:hAnsi="仿宋_GB2312" w:eastAsia="仿宋_GB2312" w:cs="仿宋_GB2312"/>
          <w:sz w:val="32"/>
          <w:szCs w:val="32"/>
          <w:highlight w:val="none"/>
          <w:lang w:val="zh-CN"/>
        </w:rPr>
        <w:t>1.竞争性磋商公告</w:t>
      </w:r>
    </w:p>
    <w:p w14:paraId="2F48FF78">
      <w:pPr>
        <w:autoSpaceDE w:val="0"/>
        <w:autoSpaceDN w:val="0"/>
        <w:adjustRightInd w:val="0"/>
        <w:spacing w:line="360" w:lineRule="auto"/>
        <w:ind w:firstLine="640" w:firstLineChars="200"/>
        <w:rPr>
          <w:rFonts w:hint="eastAsia" w:ascii="仿宋_GB2312" w:hAnsi="仿宋_GB2312" w:eastAsia="仿宋_GB2312" w:cs="仿宋_GB2312"/>
          <w:sz w:val="32"/>
          <w:szCs w:val="32"/>
          <w:highlight w:val="none"/>
          <w:lang w:val="zh-CN"/>
        </w:rPr>
      </w:pPr>
      <w:r>
        <w:rPr>
          <w:rFonts w:hint="eastAsia" w:ascii="仿宋_GB2312" w:hAnsi="仿宋_GB2312" w:eastAsia="仿宋_GB2312" w:cs="仿宋_GB2312"/>
          <w:sz w:val="32"/>
          <w:szCs w:val="32"/>
          <w:highlight w:val="none"/>
          <w:lang w:val="zh-CN"/>
        </w:rPr>
        <w:t>2.供应商须知</w:t>
      </w:r>
    </w:p>
    <w:p w14:paraId="1B6BE114">
      <w:pPr>
        <w:autoSpaceDE w:val="0"/>
        <w:autoSpaceDN w:val="0"/>
        <w:adjustRightInd w:val="0"/>
        <w:spacing w:line="360" w:lineRule="auto"/>
        <w:ind w:firstLine="640" w:firstLineChars="200"/>
        <w:rPr>
          <w:rFonts w:hint="eastAsia" w:ascii="仿宋_GB2312" w:hAnsi="仿宋_GB2312" w:eastAsia="仿宋_GB2312" w:cs="仿宋_GB2312"/>
          <w:sz w:val="32"/>
          <w:szCs w:val="32"/>
          <w:highlight w:val="none"/>
          <w:lang w:val="zh-CN"/>
        </w:rPr>
      </w:pPr>
      <w:r>
        <w:rPr>
          <w:rFonts w:hint="eastAsia" w:ascii="仿宋_GB2312" w:hAnsi="仿宋_GB2312" w:eastAsia="仿宋_GB2312" w:cs="仿宋_GB2312"/>
          <w:sz w:val="32"/>
          <w:szCs w:val="32"/>
          <w:highlight w:val="none"/>
          <w:lang w:val="zh-CN"/>
        </w:rPr>
        <w:t>3.采购内容及要求</w:t>
      </w:r>
    </w:p>
    <w:p w14:paraId="2B271670">
      <w:pPr>
        <w:autoSpaceDE w:val="0"/>
        <w:autoSpaceDN w:val="0"/>
        <w:adjustRightInd w:val="0"/>
        <w:spacing w:line="360" w:lineRule="auto"/>
        <w:ind w:firstLine="640" w:firstLineChars="200"/>
        <w:rPr>
          <w:rFonts w:hint="eastAsia" w:ascii="仿宋_GB2312" w:hAnsi="仿宋_GB2312" w:eastAsia="仿宋_GB2312" w:cs="仿宋_GB2312"/>
          <w:sz w:val="32"/>
          <w:szCs w:val="32"/>
          <w:highlight w:val="none"/>
          <w:lang w:val="zh-CN"/>
        </w:rPr>
      </w:pPr>
      <w:r>
        <w:rPr>
          <w:rFonts w:hint="eastAsia" w:ascii="仿宋_GB2312" w:hAnsi="仿宋_GB2312" w:eastAsia="仿宋_GB2312" w:cs="仿宋_GB2312"/>
          <w:sz w:val="32"/>
          <w:szCs w:val="32"/>
          <w:highlight w:val="none"/>
          <w:lang w:val="zh-CN"/>
        </w:rPr>
        <w:t>4.合同条款及格式</w:t>
      </w:r>
    </w:p>
    <w:p w14:paraId="1F820651">
      <w:pPr>
        <w:autoSpaceDE w:val="0"/>
        <w:autoSpaceDN w:val="0"/>
        <w:adjustRightInd w:val="0"/>
        <w:spacing w:line="360" w:lineRule="auto"/>
        <w:ind w:firstLine="640" w:firstLineChars="200"/>
        <w:rPr>
          <w:rFonts w:hint="eastAsia" w:ascii="仿宋_GB2312" w:hAnsi="仿宋_GB2312" w:eastAsia="仿宋_GB2312" w:cs="仿宋_GB2312"/>
          <w:sz w:val="32"/>
          <w:szCs w:val="32"/>
          <w:highlight w:val="none"/>
          <w:lang w:val="zh-CN"/>
        </w:rPr>
      </w:pPr>
      <w:r>
        <w:rPr>
          <w:rFonts w:hint="eastAsia" w:ascii="仿宋_GB2312" w:hAnsi="仿宋_GB2312" w:eastAsia="仿宋_GB2312" w:cs="仿宋_GB2312"/>
          <w:sz w:val="32"/>
          <w:szCs w:val="32"/>
          <w:highlight w:val="none"/>
          <w:lang w:val="zh-CN"/>
        </w:rPr>
        <w:t>5.磋商响应文件格式</w:t>
      </w:r>
    </w:p>
    <w:p w14:paraId="5BB337CA">
      <w:pPr>
        <w:autoSpaceDE w:val="0"/>
        <w:autoSpaceDN w:val="0"/>
        <w:adjustRightInd w:val="0"/>
        <w:spacing w:line="360" w:lineRule="auto"/>
        <w:ind w:firstLine="640" w:firstLineChars="200"/>
        <w:rPr>
          <w:rFonts w:hint="eastAsia" w:eastAsia="仿宋_GB2312"/>
          <w:sz w:val="32"/>
          <w:szCs w:val="32"/>
          <w:highlight w:val="none"/>
          <w:lang w:val="zh-CN"/>
        </w:rPr>
      </w:pPr>
      <w:r>
        <w:rPr>
          <w:rFonts w:hint="eastAsia" w:eastAsia="仿宋_GB2312"/>
          <w:sz w:val="32"/>
          <w:szCs w:val="32"/>
          <w:highlight w:val="none"/>
          <w:lang w:val="zh-CN"/>
        </w:rPr>
        <w:t>（二）采购人或采购代理机构可以对已发出的磋商文件进行必要的澄清或者修改，澄清或者修改的内容作为磋商文件的组成部分。澄清或者修改的内容可能影响响应文件编制的，采购人、采购代理机构应当在提交响应文件截止时间至少五日前，以书面形式通知所有获取磋商文件的供应商；不足五日的，采购人、采购代理机构应当顺延提交响应文件截止时间。</w:t>
      </w:r>
    </w:p>
    <w:p w14:paraId="20AFF948">
      <w:pPr>
        <w:autoSpaceDE w:val="0"/>
        <w:autoSpaceDN w:val="0"/>
        <w:adjustRightInd w:val="0"/>
        <w:spacing w:line="360" w:lineRule="auto"/>
        <w:ind w:firstLine="640" w:firstLineChars="200"/>
        <w:rPr>
          <w:rFonts w:hint="eastAsia" w:eastAsia="仿宋_GB2312"/>
          <w:sz w:val="32"/>
          <w:szCs w:val="32"/>
          <w:highlight w:val="none"/>
          <w:lang w:val="zh-CN"/>
        </w:rPr>
      </w:pPr>
      <w:r>
        <w:rPr>
          <w:rFonts w:hint="eastAsia" w:eastAsia="仿宋_GB2312"/>
          <w:sz w:val="32"/>
          <w:szCs w:val="32"/>
          <w:highlight w:val="none"/>
          <w:lang w:val="zh-CN"/>
        </w:rPr>
        <w:t>（三）供应商对磋商文件中有疑义的，应在磋商截止时间两个工作日前，按磋商文件中的通讯地址以书面形式通知采购代理机构，采购代理机构将予以答复，且作为磋商文件的组成部分。</w:t>
      </w:r>
    </w:p>
    <w:p w14:paraId="60ABB01D">
      <w:pPr>
        <w:autoSpaceDE w:val="0"/>
        <w:autoSpaceDN w:val="0"/>
        <w:adjustRightInd w:val="0"/>
        <w:spacing w:line="360" w:lineRule="auto"/>
        <w:ind w:firstLine="640" w:firstLineChars="200"/>
        <w:rPr>
          <w:rFonts w:hint="eastAsia" w:eastAsia="仿宋_GB2312"/>
          <w:sz w:val="32"/>
          <w:szCs w:val="32"/>
          <w:highlight w:val="none"/>
          <w:lang w:val="zh-CN"/>
        </w:rPr>
      </w:pPr>
      <w:r>
        <w:rPr>
          <w:rFonts w:hint="eastAsia" w:eastAsia="仿宋_GB2312"/>
          <w:sz w:val="32"/>
          <w:szCs w:val="32"/>
          <w:highlight w:val="none"/>
          <w:lang w:val="zh-CN"/>
        </w:rPr>
        <w:t>（四）供应商必须从采购代理机构</w:t>
      </w:r>
      <w:r>
        <w:rPr>
          <w:rFonts w:hint="eastAsia" w:eastAsia="仿宋_GB2312"/>
          <w:sz w:val="32"/>
          <w:szCs w:val="32"/>
          <w:highlight w:val="none"/>
          <w:lang w:val="en-US" w:eastAsia="zh-CN"/>
        </w:rPr>
        <w:t>领取</w:t>
      </w:r>
      <w:r>
        <w:rPr>
          <w:rFonts w:hint="eastAsia" w:eastAsia="仿宋_GB2312"/>
          <w:sz w:val="32"/>
          <w:szCs w:val="32"/>
          <w:highlight w:val="none"/>
          <w:lang w:val="zh-CN"/>
        </w:rPr>
        <w:t>磋商文件，供应商自行转让或复制磋商文件视为无效。</w:t>
      </w:r>
    </w:p>
    <w:p w14:paraId="046A3918">
      <w:pPr>
        <w:autoSpaceDE w:val="0"/>
        <w:autoSpaceDN w:val="0"/>
        <w:adjustRightInd w:val="0"/>
        <w:spacing w:line="360" w:lineRule="auto"/>
        <w:ind w:firstLine="640" w:firstLineChars="200"/>
        <w:rPr>
          <w:rFonts w:hint="eastAsia" w:eastAsia="仿宋_GB2312"/>
          <w:sz w:val="32"/>
          <w:szCs w:val="32"/>
          <w:highlight w:val="none"/>
          <w:lang w:val="zh-CN"/>
        </w:rPr>
      </w:pPr>
      <w:r>
        <w:rPr>
          <w:rFonts w:hint="eastAsia" w:eastAsia="仿宋_GB2312"/>
          <w:sz w:val="32"/>
          <w:szCs w:val="32"/>
          <w:highlight w:val="none"/>
          <w:lang w:val="zh-CN"/>
        </w:rPr>
        <w:t>（五）本磋商文件的解释权归采购代理机构。</w:t>
      </w:r>
    </w:p>
    <w:p w14:paraId="0FCE2FEF">
      <w:pPr>
        <w:pStyle w:val="3"/>
        <w:bidi w:val="0"/>
        <w:rPr>
          <w:rFonts w:hint="eastAsia"/>
          <w:highlight w:val="none"/>
          <w:lang w:val="zh-CN"/>
        </w:rPr>
      </w:pPr>
      <w:bookmarkStart w:id="48" w:name="_Toc30307"/>
      <w:bookmarkStart w:id="49" w:name="_Toc3336"/>
      <w:bookmarkStart w:id="50" w:name="_Toc26925"/>
      <w:bookmarkStart w:id="51" w:name="_Toc4911"/>
      <w:bookmarkStart w:id="52" w:name="_Toc29257"/>
      <w:bookmarkStart w:id="53" w:name="_Toc2367"/>
      <w:bookmarkStart w:id="54" w:name="_Toc25279"/>
      <w:bookmarkStart w:id="55" w:name="_Toc10248"/>
      <w:bookmarkStart w:id="56" w:name="_Toc25402"/>
      <w:bookmarkStart w:id="57" w:name="_Toc2468"/>
      <w:bookmarkStart w:id="58" w:name="_Toc29305"/>
      <w:bookmarkStart w:id="59" w:name="_Toc7987"/>
      <w:r>
        <w:rPr>
          <w:highlight w:val="none"/>
          <w:lang w:val="zh-CN"/>
        </w:rPr>
        <w:t>三、磋商要求</w:t>
      </w:r>
      <w:bookmarkEnd w:id="48"/>
      <w:bookmarkEnd w:id="49"/>
      <w:bookmarkEnd w:id="50"/>
      <w:bookmarkEnd w:id="51"/>
      <w:bookmarkEnd w:id="52"/>
      <w:bookmarkEnd w:id="53"/>
      <w:bookmarkEnd w:id="54"/>
      <w:bookmarkEnd w:id="55"/>
      <w:bookmarkEnd w:id="56"/>
      <w:bookmarkEnd w:id="57"/>
      <w:bookmarkEnd w:id="58"/>
      <w:bookmarkEnd w:id="59"/>
    </w:p>
    <w:p w14:paraId="41082190">
      <w:pPr>
        <w:snapToGrid w:val="0"/>
        <w:spacing w:line="360" w:lineRule="auto"/>
        <w:ind w:firstLine="640" w:firstLineChars="200"/>
        <w:rPr>
          <w:rFonts w:hint="eastAsia" w:ascii="仿宋_GB2312" w:hAnsi="宋体" w:eastAsia="仿宋_GB2312"/>
          <w:sz w:val="32"/>
          <w:szCs w:val="32"/>
          <w:highlight w:val="none"/>
        </w:rPr>
      </w:pPr>
      <w:r>
        <w:rPr>
          <w:rFonts w:hint="eastAsia" w:eastAsia="仿宋_GB2312"/>
          <w:bCs/>
          <w:sz w:val="32"/>
          <w:szCs w:val="32"/>
          <w:highlight w:val="none"/>
          <w:lang w:val="zh-CN"/>
        </w:rPr>
        <w:t>（一）磋商内容：</w:t>
      </w:r>
      <w:r>
        <w:rPr>
          <w:rFonts w:eastAsia="仿宋_GB2312"/>
          <w:sz w:val="32"/>
          <w:szCs w:val="32"/>
          <w:highlight w:val="none"/>
          <w:lang w:val="zh-CN"/>
        </w:rPr>
        <w:t>本次磋商内容是</w:t>
      </w:r>
      <w:r>
        <w:rPr>
          <w:rFonts w:hint="eastAsia" w:eastAsia="仿宋_GB2312"/>
          <w:b/>
          <w:bCs/>
          <w:sz w:val="32"/>
          <w:szCs w:val="32"/>
          <w:highlight w:val="none"/>
          <w:u w:val="single"/>
          <w:lang w:val="zh-CN" w:eastAsia="zh-CN"/>
        </w:rPr>
        <w:t>延川县财政局关于2026年财政衔接资金（帮扶资金）项目监督检查及咨询服务的采购</w:t>
      </w:r>
      <w:r>
        <w:rPr>
          <w:rFonts w:hint="eastAsia" w:eastAsia="仿宋_GB2312"/>
          <w:b/>
          <w:bCs/>
          <w:sz w:val="32"/>
          <w:szCs w:val="32"/>
          <w:highlight w:val="none"/>
          <w:u w:val="single"/>
          <w:lang w:val="zh-CN"/>
        </w:rPr>
        <w:t>，</w:t>
      </w:r>
      <w:r>
        <w:rPr>
          <w:rFonts w:eastAsia="仿宋_GB2312"/>
          <w:sz w:val="32"/>
          <w:szCs w:val="32"/>
          <w:highlight w:val="none"/>
          <w:lang w:val="zh-CN"/>
        </w:rPr>
        <w:t>各</w:t>
      </w:r>
      <w:r>
        <w:rPr>
          <w:rFonts w:hint="eastAsia" w:eastAsia="仿宋_GB2312"/>
          <w:sz w:val="32"/>
          <w:szCs w:val="32"/>
          <w:highlight w:val="none"/>
          <w:lang w:val="zh-CN"/>
        </w:rPr>
        <w:t>供应商</w:t>
      </w:r>
      <w:r>
        <w:rPr>
          <w:rFonts w:eastAsia="仿宋_GB2312"/>
          <w:sz w:val="32"/>
          <w:szCs w:val="32"/>
          <w:highlight w:val="none"/>
          <w:lang w:val="zh-CN"/>
        </w:rPr>
        <w:t>应仔细阅读</w:t>
      </w:r>
      <w:r>
        <w:rPr>
          <w:rFonts w:hint="eastAsia" w:eastAsia="仿宋_GB2312"/>
          <w:sz w:val="32"/>
          <w:szCs w:val="32"/>
          <w:highlight w:val="none"/>
          <w:lang w:val="zh-CN"/>
        </w:rPr>
        <w:t>磋商</w:t>
      </w:r>
      <w:r>
        <w:rPr>
          <w:rFonts w:eastAsia="仿宋_GB2312"/>
          <w:sz w:val="32"/>
          <w:szCs w:val="32"/>
          <w:highlight w:val="none"/>
          <w:lang w:val="zh-CN"/>
        </w:rPr>
        <w:t>文件中的所有事项、格式、条款和要求，对</w:t>
      </w:r>
      <w:r>
        <w:rPr>
          <w:rFonts w:hint="eastAsia" w:eastAsia="仿宋_GB2312"/>
          <w:sz w:val="32"/>
          <w:szCs w:val="32"/>
          <w:highlight w:val="none"/>
          <w:lang w:val="zh-CN"/>
        </w:rPr>
        <w:t>磋商</w:t>
      </w:r>
      <w:r>
        <w:rPr>
          <w:rFonts w:eastAsia="仿宋_GB2312"/>
          <w:sz w:val="32"/>
          <w:szCs w:val="32"/>
          <w:highlight w:val="none"/>
          <w:lang w:val="zh-CN"/>
        </w:rPr>
        <w:t>文件的全部内容及要求</w:t>
      </w:r>
      <w:r>
        <w:rPr>
          <w:rFonts w:hint="eastAsia" w:eastAsia="仿宋_GB2312"/>
          <w:sz w:val="32"/>
          <w:szCs w:val="32"/>
          <w:highlight w:val="none"/>
          <w:lang w:val="zh-CN"/>
        </w:rPr>
        <w:t>做</w:t>
      </w:r>
      <w:r>
        <w:rPr>
          <w:rFonts w:eastAsia="仿宋_GB2312"/>
          <w:sz w:val="32"/>
          <w:szCs w:val="32"/>
          <w:highlight w:val="none"/>
          <w:lang w:val="zh-CN"/>
        </w:rPr>
        <w:t>实质性响应，提交相应资料</w:t>
      </w:r>
      <w:r>
        <w:rPr>
          <w:rFonts w:eastAsia="仿宋_GB2312"/>
          <w:bCs/>
          <w:sz w:val="32"/>
          <w:szCs w:val="32"/>
          <w:highlight w:val="none"/>
        </w:rPr>
        <w:t>。</w:t>
      </w:r>
    </w:p>
    <w:p w14:paraId="0151DB13">
      <w:pPr>
        <w:autoSpaceDE w:val="0"/>
        <w:autoSpaceDN w:val="0"/>
        <w:adjustRightInd w:val="0"/>
        <w:spacing w:line="360" w:lineRule="auto"/>
        <w:ind w:firstLine="640" w:firstLineChars="200"/>
        <w:rPr>
          <w:rFonts w:hint="eastAsia" w:ascii="仿宋_GB2312" w:hAnsi="宋体" w:eastAsia="仿宋_GB2312"/>
          <w:bCs/>
          <w:sz w:val="32"/>
          <w:szCs w:val="32"/>
          <w:highlight w:val="none"/>
          <w:lang w:val="zh-CN"/>
        </w:rPr>
      </w:pPr>
      <w:r>
        <w:rPr>
          <w:rFonts w:hint="eastAsia" w:ascii="仿宋_GB2312" w:hAnsi="宋体" w:eastAsia="仿宋_GB2312"/>
          <w:bCs/>
          <w:sz w:val="32"/>
          <w:szCs w:val="32"/>
          <w:highlight w:val="none"/>
          <w:lang w:val="zh-CN"/>
        </w:rPr>
        <w:t>（二）合格的供应商要求</w:t>
      </w:r>
    </w:p>
    <w:p w14:paraId="75336182">
      <w:pPr>
        <w:snapToGrid w:val="0"/>
        <w:spacing w:line="360" w:lineRule="auto"/>
        <w:ind w:firstLine="640" w:firstLineChars="200"/>
        <w:rPr>
          <w:rFonts w:hint="eastAsia" w:ascii="仿宋_GB2312" w:hAnsi="宋体" w:eastAsia="仿宋_GB2312"/>
          <w:sz w:val="32"/>
          <w:szCs w:val="32"/>
          <w:highlight w:val="none"/>
        </w:rPr>
      </w:pPr>
      <w:r>
        <w:rPr>
          <w:rFonts w:hint="eastAsia" w:ascii="仿宋_GB2312" w:hAnsi="宋体" w:eastAsia="仿宋_GB2312"/>
          <w:sz w:val="32"/>
          <w:szCs w:val="32"/>
          <w:highlight w:val="none"/>
        </w:rPr>
        <w:t>1.符合《政府采购法》第二十二条规定的供应商条件；</w:t>
      </w:r>
    </w:p>
    <w:p w14:paraId="2F670AB2">
      <w:pPr>
        <w:autoSpaceDE w:val="0"/>
        <w:autoSpaceDN w:val="0"/>
        <w:adjustRightInd w:val="0"/>
        <w:snapToGrid w:val="0"/>
        <w:spacing w:line="360" w:lineRule="auto"/>
        <w:ind w:firstLine="570"/>
        <w:rPr>
          <w:rFonts w:ascii="仿宋_GB2312" w:hAnsi="仿宋" w:eastAsia="仿宋_GB2312"/>
          <w:sz w:val="32"/>
          <w:szCs w:val="32"/>
          <w:highlight w:val="none"/>
        </w:rPr>
      </w:pPr>
      <w:r>
        <w:rPr>
          <w:rFonts w:hint="eastAsia" w:ascii="仿宋_GB2312" w:hAnsi="仿宋" w:eastAsia="仿宋_GB2312"/>
          <w:sz w:val="32"/>
          <w:szCs w:val="32"/>
          <w:highlight w:val="none"/>
        </w:rPr>
        <w:t>2.特定资格条件：</w:t>
      </w:r>
    </w:p>
    <w:p w14:paraId="4D6C05F0">
      <w:pPr>
        <w:snapToGrid w:val="0"/>
        <w:spacing w:line="360" w:lineRule="auto"/>
        <w:ind w:firstLine="420" w:firstLineChars="200"/>
        <w:rPr>
          <w:color w:val="auto"/>
          <w:highlight w:val="none"/>
        </w:rPr>
      </w:pPr>
      <w:r>
        <w:rPr>
          <w:rFonts w:ascii="微软雅黑" w:hAnsi="微软雅黑" w:eastAsia="微软雅黑" w:cs="微软雅黑"/>
          <w:i w:val="0"/>
          <w:iCs w:val="0"/>
          <w:caps w:val="0"/>
          <w:color w:val="333333"/>
          <w:spacing w:val="0"/>
          <w:sz w:val="21"/>
          <w:szCs w:val="21"/>
          <w:highlight w:val="none"/>
          <w:shd w:val="clear" w:fill="FFFFFF"/>
        </w:rPr>
        <w:t>1、具有独立承担民事责任的法人、其他组织或自然人，提供有效的营业执照等相应证明文件，非法人单位参照执行；</w:t>
      </w:r>
      <w:r>
        <w:rPr>
          <w:rFonts w:hint="eastAsia" w:ascii="微软雅黑" w:hAnsi="微软雅黑" w:eastAsia="微软雅黑" w:cs="微软雅黑"/>
          <w:i w:val="0"/>
          <w:iCs w:val="0"/>
          <w:caps w:val="0"/>
          <w:color w:val="333333"/>
          <w:spacing w:val="0"/>
          <w:sz w:val="21"/>
          <w:szCs w:val="21"/>
          <w:highlight w:val="none"/>
          <w:shd w:val="clear" w:fill="FFFFFF"/>
        </w:rPr>
        <w:br w:type="textWrapping"/>
      </w:r>
      <w:r>
        <w:rPr>
          <w:rFonts w:hint="eastAsia" w:ascii="微软雅黑" w:hAnsi="微软雅黑" w:eastAsia="微软雅黑" w:cs="微软雅黑"/>
          <w:i w:val="0"/>
          <w:iCs w:val="0"/>
          <w:caps w:val="0"/>
          <w:color w:val="333333"/>
          <w:spacing w:val="0"/>
          <w:sz w:val="21"/>
          <w:szCs w:val="21"/>
          <w:highlight w:val="none"/>
          <w:shd w:val="clear" w:fill="FFFFFF"/>
        </w:rPr>
        <w:t>2、法定代表人授权书及被授权人身份证（法定代表人直接参加投标只须提供法定代表人身份证）；</w:t>
      </w:r>
      <w:r>
        <w:rPr>
          <w:rFonts w:hint="eastAsia" w:ascii="微软雅黑" w:hAnsi="微软雅黑" w:eastAsia="微软雅黑" w:cs="微软雅黑"/>
          <w:i w:val="0"/>
          <w:iCs w:val="0"/>
          <w:caps w:val="0"/>
          <w:color w:val="333333"/>
          <w:spacing w:val="0"/>
          <w:sz w:val="21"/>
          <w:szCs w:val="21"/>
          <w:highlight w:val="none"/>
          <w:shd w:val="clear" w:fill="FFFFFF"/>
        </w:rPr>
        <w:br w:type="textWrapping"/>
      </w:r>
      <w:r>
        <w:rPr>
          <w:rFonts w:hint="eastAsia" w:ascii="微软雅黑" w:hAnsi="微软雅黑" w:eastAsia="微软雅黑" w:cs="微软雅黑"/>
          <w:i w:val="0"/>
          <w:iCs w:val="0"/>
          <w:caps w:val="0"/>
          <w:color w:val="333333"/>
          <w:spacing w:val="0"/>
          <w:sz w:val="21"/>
          <w:szCs w:val="21"/>
          <w:highlight w:val="none"/>
          <w:shd w:val="clear" w:fill="FFFFFF"/>
        </w:rPr>
        <w:t>3、供应商不得为“信用中国”网站中列入失信被执行人和重大税收违法案件当事人名单的供应商，不得为中国政府采购网政府采购严重违法失信行为记录名单中被财政部门禁止参加政府采购活动的供应商（提供查询结果网页截图并加盖供应商公章）；</w:t>
      </w:r>
      <w:r>
        <w:rPr>
          <w:rFonts w:hint="eastAsia" w:ascii="微软雅黑" w:hAnsi="微软雅黑" w:eastAsia="微软雅黑" w:cs="微软雅黑"/>
          <w:i w:val="0"/>
          <w:iCs w:val="0"/>
          <w:caps w:val="0"/>
          <w:color w:val="333333"/>
          <w:spacing w:val="0"/>
          <w:sz w:val="21"/>
          <w:szCs w:val="21"/>
          <w:highlight w:val="none"/>
          <w:shd w:val="clear" w:fill="FFFFFF"/>
        </w:rPr>
        <w:br w:type="textWrapping"/>
      </w:r>
      <w:r>
        <w:rPr>
          <w:rFonts w:hint="eastAsia" w:ascii="微软雅黑" w:hAnsi="微软雅黑" w:eastAsia="微软雅黑" w:cs="微软雅黑"/>
          <w:i w:val="0"/>
          <w:iCs w:val="0"/>
          <w:caps w:val="0"/>
          <w:color w:val="333333"/>
          <w:spacing w:val="0"/>
          <w:sz w:val="21"/>
          <w:szCs w:val="21"/>
          <w:highlight w:val="none"/>
          <w:shd w:val="clear" w:fill="FFFFFF"/>
        </w:rPr>
        <w:t>4、提供参加本次政府采购活动前三年内在经营活动中没有重大违法记录的书面声明；</w:t>
      </w:r>
      <w:r>
        <w:rPr>
          <w:rFonts w:hint="eastAsia" w:ascii="微软雅黑" w:hAnsi="微软雅黑" w:eastAsia="微软雅黑" w:cs="微软雅黑"/>
          <w:i w:val="0"/>
          <w:iCs w:val="0"/>
          <w:caps w:val="0"/>
          <w:color w:val="333333"/>
          <w:spacing w:val="0"/>
          <w:sz w:val="21"/>
          <w:szCs w:val="21"/>
          <w:highlight w:val="none"/>
          <w:shd w:val="clear" w:fill="FFFFFF"/>
        </w:rPr>
        <w:br w:type="textWrapping"/>
      </w:r>
      <w:r>
        <w:rPr>
          <w:rFonts w:hint="eastAsia" w:ascii="微软雅黑" w:hAnsi="微软雅黑" w:eastAsia="微软雅黑" w:cs="微软雅黑"/>
          <w:i w:val="0"/>
          <w:iCs w:val="0"/>
          <w:caps w:val="0"/>
          <w:color w:val="333333"/>
          <w:spacing w:val="0"/>
          <w:sz w:val="21"/>
          <w:szCs w:val="21"/>
          <w:highlight w:val="none"/>
          <w:shd w:val="clear" w:fill="FFFFFF"/>
        </w:rPr>
        <w:t>5、财务状况报告：提供2024度或2025年度经会计师事务所签字盖章的完整财务审计报告（包括审计报告、资产负债表、利润表、现金流量表、所有者权益变动表及其附注，成立时间至提交投标文件截止时间不足一年的可提供成立后任意时段的资产负债表），或其开标前三个月内基本开户银行出具的资信证明，或信用担保机构出具的投标担保函。（以上三种形式的资料提供任何一种即可）；</w:t>
      </w:r>
      <w:r>
        <w:rPr>
          <w:rFonts w:hint="eastAsia" w:ascii="微软雅黑" w:hAnsi="微软雅黑" w:eastAsia="微软雅黑" w:cs="微软雅黑"/>
          <w:i w:val="0"/>
          <w:iCs w:val="0"/>
          <w:caps w:val="0"/>
          <w:color w:val="333333"/>
          <w:spacing w:val="0"/>
          <w:sz w:val="21"/>
          <w:szCs w:val="21"/>
          <w:highlight w:val="none"/>
          <w:shd w:val="clear" w:fill="FFFFFF"/>
        </w:rPr>
        <w:br w:type="textWrapping"/>
      </w:r>
      <w:r>
        <w:rPr>
          <w:rFonts w:hint="eastAsia" w:ascii="微软雅黑" w:hAnsi="微软雅黑" w:eastAsia="微软雅黑" w:cs="微软雅黑"/>
          <w:i w:val="0"/>
          <w:iCs w:val="0"/>
          <w:caps w:val="0"/>
          <w:color w:val="333333"/>
          <w:spacing w:val="0"/>
          <w:sz w:val="21"/>
          <w:szCs w:val="21"/>
          <w:highlight w:val="none"/>
          <w:shd w:val="clear" w:fill="FFFFFF"/>
        </w:rPr>
        <w:t>6、社保缴纳证明：提供递交投标文件截止之日前一年内任意一个月的社会保障资金缴存单据或社保机构开具的社会保险参保缴费情况证明。依法不需要缴纳社会保障资金的供应商应7、税收缴纳证明：提供递交投标文件截止之日前一年内任意一个月的纳税证明或完税证明，依法免税的单位应提供相关证明材料。</w:t>
      </w:r>
      <w:r>
        <w:rPr>
          <w:rFonts w:hint="eastAsia" w:ascii="微软雅黑" w:hAnsi="微软雅黑" w:eastAsia="微软雅黑" w:cs="微软雅黑"/>
          <w:i w:val="0"/>
          <w:iCs w:val="0"/>
          <w:caps w:val="0"/>
          <w:color w:val="333333"/>
          <w:spacing w:val="0"/>
          <w:sz w:val="21"/>
          <w:szCs w:val="21"/>
          <w:highlight w:val="none"/>
          <w:shd w:val="clear" w:fill="FFFFFF"/>
        </w:rPr>
        <w:br w:type="textWrapping"/>
      </w:r>
      <w:r>
        <w:rPr>
          <w:rFonts w:hint="eastAsia" w:ascii="微软雅黑" w:hAnsi="微软雅黑" w:eastAsia="微软雅黑" w:cs="微软雅黑"/>
          <w:i w:val="0"/>
          <w:iCs w:val="0"/>
          <w:caps w:val="0"/>
          <w:color w:val="333333"/>
          <w:spacing w:val="0"/>
          <w:sz w:val="21"/>
          <w:szCs w:val="21"/>
          <w:highlight w:val="none"/>
          <w:shd w:val="clear" w:fill="FFFFFF"/>
        </w:rPr>
        <w:t>8、供应商具备履行合同所必需的设备和专业技术能力的证明材料(由供应商根据项目需求提供说明材料或者承诺)；</w:t>
      </w:r>
      <w:r>
        <w:rPr>
          <w:rFonts w:hint="eastAsia" w:ascii="微软雅黑" w:hAnsi="微软雅黑" w:eastAsia="微软雅黑" w:cs="微软雅黑"/>
          <w:i w:val="0"/>
          <w:iCs w:val="0"/>
          <w:caps w:val="0"/>
          <w:color w:val="333333"/>
          <w:spacing w:val="0"/>
          <w:sz w:val="21"/>
          <w:szCs w:val="21"/>
          <w:highlight w:val="none"/>
          <w:shd w:val="clear" w:fill="FFFFFF"/>
        </w:rPr>
        <w:br w:type="textWrapping"/>
      </w:r>
      <w:r>
        <w:rPr>
          <w:rFonts w:hint="eastAsia" w:ascii="微软雅黑" w:hAnsi="微软雅黑" w:eastAsia="微软雅黑" w:cs="微软雅黑"/>
          <w:i w:val="0"/>
          <w:iCs w:val="0"/>
          <w:caps w:val="0"/>
          <w:color w:val="333333"/>
          <w:spacing w:val="0"/>
          <w:sz w:val="21"/>
          <w:szCs w:val="21"/>
          <w:highlight w:val="none"/>
          <w:shd w:val="clear" w:fill="FFFFFF"/>
        </w:rPr>
        <w:t>本项目专门面向中小企业采购，仅限符合《政 府采购促进中小企业发展管理办法》的通知(财 库〔2020〕46号)条件的中小企业参与，并提 供中小企业声明函。提供相关证明文件</w:t>
      </w:r>
      <w:r>
        <w:rPr>
          <w:rFonts w:hint="eastAsia" w:eastAsia="仿宋_GB2312"/>
          <w:b/>
          <w:bCs/>
          <w:color w:val="auto"/>
          <w:sz w:val="32"/>
          <w:szCs w:val="32"/>
          <w:highlight w:val="none"/>
        </w:rPr>
        <w:t>备注：开标现场需提供</w:t>
      </w:r>
      <w:r>
        <w:rPr>
          <w:rFonts w:hint="eastAsia" w:eastAsia="仿宋_GB2312"/>
          <w:b/>
          <w:bCs/>
          <w:color w:val="auto"/>
          <w:sz w:val="32"/>
          <w:szCs w:val="32"/>
          <w:highlight w:val="none"/>
          <w:lang w:eastAsia="zh-CN"/>
        </w:rPr>
        <w:t>（</w:t>
      </w:r>
      <w:r>
        <w:rPr>
          <w:rFonts w:hint="eastAsia" w:eastAsia="仿宋_GB2312"/>
          <w:b/>
          <w:bCs/>
          <w:color w:val="auto"/>
          <w:sz w:val="32"/>
          <w:szCs w:val="32"/>
          <w:highlight w:val="none"/>
          <w:lang w:val="en-US" w:eastAsia="zh-CN"/>
        </w:rPr>
        <w:t>特定资格</w:t>
      </w:r>
      <w:r>
        <w:rPr>
          <w:rFonts w:hint="eastAsia" w:eastAsia="仿宋_GB2312"/>
          <w:b/>
          <w:bCs/>
          <w:color w:val="auto"/>
          <w:sz w:val="32"/>
          <w:szCs w:val="32"/>
          <w:highlight w:val="none"/>
          <w:lang w:eastAsia="zh-CN"/>
        </w:rPr>
        <w:t>）</w:t>
      </w:r>
      <w:r>
        <w:rPr>
          <w:rFonts w:hint="eastAsia" w:eastAsia="仿宋_GB2312"/>
          <w:b/>
          <w:bCs/>
          <w:color w:val="auto"/>
          <w:sz w:val="32"/>
          <w:szCs w:val="32"/>
          <w:highlight w:val="none"/>
        </w:rPr>
        <w:t>加盖公章的复印件一套。</w:t>
      </w:r>
    </w:p>
    <w:p w14:paraId="1D2BA16E">
      <w:pPr>
        <w:snapToGrid w:val="0"/>
        <w:spacing w:line="360" w:lineRule="auto"/>
        <w:ind w:firstLine="643" w:firstLineChars="200"/>
        <w:rPr>
          <w:rFonts w:hint="eastAsia" w:ascii="仿宋_GB2312" w:hAnsi="仿宋_GB2312" w:eastAsia="仿宋_GB2312" w:cs="仿宋_GB2312"/>
          <w:b/>
          <w:bCs/>
          <w:sz w:val="32"/>
          <w:szCs w:val="32"/>
          <w:highlight w:val="none"/>
        </w:rPr>
      </w:pPr>
      <w:r>
        <w:rPr>
          <w:rFonts w:hint="eastAsia" w:ascii="仿宋_GB2312" w:hAnsi="仿宋_GB2312" w:eastAsia="仿宋_GB2312" w:cs="仿宋_GB2312"/>
          <w:b/>
          <w:bCs/>
          <w:sz w:val="32"/>
          <w:szCs w:val="32"/>
          <w:highlight w:val="none"/>
        </w:rPr>
        <w:t>（1）以上为供应</w:t>
      </w:r>
      <w:r>
        <w:rPr>
          <w:rFonts w:hint="eastAsia" w:eastAsia="仿宋_GB2312"/>
          <w:b/>
          <w:bCs/>
          <w:sz w:val="32"/>
          <w:szCs w:val="32"/>
          <w:highlight w:val="none"/>
        </w:rPr>
        <w:t>商必备资格要求，资格证明文件无效或缺项响应文</w:t>
      </w:r>
      <w:r>
        <w:rPr>
          <w:rFonts w:hint="eastAsia" w:ascii="仿宋_GB2312" w:hAnsi="仿宋_GB2312" w:eastAsia="仿宋_GB2312" w:cs="仿宋_GB2312"/>
          <w:b/>
          <w:bCs/>
          <w:sz w:val="32"/>
          <w:szCs w:val="32"/>
          <w:highlight w:val="none"/>
        </w:rPr>
        <w:t>件按无效响应文件处理。</w:t>
      </w:r>
    </w:p>
    <w:p w14:paraId="03E00747">
      <w:pPr>
        <w:snapToGrid w:val="0"/>
        <w:spacing w:line="360" w:lineRule="auto"/>
        <w:ind w:firstLine="643" w:firstLineChars="200"/>
        <w:rPr>
          <w:rFonts w:hint="eastAsia" w:ascii="仿宋_GB2312" w:hAnsi="仿宋_GB2312" w:eastAsia="仿宋_GB2312" w:cs="仿宋_GB2312"/>
          <w:b/>
          <w:bCs/>
          <w:sz w:val="32"/>
          <w:szCs w:val="32"/>
          <w:highlight w:val="none"/>
        </w:rPr>
      </w:pPr>
      <w:r>
        <w:rPr>
          <w:rFonts w:hint="eastAsia" w:ascii="仿宋_GB2312" w:hAnsi="仿宋_GB2312" w:eastAsia="仿宋_GB2312" w:cs="仿宋_GB2312"/>
          <w:b/>
          <w:bCs/>
          <w:sz w:val="32"/>
          <w:szCs w:val="32"/>
          <w:highlight w:val="none"/>
        </w:rPr>
        <w:t>（2）书面声明、法人身份证明和法定代表人委托授权书应按磋商文件给定的格式填写响应文件中必须附原件，其他资格证明文件提供复印件并加盖供应商公章。</w:t>
      </w:r>
    </w:p>
    <w:p w14:paraId="4242F20C">
      <w:pPr>
        <w:adjustRightInd w:val="0"/>
        <w:snapToGrid w:val="0"/>
        <w:spacing w:line="360" w:lineRule="auto"/>
        <w:ind w:firstLine="643" w:firstLineChars="200"/>
        <w:rPr>
          <w:rFonts w:hint="eastAsia" w:ascii="仿宋_GB2312" w:hAnsi="仿宋_GB2312" w:eastAsia="仿宋_GB2312" w:cs="仿宋_GB2312"/>
          <w:b/>
          <w:bCs/>
          <w:sz w:val="32"/>
          <w:szCs w:val="32"/>
          <w:highlight w:val="none"/>
        </w:rPr>
      </w:pPr>
      <w:r>
        <w:rPr>
          <w:rFonts w:hint="eastAsia" w:ascii="仿宋_GB2312" w:hAnsi="仿宋_GB2312" w:eastAsia="仿宋_GB2312" w:cs="仿宋_GB2312"/>
          <w:b/>
          <w:bCs/>
          <w:sz w:val="32"/>
          <w:szCs w:val="32"/>
          <w:highlight w:val="none"/>
        </w:rPr>
        <w:t>（3）依法免税或不需要缴纳社会保障资金的供应商，提供相应证明文件,事业单位法人参与磋商可不提供财务状况报告和社会保障资金缴纳证明。</w:t>
      </w:r>
    </w:p>
    <w:p w14:paraId="07B08B86">
      <w:pPr>
        <w:tabs>
          <w:tab w:val="left" w:pos="9030"/>
        </w:tabs>
        <w:snapToGrid w:val="0"/>
        <w:spacing w:line="360" w:lineRule="auto"/>
        <w:ind w:right="-65" w:firstLine="640" w:firstLineChars="200"/>
        <w:rPr>
          <w:rFonts w:hint="eastAsia" w:ascii="仿宋_GB2312" w:hAnsi="宋体" w:eastAsia="仿宋_GB2312"/>
          <w:bCs/>
          <w:sz w:val="32"/>
          <w:szCs w:val="32"/>
          <w:highlight w:val="none"/>
          <w:lang w:val="zh-CN"/>
        </w:rPr>
      </w:pPr>
      <w:r>
        <w:rPr>
          <w:rFonts w:hint="eastAsia" w:ascii="仿宋_GB2312" w:hAnsi="宋体" w:eastAsia="仿宋_GB2312"/>
          <w:bCs/>
          <w:sz w:val="32"/>
          <w:szCs w:val="32"/>
          <w:highlight w:val="none"/>
          <w:lang w:val="zh-CN"/>
        </w:rPr>
        <w:t>（三）</w:t>
      </w:r>
      <w:r>
        <w:rPr>
          <w:rFonts w:ascii="仿宋_GB2312" w:hAnsi="宋体" w:eastAsia="仿宋_GB2312"/>
          <w:bCs/>
          <w:sz w:val="32"/>
          <w:szCs w:val="32"/>
          <w:highlight w:val="none"/>
          <w:lang w:val="zh-CN"/>
        </w:rPr>
        <w:t>本次项目</w:t>
      </w:r>
      <w:r>
        <w:rPr>
          <w:rFonts w:hint="eastAsia" w:ascii="仿宋_GB2312" w:hAnsi="宋体" w:eastAsia="仿宋_GB2312"/>
          <w:bCs/>
          <w:sz w:val="32"/>
          <w:szCs w:val="32"/>
          <w:highlight w:val="none"/>
          <w:lang w:val="zh-CN"/>
        </w:rPr>
        <w:t>不</w:t>
      </w:r>
      <w:r>
        <w:rPr>
          <w:rFonts w:ascii="仿宋_GB2312" w:hAnsi="宋体" w:eastAsia="仿宋_GB2312"/>
          <w:bCs/>
          <w:sz w:val="32"/>
          <w:szCs w:val="32"/>
          <w:highlight w:val="none"/>
          <w:lang w:val="zh-CN"/>
        </w:rPr>
        <w:t>接受联合体</w:t>
      </w:r>
      <w:r>
        <w:rPr>
          <w:rFonts w:hint="eastAsia" w:ascii="仿宋_GB2312" w:hAnsi="宋体" w:eastAsia="仿宋_GB2312"/>
          <w:bCs/>
          <w:sz w:val="32"/>
          <w:szCs w:val="32"/>
          <w:highlight w:val="none"/>
          <w:lang w:val="zh-CN"/>
        </w:rPr>
        <w:t>磋商。</w:t>
      </w:r>
    </w:p>
    <w:p w14:paraId="04C287DF">
      <w:pPr>
        <w:autoSpaceDE w:val="0"/>
        <w:autoSpaceDN w:val="0"/>
        <w:adjustRightInd w:val="0"/>
        <w:spacing w:line="360" w:lineRule="auto"/>
        <w:ind w:firstLine="640" w:firstLineChars="200"/>
        <w:rPr>
          <w:rFonts w:hint="eastAsia" w:ascii="仿宋_GB2312" w:hAnsi="宋体" w:eastAsia="仿宋_GB2312"/>
          <w:bCs/>
          <w:sz w:val="32"/>
          <w:szCs w:val="32"/>
          <w:highlight w:val="none"/>
          <w:lang w:val="zh-CN"/>
        </w:rPr>
      </w:pPr>
      <w:r>
        <w:rPr>
          <w:rFonts w:hint="eastAsia" w:ascii="仿宋_GB2312" w:hAnsi="宋体" w:eastAsia="仿宋_GB2312"/>
          <w:bCs/>
          <w:sz w:val="32"/>
          <w:szCs w:val="32"/>
          <w:highlight w:val="none"/>
          <w:lang w:val="zh-CN"/>
        </w:rPr>
        <w:t>（四）限制磋商要求</w:t>
      </w:r>
    </w:p>
    <w:p w14:paraId="22D86CC9">
      <w:pPr>
        <w:autoSpaceDE w:val="0"/>
        <w:autoSpaceDN w:val="0"/>
        <w:adjustRightInd w:val="0"/>
        <w:spacing w:line="360" w:lineRule="auto"/>
        <w:ind w:firstLine="640" w:firstLineChars="200"/>
        <w:rPr>
          <w:rFonts w:hint="eastAsia" w:ascii="仿宋_GB2312" w:hAnsi="宋体" w:eastAsia="仿宋_GB2312"/>
          <w:sz w:val="32"/>
          <w:szCs w:val="32"/>
          <w:highlight w:val="none"/>
          <w:lang w:val="zh-CN"/>
        </w:rPr>
      </w:pPr>
      <w:r>
        <w:rPr>
          <w:rFonts w:hint="eastAsia" w:ascii="仿宋_GB2312" w:hAnsi="宋体" w:eastAsia="仿宋_GB2312"/>
          <w:sz w:val="32"/>
          <w:szCs w:val="32"/>
          <w:highlight w:val="none"/>
          <w:lang w:val="zh-CN"/>
        </w:rPr>
        <w:t>1.供应商单位负责人为同一人或者存在直接控股、管理关系的不同供应商，不得参加同一项目或同一包的政府采购活动。</w:t>
      </w:r>
    </w:p>
    <w:p w14:paraId="0849586E">
      <w:pPr>
        <w:autoSpaceDE w:val="0"/>
        <w:autoSpaceDN w:val="0"/>
        <w:adjustRightInd w:val="0"/>
        <w:spacing w:line="360" w:lineRule="auto"/>
        <w:ind w:firstLine="640" w:firstLineChars="200"/>
        <w:rPr>
          <w:rFonts w:hint="eastAsia" w:ascii="仿宋_GB2312" w:hAnsi="宋体" w:eastAsia="仿宋_GB2312"/>
          <w:sz w:val="32"/>
          <w:szCs w:val="32"/>
          <w:highlight w:val="none"/>
          <w:lang w:val="zh-CN"/>
        </w:rPr>
      </w:pPr>
      <w:r>
        <w:rPr>
          <w:rFonts w:hint="eastAsia" w:ascii="仿宋_GB2312" w:hAnsi="宋体" w:eastAsia="仿宋_GB2312"/>
          <w:sz w:val="32"/>
          <w:szCs w:val="32"/>
          <w:highlight w:val="none"/>
          <w:lang w:val="zh-CN"/>
        </w:rPr>
        <w:t>2.除单一来源采购项目外，为采购项目提供</w:t>
      </w:r>
      <w:r>
        <w:rPr>
          <w:rFonts w:hint="eastAsia" w:ascii="仿宋_GB2312" w:hAnsi="宋体" w:eastAsia="仿宋_GB2312"/>
          <w:sz w:val="32"/>
          <w:szCs w:val="32"/>
          <w:highlight w:val="none"/>
          <w:lang w:val="en-US" w:eastAsia="zh-CN"/>
        </w:rPr>
        <w:t>设计评审</w:t>
      </w:r>
      <w:r>
        <w:rPr>
          <w:rFonts w:hint="eastAsia" w:ascii="仿宋_GB2312" w:hAnsi="宋体" w:eastAsia="仿宋_GB2312"/>
          <w:sz w:val="32"/>
          <w:szCs w:val="32"/>
          <w:highlight w:val="none"/>
          <w:lang w:val="zh-CN"/>
        </w:rPr>
        <w:t>、</w:t>
      </w:r>
      <w:r>
        <w:rPr>
          <w:rFonts w:hint="eastAsia" w:ascii="仿宋_GB2312" w:hAnsi="宋体" w:eastAsia="仿宋_GB2312"/>
          <w:sz w:val="32"/>
          <w:szCs w:val="32"/>
          <w:highlight w:val="none"/>
          <w:lang w:val="en-US" w:eastAsia="zh-CN"/>
        </w:rPr>
        <w:t>审查、</w:t>
      </w:r>
      <w:r>
        <w:rPr>
          <w:rFonts w:hint="eastAsia" w:ascii="仿宋_GB2312" w:hAnsi="宋体" w:eastAsia="仿宋_GB2312"/>
          <w:sz w:val="32"/>
          <w:szCs w:val="32"/>
          <w:highlight w:val="none"/>
          <w:lang w:val="zh-CN"/>
        </w:rPr>
        <w:t>规范编制或者项目管理、监理、检测等服务的供应商，不得再参加同一项目的其他采购活动。</w:t>
      </w:r>
    </w:p>
    <w:p w14:paraId="6F122340">
      <w:pPr>
        <w:adjustRightInd w:val="0"/>
        <w:snapToGrid w:val="0"/>
        <w:spacing w:line="360" w:lineRule="auto"/>
        <w:ind w:firstLine="640" w:firstLineChars="200"/>
        <w:rPr>
          <w:rFonts w:hint="eastAsia" w:ascii="仿宋_GB2312" w:hAnsi="宋体" w:eastAsia="仿宋_GB2312"/>
          <w:sz w:val="32"/>
          <w:szCs w:val="32"/>
          <w:highlight w:val="none"/>
          <w:lang w:val="zh-CN"/>
        </w:rPr>
      </w:pPr>
      <w:r>
        <w:rPr>
          <w:rFonts w:hint="eastAsia" w:ascii="仿宋_GB2312" w:hAnsi="宋体" w:eastAsia="仿宋_GB2312"/>
          <w:sz w:val="32"/>
          <w:szCs w:val="32"/>
          <w:highlight w:val="none"/>
          <w:lang w:val="zh-CN"/>
        </w:rPr>
        <w:t>（五）分包</w:t>
      </w:r>
    </w:p>
    <w:p w14:paraId="14A3D2A9">
      <w:pPr>
        <w:adjustRightInd w:val="0"/>
        <w:snapToGrid w:val="0"/>
        <w:spacing w:line="360" w:lineRule="auto"/>
        <w:ind w:firstLine="640" w:firstLineChars="200"/>
        <w:rPr>
          <w:rFonts w:hint="eastAsia" w:ascii="仿宋_GB2312" w:hAnsi="宋体" w:eastAsia="仿宋_GB2312"/>
          <w:sz w:val="32"/>
          <w:szCs w:val="32"/>
          <w:highlight w:val="none"/>
          <w:lang w:val="zh-CN"/>
        </w:rPr>
      </w:pPr>
      <w:r>
        <w:rPr>
          <w:rFonts w:hint="eastAsia" w:ascii="仿宋_GB2312" w:eastAsia="仿宋_GB2312"/>
          <w:sz w:val="32"/>
          <w:szCs w:val="32"/>
          <w:highlight w:val="none"/>
        </w:rPr>
        <w:t>本项目不允许分包,不允许成交后将成交项目非主体、非关键性工作交由他人完成的, 否则，在评审时将其视为无效磋商响应文件。</w:t>
      </w:r>
    </w:p>
    <w:p w14:paraId="30799FDF">
      <w:pPr>
        <w:tabs>
          <w:tab w:val="left" w:pos="9030"/>
        </w:tabs>
        <w:snapToGrid w:val="0"/>
        <w:spacing w:line="360" w:lineRule="auto"/>
        <w:ind w:right="-65" w:firstLine="640" w:firstLineChars="200"/>
        <w:rPr>
          <w:rFonts w:hint="eastAsia" w:ascii="仿宋_GB2312" w:hAnsi="宋体" w:eastAsia="仿宋_GB2312"/>
          <w:bCs/>
          <w:sz w:val="32"/>
          <w:szCs w:val="32"/>
          <w:highlight w:val="none"/>
          <w:lang w:val="zh-CN"/>
        </w:rPr>
      </w:pPr>
      <w:r>
        <w:rPr>
          <w:rFonts w:hint="eastAsia" w:ascii="仿宋_GB2312" w:hAnsi="宋体" w:eastAsia="仿宋_GB2312"/>
          <w:bCs/>
          <w:sz w:val="32"/>
          <w:szCs w:val="32"/>
          <w:highlight w:val="none"/>
          <w:lang w:val="zh-CN"/>
        </w:rPr>
        <w:t>（六）磋商响应文件有效期</w:t>
      </w:r>
    </w:p>
    <w:p w14:paraId="4263C6FF">
      <w:pPr>
        <w:tabs>
          <w:tab w:val="left" w:pos="9030"/>
        </w:tabs>
        <w:snapToGrid w:val="0"/>
        <w:spacing w:line="360" w:lineRule="auto"/>
        <w:ind w:right="-65" w:firstLine="640" w:firstLineChars="200"/>
        <w:rPr>
          <w:rFonts w:ascii="仿宋_GB2312" w:hAnsi="宋体" w:eastAsia="仿宋_GB2312"/>
          <w:sz w:val="32"/>
          <w:szCs w:val="32"/>
          <w:highlight w:val="none"/>
          <w:lang w:val="zh-CN"/>
        </w:rPr>
      </w:pPr>
      <w:r>
        <w:rPr>
          <w:rFonts w:hint="eastAsia" w:ascii="仿宋_GB2312" w:hAnsi="宋体" w:eastAsia="仿宋_GB2312"/>
          <w:sz w:val="32"/>
          <w:szCs w:val="32"/>
          <w:highlight w:val="none"/>
          <w:lang w:val="zh-CN"/>
        </w:rPr>
        <w:t>磋商响应文件有效期</w:t>
      </w:r>
      <w:r>
        <w:rPr>
          <w:rFonts w:ascii="仿宋_GB2312" w:hAnsi="宋体" w:eastAsia="仿宋_GB2312"/>
          <w:sz w:val="32"/>
          <w:szCs w:val="32"/>
          <w:highlight w:val="none"/>
          <w:lang w:val="zh-CN"/>
        </w:rPr>
        <w:t>为自</w:t>
      </w:r>
      <w:r>
        <w:rPr>
          <w:rFonts w:hint="eastAsia" w:ascii="仿宋_GB2312" w:hAnsi="宋体" w:eastAsia="仿宋_GB2312"/>
          <w:sz w:val="32"/>
          <w:szCs w:val="32"/>
          <w:highlight w:val="none"/>
          <w:lang w:val="zh-CN"/>
        </w:rPr>
        <w:t>磋商</w:t>
      </w:r>
      <w:r>
        <w:rPr>
          <w:rFonts w:ascii="仿宋_GB2312" w:hAnsi="宋体" w:eastAsia="仿宋_GB2312"/>
          <w:sz w:val="32"/>
          <w:szCs w:val="32"/>
          <w:highlight w:val="none"/>
          <w:lang w:val="zh-CN"/>
        </w:rPr>
        <w:t>之日起</w:t>
      </w:r>
      <w:r>
        <w:rPr>
          <w:rFonts w:hint="eastAsia" w:ascii="仿宋_GB2312" w:hAnsi="宋体" w:eastAsia="仿宋_GB2312"/>
          <w:sz w:val="32"/>
          <w:szCs w:val="32"/>
          <w:highlight w:val="none"/>
          <w:lang w:val="zh-CN"/>
        </w:rPr>
        <w:t>不少于</w:t>
      </w:r>
      <w:r>
        <w:rPr>
          <w:rFonts w:ascii="仿宋_GB2312" w:hAnsi="宋体" w:eastAsia="仿宋_GB2312"/>
          <w:sz w:val="32"/>
          <w:szCs w:val="32"/>
          <w:highlight w:val="none"/>
          <w:lang w:val="zh-CN"/>
        </w:rPr>
        <w:t>90个日历日，</w:t>
      </w:r>
      <w:r>
        <w:rPr>
          <w:rFonts w:hint="eastAsia" w:ascii="仿宋_GB2312" w:hAnsi="宋体" w:eastAsia="仿宋_GB2312"/>
          <w:sz w:val="32"/>
          <w:szCs w:val="32"/>
          <w:highlight w:val="none"/>
          <w:lang w:val="zh-CN"/>
        </w:rPr>
        <w:t>在有效期内磋商响应文件对供应商具有法律约束力，以保证采购人完成评审、定标以及合同签订事项。成交供应商</w:t>
      </w:r>
      <w:r>
        <w:rPr>
          <w:rFonts w:ascii="仿宋_GB2312" w:hAnsi="宋体" w:eastAsia="仿宋_GB2312"/>
          <w:sz w:val="32"/>
          <w:szCs w:val="32"/>
          <w:highlight w:val="none"/>
          <w:lang w:val="zh-CN"/>
        </w:rPr>
        <w:t>的</w:t>
      </w:r>
      <w:r>
        <w:rPr>
          <w:rFonts w:hint="eastAsia" w:ascii="仿宋_GB2312" w:hAnsi="宋体" w:eastAsia="仿宋_GB2312"/>
          <w:sz w:val="32"/>
          <w:szCs w:val="32"/>
          <w:highlight w:val="none"/>
          <w:lang w:val="zh-CN"/>
        </w:rPr>
        <w:t>磋商响应文件</w:t>
      </w:r>
      <w:r>
        <w:rPr>
          <w:rFonts w:ascii="仿宋_GB2312" w:hAnsi="宋体" w:eastAsia="仿宋_GB2312"/>
          <w:sz w:val="32"/>
          <w:szCs w:val="32"/>
          <w:highlight w:val="none"/>
          <w:lang w:val="zh-CN"/>
        </w:rPr>
        <w:t>有效期自动延长至合同执行完毕。</w:t>
      </w:r>
    </w:p>
    <w:p w14:paraId="25D78020">
      <w:pPr>
        <w:pStyle w:val="3"/>
        <w:bidi w:val="0"/>
        <w:rPr>
          <w:rFonts w:hint="eastAsia"/>
          <w:highlight w:val="none"/>
          <w:lang w:val="zh-CN"/>
        </w:rPr>
      </w:pPr>
      <w:bookmarkStart w:id="60" w:name="_Toc173"/>
      <w:bookmarkStart w:id="61" w:name="_Toc30093"/>
      <w:bookmarkStart w:id="62" w:name="_Toc1713"/>
      <w:bookmarkStart w:id="63" w:name="_Toc23172"/>
      <w:bookmarkStart w:id="64" w:name="_Toc3459"/>
      <w:bookmarkStart w:id="65" w:name="_Toc16022"/>
      <w:bookmarkStart w:id="66" w:name="_Toc14607"/>
      <w:bookmarkStart w:id="67" w:name="_Toc5263"/>
      <w:bookmarkStart w:id="68" w:name="_Toc22994"/>
      <w:bookmarkStart w:id="69" w:name="_Toc2478"/>
      <w:bookmarkStart w:id="70" w:name="_Toc513647108"/>
      <w:bookmarkStart w:id="71" w:name="_Toc27637"/>
      <w:bookmarkStart w:id="72" w:name="_Toc15431"/>
      <w:r>
        <w:rPr>
          <w:rFonts w:hint="eastAsia"/>
          <w:highlight w:val="none"/>
          <w:lang w:val="zh-CN"/>
        </w:rPr>
        <w:t>四、需要落实的政府采购政策</w:t>
      </w:r>
      <w:bookmarkEnd w:id="60"/>
      <w:bookmarkEnd w:id="61"/>
      <w:bookmarkEnd w:id="62"/>
      <w:bookmarkEnd w:id="63"/>
      <w:bookmarkEnd w:id="64"/>
      <w:bookmarkEnd w:id="65"/>
      <w:bookmarkEnd w:id="66"/>
      <w:bookmarkEnd w:id="67"/>
      <w:bookmarkEnd w:id="68"/>
      <w:bookmarkEnd w:id="69"/>
      <w:bookmarkEnd w:id="70"/>
      <w:bookmarkEnd w:id="71"/>
      <w:bookmarkEnd w:id="72"/>
    </w:p>
    <w:p w14:paraId="453FB064">
      <w:pPr>
        <w:autoSpaceDE w:val="0"/>
        <w:autoSpaceDN w:val="0"/>
        <w:adjustRightInd w:val="0"/>
        <w:snapToGrid w:val="0"/>
        <w:spacing w:line="360" w:lineRule="auto"/>
        <w:ind w:firstLine="627"/>
        <w:rPr>
          <w:rFonts w:hint="eastAsia" w:ascii="仿宋_GB2312" w:hAnsi="宋体" w:eastAsia="仿宋_GB2312"/>
          <w:sz w:val="32"/>
          <w:szCs w:val="32"/>
          <w:highlight w:val="none"/>
          <w:lang w:val="zh-CN"/>
        </w:rPr>
      </w:pPr>
      <w:r>
        <w:rPr>
          <w:rFonts w:hint="eastAsia" w:ascii="仿宋_GB2312" w:hAnsi="宋体" w:eastAsia="仿宋_GB2312"/>
          <w:sz w:val="32"/>
          <w:szCs w:val="32"/>
          <w:highlight w:val="none"/>
          <w:lang w:val="zh-CN"/>
        </w:rPr>
        <w:t>供应商参加磋商时应如实提供所需要的证明文件，如存在虚假应标，将取消其磋商资格。根据《政府采购促进中小企业发展管理办法》（财库〔2020〕46号），对于非面向中小微企业采购的项目，对中小微企业产品的价格给予</w:t>
      </w:r>
      <w:r>
        <w:rPr>
          <w:rFonts w:hint="eastAsia" w:ascii="仿宋_GB2312" w:hAnsi="宋体" w:eastAsia="仿宋_GB2312"/>
          <w:sz w:val="32"/>
          <w:szCs w:val="32"/>
          <w:highlight w:val="none"/>
          <w:lang w:val="zh-CN" w:eastAsia="zh-CN"/>
        </w:rPr>
        <w:t>10</w:t>
      </w:r>
      <w:r>
        <w:rPr>
          <w:rFonts w:hint="eastAsia" w:ascii="仿宋_GB2312" w:hAnsi="宋体" w:eastAsia="仿宋_GB2312"/>
          <w:sz w:val="32"/>
          <w:szCs w:val="32"/>
          <w:highlight w:val="none"/>
          <w:lang w:val="zh-CN"/>
        </w:rPr>
        <w:t>%的扣除，用扣除后的价格参与评审，其评标价=投标报价*（1-</w:t>
      </w:r>
      <w:r>
        <w:rPr>
          <w:rFonts w:hint="eastAsia" w:ascii="仿宋_GB2312" w:hAnsi="宋体" w:eastAsia="仿宋_GB2312"/>
          <w:sz w:val="32"/>
          <w:szCs w:val="32"/>
          <w:highlight w:val="none"/>
          <w:lang w:val="zh-CN" w:eastAsia="zh-CN"/>
        </w:rPr>
        <w:t>10</w:t>
      </w:r>
      <w:r>
        <w:rPr>
          <w:rFonts w:hint="eastAsia" w:ascii="仿宋_GB2312" w:hAnsi="宋体" w:eastAsia="仿宋_GB2312"/>
          <w:sz w:val="32"/>
          <w:szCs w:val="32"/>
          <w:highlight w:val="none"/>
          <w:lang w:val="zh-CN"/>
        </w:rPr>
        <w:t>%）。</w:t>
      </w:r>
    </w:p>
    <w:p w14:paraId="0792062D">
      <w:pPr>
        <w:autoSpaceDE w:val="0"/>
        <w:autoSpaceDN w:val="0"/>
        <w:adjustRightInd w:val="0"/>
        <w:snapToGrid w:val="0"/>
        <w:spacing w:line="360" w:lineRule="auto"/>
        <w:ind w:firstLine="627"/>
        <w:rPr>
          <w:rFonts w:hint="eastAsia" w:ascii="仿宋_GB2312" w:hAnsi="宋体" w:eastAsia="仿宋_GB2312"/>
          <w:sz w:val="32"/>
          <w:szCs w:val="32"/>
          <w:highlight w:val="none"/>
          <w:lang w:val="zh-CN"/>
        </w:rPr>
      </w:pPr>
      <w:r>
        <w:rPr>
          <w:rFonts w:hint="eastAsia" w:ascii="仿宋_GB2312" w:hAnsi="宋体" w:eastAsia="仿宋_GB2312"/>
          <w:sz w:val="32"/>
          <w:szCs w:val="32"/>
          <w:highlight w:val="none"/>
          <w:lang w:val="zh-CN"/>
        </w:rPr>
        <w:t>（一）小微企业（含小型、微型企业）</w:t>
      </w:r>
    </w:p>
    <w:p w14:paraId="4F8964BC">
      <w:pPr>
        <w:autoSpaceDE w:val="0"/>
        <w:autoSpaceDN w:val="0"/>
        <w:adjustRightInd w:val="0"/>
        <w:snapToGrid w:val="0"/>
        <w:spacing w:line="360" w:lineRule="auto"/>
        <w:ind w:firstLine="627"/>
        <w:rPr>
          <w:rFonts w:hint="eastAsia" w:ascii="仿宋_GB2312" w:hAnsi="宋体" w:eastAsia="仿宋_GB2312"/>
          <w:sz w:val="32"/>
          <w:szCs w:val="32"/>
          <w:highlight w:val="none"/>
          <w:lang w:val="zh-CN"/>
        </w:rPr>
      </w:pPr>
      <w:r>
        <w:rPr>
          <w:rFonts w:hint="eastAsia" w:ascii="仿宋_GB2312" w:hAnsi="宋体" w:eastAsia="仿宋_GB2312"/>
          <w:sz w:val="32"/>
          <w:szCs w:val="32"/>
          <w:highlight w:val="none"/>
        </w:rPr>
        <w:t>1.</w:t>
      </w:r>
      <w:r>
        <w:rPr>
          <w:rFonts w:hint="eastAsia" w:ascii="仿宋_GB2312" w:hAnsi="宋体" w:eastAsia="仿宋_GB2312"/>
          <w:sz w:val="32"/>
          <w:szCs w:val="32"/>
          <w:highlight w:val="none"/>
          <w:lang w:val="zh-CN"/>
        </w:rPr>
        <w:t>符合国务院有关部门根据企业从业人员、营业收入、资产总额等指标制定的中小企业划型标准（工信部联企业〔2011〕300号）。</w:t>
      </w:r>
    </w:p>
    <w:p w14:paraId="6F89391C">
      <w:pPr>
        <w:autoSpaceDE w:val="0"/>
        <w:autoSpaceDN w:val="0"/>
        <w:adjustRightInd w:val="0"/>
        <w:snapToGrid w:val="0"/>
        <w:spacing w:line="360" w:lineRule="auto"/>
        <w:ind w:firstLine="640" w:firstLineChars="200"/>
        <w:rPr>
          <w:rFonts w:hint="eastAsia" w:ascii="仿宋_GB2312" w:hAnsi="仿宋" w:eastAsia="仿宋_GB2312"/>
          <w:sz w:val="32"/>
          <w:szCs w:val="32"/>
          <w:highlight w:val="none"/>
          <w:lang w:val="zh-CN"/>
        </w:rPr>
      </w:pPr>
      <w:r>
        <w:rPr>
          <w:rFonts w:hint="eastAsia" w:ascii="仿宋_GB2312" w:hAnsi="仿宋" w:eastAsia="仿宋_GB2312"/>
          <w:sz w:val="32"/>
          <w:szCs w:val="32"/>
          <w:highlight w:val="none"/>
        </w:rPr>
        <w:t>2.</w:t>
      </w:r>
      <w:r>
        <w:rPr>
          <w:rFonts w:hint="eastAsia" w:ascii="仿宋_GB2312" w:hAnsi="仿宋" w:eastAsia="仿宋_GB2312"/>
          <w:sz w:val="32"/>
          <w:szCs w:val="32"/>
          <w:highlight w:val="none"/>
          <w:lang w:val="zh-CN"/>
        </w:rPr>
        <w:t>小微企业是指提供本企业制造的货物、承担的工程或者服务，或者提供其他小微企业制造的货物。</w:t>
      </w:r>
    </w:p>
    <w:p w14:paraId="159B5E47">
      <w:pPr>
        <w:autoSpaceDE w:val="0"/>
        <w:autoSpaceDN w:val="0"/>
        <w:adjustRightInd w:val="0"/>
        <w:snapToGrid w:val="0"/>
        <w:spacing w:line="360" w:lineRule="auto"/>
        <w:ind w:firstLine="627"/>
        <w:rPr>
          <w:rFonts w:hint="eastAsia" w:ascii="仿宋_GB2312" w:hAnsi="宋体" w:eastAsia="仿宋_GB2312"/>
          <w:sz w:val="32"/>
          <w:szCs w:val="32"/>
          <w:highlight w:val="none"/>
          <w:lang w:val="zh-CN"/>
        </w:rPr>
      </w:pPr>
      <w:r>
        <w:rPr>
          <w:rFonts w:hint="eastAsia" w:ascii="仿宋_GB2312" w:hAnsi="宋体" w:eastAsia="仿宋_GB2312"/>
          <w:sz w:val="32"/>
          <w:szCs w:val="32"/>
          <w:highlight w:val="none"/>
        </w:rPr>
        <w:t>3.</w:t>
      </w:r>
      <w:r>
        <w:rPr>
          <w:rFonts w:hint="eastAsia" w:ascii="仿宋_GB2312" w:hAnsi="宋体" w:eastAsia="仿宋_GB2312"/>
          <w:sz w:val="32"/>
          <w:szCs w:val="32"/>
          <w:highlight w:val="none"/>
          <w:lang w:val="zh-CN"/>
        </w:rPr>
        <w:t>小微企业提供有中型企业制造的货物的，视同为中型企业；小微企业提供有大型企业制造的货物的，视同为大型企业。</w:t>
      </w:r>
    </w:p>
    <w:p w14:paraId="1181632D">
      <w:pPr>
        <w:autoSpaceDE w:val="0"/>
        <w:autoSpaceDN w:val="0"/>
        <w:adjustRightInd w:val="0"/>
        <w:snapToGrid w:val="0"/>
        <w:spacing w:line="360" w:lineRule="auto"/>
        <w:ind w:firstLine="627"/>
        <w:rPr>
          <w:rFonts w:hint="eastAsia" w:ascii="仿宋_GB2312" w:hAnsi="宋体" w:eastAsia="仿宋_GB2312"/>
          <w:sz w:val="32"/>
          <w:szCs w:val="32"/>
          <w:highlight w:val="none"/>
          <w:lang w:val="zh-CN"/>
        </w:rPr>
      </w:pPr>
      <w:r>
        <w:rPr>
          <w:rFonts w:hint="eastAsia" w:ascii="仿宋_GB2312" w:hAnsi="宋体" w:eastAsia="仿宋_GB2312"/>
          <w:sz w:val="32"/>
          <w:szCs w:val="32"/>
          <w:highlight w:val="none"/>
        </w:rPr>
        <w:t>4.</w:t>
      </w:r>
      <w:r>
        <w:rPr>
          <w:rFonts w:hint="eastAsia" w:ascii="仿宋_GB2312" w:hAnsi="宋体" w:eastAsia="仿宋_GB2312" w:cs="仿宋_GB2312"/>
          <w:sz w:val="32"/>
          <w:szCs w:val="32"/>
          <w:highlight w:val="none"/>
          <w:lang w:val="zh-CN"/>
        </w:rPr>
        <w:t>小微企业磋商时需</w:t>
      </w:r>
      <w:r>
        <w:rPr>
          <w:rFonts w:hint="eastAsia" w:ascii="仿宋_GB2312" w:hAnsi="宋体" w:eastAsia="仿宋_GB2312"/>
          <w:sz w:val="32"/>
          <w:szCs w:val="32"/>
          <w:highlight w:val="none"/>
          <w:lang w:val="zh-CN"/>
        </w:rPr>
        <w:t>按照《政府采购促进中小企业发展管理办法》（财库〔2020〕46号）规定</w:t>
      </w:r>
      <w:r>
        <w:rPr>
          <w:rFonts w:hint="eastAsia" w:ascii="仿宋_GB2312" w:hAnsi="宋体" w:eastAsia="仿宋_GB2312" w:cs="仿宋_GB2312"/>
          <w:sz w:val="32"/>
          <w:szCs w:val="32"/>
          <w:highlight w:val="none"/>
          <w:lang w:val="zh-CN"/>
        </w:rPr>
        <w:t>出具《中小企业声明函》，由磋商小组审定，符合条件的企业享受政府采购政策。</w:t>
      </w:r>
    </w:p>
    <w:p w14:paraId="3E2EC53F">
      <w:pPr>
        <w:autoSpaceDE w:val="0"/>
        <w:autoSpaceDN w:val="0"/>
        <w:adjustRightInd w:val="0"/>
        <w:snapToGrid w:val="0"/>
        <w:spacing w:line="360" w:lineRule="auto"/>
        <w:ind w:firstLine="627"/>
        <w:rPr>
          <w:rFonts w:hint="eastAsia" w:ascii="仿宋_GB2312" w:hAnsi="宋体" w:eastAsia="仿宋_GB2312"/>
          <w:sz w:val="32"/>
          <w:szCs w:val="32"/>
          <w:highlight w:val="none"/>
          <w:lang w:val="zh-CN"/>
        </w:rPr>
      </w:pPr>
      <w:r>
        <w:rPr>
          <w:rFonts w:hint="eastAsia" w:ascii="仿宋_GB2312" w:hAnsi="宋体" w:eastAsia="仿宋_GB2312"/>
          <w:sz w:val="32"/>
          <w:szCs w:val="32"/>
          <w:highlight w:val="none"/>
          <w:lang w:val="zh-CN"/>
        </w:rPr>
        <w:t>（二）监狱企业</w:t>
      </w:r>
    </w:p>
    <w:p w14:paraId="0E3C70C6">
      <w:pPr>
        <w:autoSpaceDE w:val="0"/>
        <w:autoSpaceDN w:val="0"/>
        <w:adjustRightInd w:val="0"/>
        <w:snapToGrid w:val="0"/>
        <w:spacing w:line="360" w:lineRule="auto"/>
        <w:ind w:firstLine="627"/>
        <w:rPr>
          <w:rFonts w:hint="eastAsia" w:ascii="仿宋_GB2312" w:hAnsi="宋体" w:eastAsia="仿宋_GB2312"/>
          <w:sz w:val="32"/>
          <w:szCs w:val="32"/>
          <w:highlight w:val="none"/>
          <w:lang w:val="zh-CN"/>
        </w:rPr>
      </w:pPr>
      <w:r>
        <w:rPr>
          <w:rFonts w:hint="eastAsia" w:ascii="仿宋_GB2312" w:hAnsi="宋体" w:eastAsia="仿宋_GB2312"/>
          <w:sz w:val="32"/>
          <w:szCs w:val="32"/>
          <w:highlight w:val="none"/>
        </w:rPr>
        <w:t>1.</w:t>
      </w:r>
      <w:r>
        <w:rPr>
          <w:rFonts w:hint="eastAsia" w:ascii="仿宋_GB2312" w:hAnsi="宋体" w:eastAsia="仿宋_GB2312"/>
          <w:sz w:val="32"/>
          <w:szCs w:val="32"/>
          <w:highlight w:val="none"/>
          <w:lang w:val="zh-CN"/>
        </w:rPr>
        <w:t>符合（财库[2014]68号）文件规定的</w:t>
      </w:r>
      <w:r>
        <w:rPr>
          <w:rFonts w:ascii="仿宋_GB2312" w:hAnsi="宋体" w:eastAsia="仿宋_GB2312"/>
          <w:sz w:val="32"/>
          <w:szCs w:val="32"/>
          <w:highlight w:val="none"/>
          <w:lang w:val="zh-CN"/>
        </w:rPr>
        <w:t>监狱企业</w:t>
      </w:r>
      <w:r>
        <w:rPr>
          <w:rFonts w:hint="eastAsia" w:ascii="仿宋_GB2312" w:hAnsi="宋体" w:eastAsia="仿宋_GB2312"/>
          <w:sz w:val="32"/>
          <w:szCs w:val="32"/>
          <w:highlight w:val="none"/>
          <w:lang w:val="zh-CN"/>
        </w:rPr>
        <w:t>，提供本企业制造的货物、承担的工程或者服务。</w:t>
      </w:r>
    </w:p>
    <w:p w14:paraId="1EB95310">
      <w:pPr>
        <w:autoSpaceDE w:val="0"/>
        <w:autoSpaceDN w:val="0"/>
        <w:adjustRightInd w:val="0"/>
        <w:snapToGrid w:val="0"/>
        <w:spacing w:line="360" w:lineRule="auto"/>
        <w:ind w:firstLine="627"/>
        <w:rPr>
          <w:rFonts w:hint="eastAsia" w:ascii="仿宋_GB2312" w:hAnsi="宋体" w:eastAsia="仿宋_GB2312"/>
          <w:sz w:val="32"/>
          <w:szCs w:val="32"/>
          <w:highlight w:val="none"/>
        </w:rPr>
      </w:pPr>
      <w:r>
        <w:rPr>
          <w:rFonts w:hint="eastAsia" w:ascii="仿宋_GB2312" w:hAnsi="宋体" w:eastAsia="仿宋_GB2312"/>
          <w:sz w:val="32"/>
          <w:szCs w:val="32"/>
          <w:highlight w:val="none"/>
        </w:rPr>
        <w:t>2.</w:t>
      </w:r>
      <w:r>
        <w:rPr>
          <w:rFonts w:hint="eastAsia" w:ascii="仿宋_GB2312" w:hAnsi="宋体" w:eastAsia="仿宋_GB2312"/>
          <w:sz w:val="32"/>
          <w:szCs w:val="32"/>
          <w:highlight w:val="none"/>
          <w:lang w:val="zh-CN"/>
        </w:rPr>
        <w:t>提供</w:t>
      </w:r>
      <w:r>
        <w:rPr>
          <w:rFonts w:ascii="仿宋_GB2312" w:hAnsi="宋体" w:eastAsia="仿宋_GB2312"/>
          <w:sz w:val="32"/>
          <w:szCs w:val="32"/>
          <w:highlight w:val="none"/>
          <w:lang w:val="zh-CN"/>
        </w:rPr>
        <w:t>由省级以上监狱管理局、戒毒管理局(含新疆生产建设兵团)出具的属于监狱企业的证明。</w:t>
      </w:r>
    </w:p>
    <w:p w14:paraId="2984A172">
      <w:pPr>
        <w:spacing w:line="360" w:lineRule="auto"/>
        <w:ind w:left="1163" w:leftChars="249" w:hanging="640" w:hangingChars="200"/>
        <w:rPr>
          <w:rFonts w:hint="eastAsia" w:ascii="仿宋_GB2312" w:hAnsi="宋体" w:eastAsia="仿宋_GB2312"/>
          <w:sz w:val="32"/>
          <w:szCs w:val="32"/>
          <w:highlight w:val="none"/>
          <w:lang w:val="zh-CN"/>
        </w:rPr>
      </w:pPr>
      <w:r>
        <w:rPr>
          <w:rFonts w:hint="eastAsia" w:ascii="仿宋_GB2312" w:hAnsi="宋体" w:eastAsia="仿宋_GB2312"/>
          <w:sz w:val="32"/>
          <w:szCs w:val="32"/>
          <w:highlight w:val="none"/>
          <w:lang w:val="zh-CN"/>
        </w:rPr>
        <w:t>（三）残疾人福利性单位</w:t>
      </w:r>
    </w:p>
    <w:p w14:paraId="510F67F0">
      <w:pPr>
        <w:autoSpaceDE w:val="0"/>
        <w:autoSpaceDN w:val="0"/>
        <w:adjustRightInd w:val="0"/>
        <w:snapToGrid w:val="0"/>
        <w:spacing w:line="360" w:lineRule="auto"/>
        <w:ind w:firstLine="627"/>
        <w:rPr>
          <w:rFonts w:hint="eastAsia" w:ascii="仿宋_GB2312" w:hAnsi="宋体" w:eastAsia="仿宋_GB2312"/>
          <w:sz w:val="32"/>
          <w:szCs w:val="32"/>
          <w:highlight w:val="none"/>
          <w:lang w:val="zh-CN"/>
        </w:rPr>
      </w:pPr>
      <w:r>
        <w:rPr>
          <w:rFonts w:hint="eastAsia" w:ascii="仿宋_GB2312" w:hAnsi="宋体" w:eastAsia="仿宋_GB2312"/>
          <w:sz w:val="32"/>
          <w:szCs w:val="32"/>
          <w:highlight w:val="none"/>
        </w:rPr>
        <w:t>1.</w:t>
      </w:r>
      <w:r>
        <w:rPr>
          <w:rFonts w:hint="eastAsia" w:ascii="仿宋_GB2312" w:hAnsi="宋体" w:eastAsia="仿宋_GB2312"/>
          <w:sz w:val="32"/>
          <w:szCs w:val="32"/>
          <w:highlight w:val="none"/>
          <w:lang w:val="zh-CN"/>
        </w:rPr>
        <w:t>符合（财库[2017]141号）文件规定的残疾人福利性单位，提供本单位制造的货物、承担的工程或者服务（以下简称产品），或者提供其他残疾人福利性单位制造的货物（不包括使用非残疾人福利性单位注册商标的货物）。</w:t>
      </w:r>
    </w:p>
    <w:p w14:paraId="2D62FADA">
      <w:pPr>
        <w:autoSpaceDE w:val="0"/>
        <w:autoSpaceDN w:val="0"/>
        <w:adjustRightInd w:val="0"/>
        <w:snapToGrid w:val="0"/>
        <w:spacing w:line="360" w:lineRule="auto"/>
        <w:ind w:firstLine="627"/>
        <w:rPr>
          <w:rFonts w:hint="eastAsia" w:ascii="仿宋_GB2312" w:hAnsi="宋体" w:eastAsia="仿宋_GB2312"/>
          <w:sz w:val="32"/>
          <w:szCs w:val="32"/>
          <w:highlight w:val="none"/>
          <w:lang w:val="zh-CN"/>
        </w:rPr>
      </w:pPr>
      <w:r>
        <w:rPr>
          <w:rFonts w:hint="eastAsia" w:ascii="仿宋_GB2312" w:hAnsi="宋体" w:eastAsia="仿宋_GB2312"/>
          <w:sz w:val="32"/>
          <w:szCs w:val="32"/>
          <w:highlight w:val="none"/>
        </w:rPr>
        <w:t>2.</w:t>
      </w:r>
      <w:r>
        <w:rPr>
          <w:rFonts w:hint="eastAsia" w:ascii="仿宋_GB2312" w:hAnsi="宋体" w:eastAsia="仿宋_GB2312"/>
          <w:sz w:val="32"/>
          <w:szCs w:val="32"/>
          <w:highlight w:val="none"/>
          <w:lang w:val="zh-CN"/>
        </w:rPr>
        <w:t>参加磋商</w:t>
      </w:r>
      <w:r>
        <w:rPr>
          <w:rFonts w:ascii="仿宋_GB2312" w:hAnsi="宋体" w:eastAsia="仿宋_GB2312"/>
          <w:sz w:val="32"/>
          <w:szCs w:val="32"/>
          <w:highlight w:val="none"/>
          <w:lang w:val="zh-CN"/>
        </w:rPr>
        <w:t>时</w:t>
      </w:r>
      <w:r>
        <w:rPr>
          <w:rFonts w:hint="eastAsia" w:ascii="仿宋_GB2312" w:hAnsi="宋体" w:eastAsia="仿宋_GB2312"/>
          <w:sz w:val="32"/>
          <w:szCs w:val="32"/>
          <w:highlight w:val="none"/>
          <w:lang w:val="zh-CN"/>
        </w:rPr>
        <w:t>须提供《残疾人福利性单位声明函》，并对声明的真实性负责。</w:t>
      </w:r>
    </w:p>
    <w:p w14:paraId="6CEE1903">
      <w:pPr>
        <w:pStyle w:val="3"/>
        <w:bidi w:val="0"/>
        <w:rPr>
          <w:rFonts w:hint="eastAsia"/>
          <w:highlight w:val="none"/>
        </w:rPr>
      </w:pPr>
      <w:bookmarkStart w:id="73" w:name="_Toc6000"/>
      <w:bookmarkStart w:id="74" w:name="_Toc24856"/>
      <w:bookmarkStart w:id="75" w:name="_Toc16770"/>
      <w:bookmarkStart w:id="76" w:name="_Toc3985"/>
      <w:bookmarkStart w:id="77" w:name="_Toc17760"/>
      <w:bookmarkStart w:id="78" w:name="_Toc11313"/>
      <w:bookmarkStart w:id="79" w:name="_Toc12614"/>
      <w:bookmarkStart w:id="80" w:name="_Toc142"/>
      <w:bookmarkStart w:id="81" w:name="_Toc20623"/>
      <w:bookmarkStart w:id="82" w:name="_Toc20600"/>
      <w:bookmarkStart w:id="83" w:name="_Toc2819"/>
      <w:bookmarkStart w:id="84" w:name="_Toc17028"/>
      <w:r>
        <w:rPr>
          <w:rFonts w:hint="eastAsia"/>
          <w:highlight w:val="none"/>
        </w:rPr>
        <w:t>五、磋商报价要求</w:t>
      </w:r>
      <w:bookmarkEnd w:id="73"/>
      <w:bookmarkEnd w:id="74"/>
      <w:bookmarkEnd w:id="75"/>
      <w:bookmarkEnd w:id="76"/>
      <w:bookmarkEnd w:id="77"/>
      <w:bookmarkEnd w:id="78"/>
      <w:bookmarkEnd w:id="79"/>
      <w:bookmarkEnd w:id="80"/>
      <w:bookmarkEnd w:id="81"/>
      <w:bookmarkEnd w:id="82"/>
      <w:bookmarkEnd w:id="83"/>
      <w:bookmarkEnd w:id="84"/>
    </w:p>
    <w:p w14:paraId="29D5DFE1">
      <w:pPr>
        <w:snapToGrid w:val="0"/>
        <w:spacing w:line="360" w:lineRule="auto"/>
        <w:ind w:firstLine="640" w:firstLineChars="200"/>
        <w:jc w:val="left"/>
        <w:rPr>
          <w:rFonts w:hint="eastAsia" w:ascii="仿宋_GB2312" w:hAnsi="宋体" w:eastAsia="仿宋_GB2312"/>
          <w:sz w:val="32"/>
          <w:szCs w:val="32"/>
          <w:highlight w:val="none"/>
          <w:lang w:val="zh-CN"/>
        </w:rPr>
      </w:pPr>
      <w:r>
        <w:rPr>
          <w:rFonts w:hint="eastAsia" w:ascii="仿宋_GB2312" w:hAnsi="宋体" w:eastAsia="仿宋_GB2312"/>
          <w:sz w:val="32"/>
          <w:szCs w:val="32"/>
          <w:highlight w:val="none"/>
        </w:rPr>
        <w:t>（一）</w:t>
      </w:r>
      <w:r>
        <w:rPr>
          <w:rFonts w:hint="eastAsia" w:ascii="仿宋_GB2312" w:hAnsi="宋体" w:eastAsia="仿宋_GB2312"/>
          <w:sz w:val="32"/>
          <w:szCs w:val="32"/>
          <w:highlight w:val="none"/>
          <w:lang w:val="zh-CN"/>
        </w:rPr>
        <w:t>供应商应按照磋商文件中提供的格式完整、正确填写磋商响应函、第一次磋商报价表，任何有选择的报价采购代理机构不予接受。</w:t>
      </w:r>
    </w:p>
    <w:p w14:paraId="1515095C">
      <w:pPr>
        <w:autoSpaceDE w:val="0"/>
        <w:autoSpaceDN w:val="0"/>
        <w:adjustRightInd w:val="0"/>
        <w:spacing w:line="360" w:lineRule="auto"/>
        <w:ind w:firstLine="640" w:firstLineChars="200"/>
        <w:rPr>
          <w:rFonts w:hint="eastAsia" w:ascii="仿宋_GB2312" w:hAnsi="仿宋_GB2312" w:eastAsia="仿宋_GB2312" w:cs="仿宋_GB2312"/>
          <w:sz w:val="32"/>
          <w:szCs w:val="32"/>
          <w:highlight w:val="none"/>
        </w:rPr>
      </w:pPr>
      <w:r>
        <w:rPr>
          <w:rFonts w:hint="eastAsia" w:ascii="仿宋_GB2312" w:hAnsi="宋体" w:eastAsia="仿宋_GB2312"/>
          <w:sz w:val="32"/>
          <w:szCs w:val="32"/>
          <w:highlight w:val="none"/>
          <w:lang w:val="zh-CN"/>
        </w:rPr>
        <w:t>（二）</w:t>
      </w:r>
      <w:bookmarkStart w:id="85" w:name="OLE_LINK1"/>
      <w:r>
        <w:rPr>
          <w:rFonts w:hint="eastAsia" w:ascii="仿宋_GB2312" w:eastAsia="仿宋_GB2312"/>
          <w:sz w:val="32"/>
          <w:szCs w:val="32"/>
          <w:highlight w:val="none"/>
        </w:rPr>
        <w:t>磋商报价包括但不限于</w:t>
      </w:r>
      <w:r>
        <w:rPr>
          <w:rFonts w:hint="eastAsia" w:ascii="仿宋_GB2312" w:hAnsi="仿宋" w:eastAsia="仿宋_GB2312"/>
          <w:bCs/>
          <w:sz w:val="32"/>
          <w:szCs w:val="32"/>
          <w:highlight w:val="none"/>
        </w:rPr>
        <w:t>人工费、材料费、交通费、专家费、住宿费、管理费、税金等一切相关费用。</w:t>
      </w:r>
      <w:bookmarkEnd w:id="85"/>
    </w:p>
    <w:p w14:paraId="52B46B1D">
      <w:pPr>
        <w:autoSpaceDE w:val="0"/>
        <w:autoSpaceDN w:val="0"/>
        <w:adjustRightInd w:val="0"/>
        <w:spacing w:line="360" w:lineRule="auto"/>
        <w:ind w:firstLine="640" w:firstLineChars="200"/>
        <w:rPr>
          <w:rFonts w:hint="eastAsia" w:ascii="仿宋_GB2312" w:hAnsi="宋体" w:eastAsia="仿宋_GB2312" w:cs="宋体"/>
          <w:bCs/>
          <w:sz w:val="32"/>
          <w:szCs w:val="32"/>
          <w:highlight w:val="none"/>
        </w:rPr>
      </w:pPr>
      <w:r>
        <w:rPr>
          <w:rFonts w:hint="eastAsia" w:ascii="仿宋_GB2312" w:eastAsia="仿宋_GB2312"/>
          <w:sz w:val="32"/>
          <w:szCs w:val="32"/>
          <w:highlight w:val="none"/>
        </w:rPr>
        <w:t>（三</w:t>
      </w:r>
      <w:r>
        <w:rPr>
          <w:rFonts w:ascii="仿宋_GB2312" w:eastAsia="仿宋_GB2312"/>
          <w:sz w:val="32"/>
          <w:szCs w:val="32"/>
          <w:highlight w:val="none"/>
        </w:rPr>
        <w:t>）磋商最后报价，在采购内容无实质性变更下，不得高于首次磋商报价,各供应商费用组成明细表中所有报价（与最终磋商报价比例一致）同比例下浮。</w:t>
      </w:r>
    </w:p>
    <w:p w14:paraId="54AEC6CA">
      <w:pPr>
        <w:autoSpaceDE w:val="0"/>
        <w:autoSpaceDN w:val="0"/>
        <w:adjustRightInd w:val="0"/>
        <w:snapToGrid w:val="0"/>
        <w:spacing w:line="360" w:lineRule="auto"/>
        <w:ind w:firstLine="645"/>
        <w:rPr>
          <w:rFonts w:hint="eastAsia" w:ascii="仿宋_GB2312" w:hAnsi="仿宋" w:eastAsia="仿宋_GB2312"/>
          <w:sz w:val="32"/>
          <w:szCs w:val="32"/>
          <w:highlight w:val="none"/>
        </w:rPr>
      </w:pPr>
      <w:r>
        <w:rPr>
          <w:rFonts w:hint="eastAsia" w:ascii="仿宋_GB2312" w:hAnsi="宋体" w:eastAsia="仿宋_GB2312"/>
          <w:sz w:val="32"/>
          <w:szCs w:val="32"/>
          <w:highlight w:val="none"/>
          <w:lang w:val="zh-CN"/>
        </w:rPr>
        <w:t>（四）</w:t>
      </w:r>
      <w:r>
        <w:rPr>
          <w:rFonts w:hint="eastAsia" w:ascii="仿宋_GB2312" w:hAnsi="仿宋" w:eastAsia="仿宋_GB2312"/>
          <w:sz w:val="32"/>
          <w:szCs w:val="32"/>
          <w:highlight w:val="none"/>
        </w:rPr>
        <w:t>凡因</w:t>
      </w:r>
      <w:r>
        <w:rPr>
          <w:rFonts w:hint="eastAsia" w:eastAsia="仿宋_GB2312"/>
          <w:kern w:val="0"/>
          <w:sz w:val="32"/>
          <w:szCs w:val="32"/>
          <w:highlight w:val="none"/>
          <w:lang w:val="zh-CN"/>
        </w:rPr>
        <w:t>供应商</w:t>
      </w:r>
      <w:r>
        <w:rPr>
          <w:rFonts w:hint="eastAsia" w:ascii="仿宋_GB2312" w:hAnsi="仿宋" w:eastAsia="仿宋_GB2312"/>
          <w:sz w:val="32"/>
          <w:szCs w:val="32"/>
          <w:highlight w:val="none"/>
        </w:rPr>
        <w:t>对磋商文件阅读不深、理解不透、误解、疏漏、或因市场行情了解不清造成的后果和风险均由供应商自负。</w:t>
      </w:r>
    </w:p>
    <w:p w14:paraId="2DB5D50B">
      <w:pPr>
        <w:autoSpaceDE w:val="0"/>
        <w:autoSpaceDN w:val="0"/>
        <w:adjustRightInd w:val="0"/>
        <w:snapToGrid w:val="0"/>
        <w:spacing w:line="360" w:lineRule="auto"/>
        <w:ind w:firstLine="645"/>
        <w:rPr>
          <w:rFonts w:ascii="仿宋_GB2312" w:hAnsi="仿宋" w:eastAsia="仿宋_GB2312"/>
          <w:sz w:val="32"/>
          <w:szCs w:val="32"/>
          <w:highlight w:val="none"/>
        </w:rPr>
      </w:pPr>
      <w:r>
        <w:rPr>
          <w:rFonts w:hint="eastAsia" w:ascii="仿宋_GB2312" w:hAnsi="宋体" w:eastAsia="仿宋_GB2312"/>
          <w:sz w:val="32"/>
          <w:szCs w:val="32"/>
          <w:highlight w:val="none"/>
          <w:lang w:val="zh-CN"/>
        </w:rPr>
        <w:t>（五）</w:t>
      </w:r>
      <w:r>
        <w:rPr>
          <w:rFonts w:hint="eastAsia" w:eastAsia="仿宋_GB2312"/>
          <w:kern w:val="0"/>
          <w:sz w:val="32"/>
          <w:szCs w:val="32"/>
          <w:highlight w:val="none"/>
          <w:lang w:val="zh-CN"/>
        </w:rPr>
        <w:t>供应商</w:t>
      </w:r>
      <w:r>
        <w:rPr>
          <w:rFonts w:ascii="仿宋_GB2312" w:hAnsi="仿宋" w:eastAsia="仿宋_GB2312"/>
          <w:sz w:val="32"/>
          <w:szCs w:val="32"/>
          <w:highlight w:val="none"/>
        </w:rPr>
        <w:t>不得以低于成本的报价参与</w:t>
      </w:r>
      <w:r>
        <w:rPr>
          <w:rFonts w:hint="eastAsia" w:ascii="仿宋_GB2312" w:hAnsi="仿宋" w:eastAsia="仿宋_GB2312"/>
          <w:sz w:val="32"/>
          <w:szCs w:val="32"/>
          <w:highlight w:val="none"/>
        </w:rPr>
        <w:t>磋商，</w:t>
      </w:r>
      <w:r>
        <w:rPr>
          <w:rFonts w:ascii="仿宋_GB2312" w:hAnsi="仿宋" w:eastAsia="仿宋_GB2312"/>
          <w:sz w:val="32"/>
          <w:szCs w:val="32"/>
          <w:highlight w:val="none"/>
        </w:rPr>
        <w:t>当</w:t>
      </w:r>
      <w:r>
        <w:rPr>
          <w:rFonts w:hint="eastAsia" w:ascii="仿宋_GB2312" w:hAnsi="仿宋" w:eastAsia="仿宋_GB2312"/>
          <w:sz w:val="32"/>
          <w:szCs w:val="32"/>
          <w:highlight w:val="none"/>
        </w:rPr>
        <w:t>磋商小组</w:t>
      </w:r>
      <w:r>
        <w:rPr>
          <w:rFonts w:ascii="仿宋_GB2312" w:hAnsi="仿宋" w:eastAsia="仿宋_GB2312"/>
          <w:sz w:val="32"/>
          <w:szCs w:val="32"/>
          <w:highlight w:val="none"/>
        </w:rPr>
        <w:t>认为，某</w:t>
      </w:r>
      <w:r>
        <w:rPr>
          <w:rFonts w:hint="eastAsia" w:ascii="仿宋_GB2312" w:hAnsi="仿宋" w:eastAsia="仿宋_GB2312"/>
          <w:sz w:val="32"/>
          <w:szCs w:val="32"/>
          <w:highlight w:val="none"/>
        </w:rPr>
        <w:t>潜在</w:t>
      </w:r>
      <w:r>
        <w:rPr>
          <w:rFonts w:hint="eastAsia" w:eastAsia="仿宋_GB2312"/>
          <w:kern w:val="0"/>
          <w:sz w:val="32"/>
          <w:szCs w:val="32"/>
          <w:highlight w:val="none"/>
          <w:lang w:val="zh-CN"/>
        </w:rPr>
        <w:t>供应商</w:t>
      </w:r>
      <w:r>
        <w:rPr>
          <w:rFonts w:ascii="仿宋_GB2312" w:hAnsi="仿宋" w:eastAsia="仿宋_GB2312"/>
          <w:sz w:val="32"/>
          <w:szCs w:val="32"/>
          <w:highlight w:val="none"/>
        </w:rPr>
        <w:t>的报价或者部分分项报价存在明显不合理的低于成本的报价，有可能影响</w:t>
      </w:r>
      <w:r>
        <w:rPr>
          <w:rFonts w:hint="eastAsia" w:ascii="仿宋_GB2312" w:hAnsi="仿宋" w:eastAsia="仿宋_GB2312"/>
          <w:sz w:val="32"/>
          <w:szCs w:val="32"/>
          <w:highlight w:val="none"/>
        </w:rPr>
        <w:t>服务</w:t>
      </w:r>
      <w:r>
        <w:rPr>
          <w:rFonts w:ascii="仿宋_GB2312" w:hAnsi="仿宋" w:eastAsia="仿宋_GB2312"/>
          <w:sz w:val="32"/>
          <w:szCs w:val="32"/>
          <w:highlight w:val="none"/>
        </w:rPr>
        <w:t>质量和不能诚信履约的，可要求该</w:t>
      </w:r>
      <w:r>
        <w:rPr>
          <w:rFonts w:hint="eastAsia" w:ascii="仿宋_GB2312" w:hAnsi="仿宋" w:eastAsia="仿宋_GB2312"/>
          <w:sz w:val="32"/>
          <w:szCs w:val="32"/>
          <w:highlight w:val="none"/>
        </w:rPr>
        <w:t>潜在</w:t>
      </w:r>
      <w:r>
        <w:rPr>
          <w:rFonts w:hint="eastAsia" w:eastAsia="仿宋_GB2312"/>
          <w:kern w:val="0"/>
          <w:sz w:val="32"/>
          <w:szCs w:val="32"/>
          <w:highlight w:val="none"/>
          <w:lang w:val="zh-CN"/>
        </w:rPr>
        <w:t>供应商</w:t>
      </w:r>
      <w:r>
        <w:rPr>
          <w:rFonts w:ascii="仿宋_GB2312" w:hAnsi="仿宋" w:eastAsia="仿宋_GB2312"/>
          <w:sz w:val="32"/>
          <w:szCs w:val="32"/>
          <w:highlight w:val="none"/>
        </w:rPr>
        <w:t>在规定期限内，提供必要的书面文件予以解释和说明并附带相关证明材料；否则，</w:t>
      </w:r>
      <w:r>
        <w:rPr>
          <w:rFonts w:hint="eastAsia" w:ascii="仿宋_GB2312" w:hAnsi="仿宋" w:eastAsia="仿宋_GB2312"/>
          <w:sz w:val="32"/>
          <w:szCs w:val="32"/>
          <w:highlight w:val="none"/>
        </w:rPr>
        <w:t>磋商小组</w:t>
      </w:r>
      <w:r>
        <w:rPr>
          <w:rFonts w:ascii="仿宋_GB2312" w:hAnsi="仿宋" w:eastAsia="仿宋_GB2312"/>
          <w:sz w:val="32"/>
          <w:szCs w:val="32"/>
          <w:highlight w:val="none"/>
        </w:rPr>
        <w:t>认定该</w:t>
      </w:r>
      <w:r>
        <w:rPr>
          <w:rFonts w:hint="eastAsia" w:eastAsia="仿宋_GB2312"/>
          <w:kern w:val="0"/>
          <w:sz w:val="32"/>
          <w:szCs w:val="32"/>
          <w:highlight w:val="none"/>
          <w:lang w:val="zh-CN"/>
        </w:rPr>
        <w:t>供应商</w:t>
      </w:r>
      <w:r>
        <w:rPr>
          <w:rFonts w:ascii="仿宋_GB2312" w:hAnsi="仿宋" w:eastAsia="仿宋_GB2312"/>
          <w:sz w:val="32"/>
          <w:szCs w:val="32"/>
          <w:highlight w:val="none"/>
        </w:rPr>
        <w:t>以低于成本价竞价，其</w:t>
      </w:r>
      <w:r>
        <w:rPr>
          <w:rFonts w:hint="eastAsia" w:ascii="仿宋_GB2312" w:hAnsi="仿宋" w:eastAsia="仿宋_GB2312"/>
          <w:sz w:val="32"/>
          <w:szCs w:val="32"/>
          <w:highlight w:val="none"/>
        </w:rPr>
        <w:t>磋商响应</w:t>
      </w:r>
      <w:r>
        <w:rPr>
          <w:rFonts w:ascii="仿宋_GB2312" w:hAnsi="仿宋" w:eastAsia="仿宋_GB2312"/>
          <w:sz w:val="32"/>
          <w:szCs w:val="32"/>
          <w:highlight w:val="none"/>
        </w:rPr>
        <w:t>文件作无效响应文件处理。</w:t>
      </w:r>
    </w:p>
    <w:p w14:paraId="4A52FDAD">
      <w:pPr>
        <w:autoSpaceDE w:val="0"/>
        <w:autoSpaceDN w:val="0"/>
        <w:adjustRightInd w:val="0"/>
        <w:snapToGrid w:val="0"/>
        <w:spacing w:line="360" w:lineRule="auto"/>
        <w:ind w:firstLine="645"/>
        <w:rPr>
          <w:rFonts w:eastAsia="仿宋_GB2312"/>
          <w:sz w:val="32"/>
          <w:szCs w:val="32"/>
          <w:highlight w:val="none"/>
          <w:lang w:val="zh-CN"/>
        </w:rPr>
      </w:pPr>
      <w:r>
        <w:rPr>
          <w:rFonts w:hint="eastAsia" w:ascii="仿宋_GB2312" w:hAnsi="宋体" w:eastAsia="仿宋_GB2312"/>
          <w:sz w:val="32"/>
          <w:szCs w:val="32"/>
          <w:highlight w:val="none"/>
          <w:lang w:val="zh-CN"/>
        </w:rPr>
        <w:t>（六）</w:t>
      </w:r>
      <w:r>
        <w:rPr>
          <w:rFonts w:hint="eastAsia" w:ascii="仿宋_GB2312" w:hAnsi="仿宋" w:eastAsia="仿宋_GB2312"/>
          <w:sz w:val="32"/>
          <w:szCs w:val="32"/>
          <w:highlight w:val="none"/>
        </w:rPr>
        <w:t>最低报价不是成交的唯一依据，</w:t>
      </w:r>
      <w:r>
        <w:rPr>
          <w:rFonts w:hint="eastAsia" w:ascii="仿宋_GB2312" w:hAnsi="宋体" w:eastAsia="仿宋_GB2312"/>
          <w:sz w:val="32"/>
          <w:szCs w:val="32"/>
          <w:highlight w:val="none"/>
          <w:lang w:val="zh-CN"/>
        </w:rPr>
        <w:t>磋商过程中所产生的一切费用</w:t>
      </w:r>
      <w:r>
        <w:rPr>
          <w:rFonts w:eastAsia="仿宋_GB2312"/>
          <w:sz w:val="32"/>
          <w:szCs w:val="32"/>
          <w:highlight w:val="none"/>
          <w:lang w:val="zh-CN"/>
        </w:rPr>
        <w:t>由</w:t>
      </w:r>
      <w:r>
        <w:rPr>
          <w:rFonts w:hint="eastAsia" w:eastAsia="仿宋_GB2312"/>
          <w:kern w:val="0"/>
          <w:sz w:val="32"/>
          <w:szCs w:val="32"/>
          <w:highlight w:val="none"/>
          <w:lang w:val="zh-CN"/>
        </w:rPr>
        <w:t>供应商</w:t>
      </w:r>
      <w:r>
        <w:rPr>
          <w:rFonts w:eastAsia="仿宋_GB2312"/>
          <w:sz w:val="32"/>
          <w:szCs w:val="32"/>
          <w:highlight w:val="none"/>
          <w:lang w:val="zh-CN"/>
        </w:rPr>
        <w:t>自行承担。</w:t>
      </w:r>
    </w:p>
    <w:p w14:paraId="36B9BB3E">
      <w:pPr>
        <w:autoSpaceDE w:val="0"/>
        <w:autoSpaceDN w:val="0"/>
        <w:adjustRightInd w:val="0"/>
        <w:spacing w:line="360" w:lineRule="auto"/>
        <w:ind w:firstLine="640" w:firstLineChars="200"/>
        <w:rPr>
          <w:rFonts w:hint="eastAsia" w:eastAsia="仿宋_GB2312"/>
          <w:sz w:val="32"/>
          <w:szCs w:val="32"/>
          <w:highlight w:val="none"/>
          <w:lang w:val="zh-CN"/>
        </w:rPr>
      </w:pPr>
      <w:r>
        <w:rPr>
          <w:rFonts w:hint="eastAsia" w:ascii="仿宋_GB2312" w:hAnsi="仿宋" w:eastAsia="仿宋_GB2312"/>
          <w:sz w:val="32"/>
          <w:szCs w:val="32"/>
          <w:highlight w:val="none"/>
        </w:rPr>
        <w:t>（七）</w:t>
      </w:r>
      <w:r>
        <w:rPr>
          <w:rFonts w:hint="eastAsia" w:ascii="仿宋_GB2312" w:hAnsi="宋体" w:eastAsia="仿宋_GB2312" w:cs="宋体"/>
          <w:bCs/>
          <w:sz w:val="32"/>
          <w:szCs w:val="32"/>
          <w:highlight w:val="none"/>
        </w:rPr>
        <w:t>磋商报价超出采购预算的供应商不进入磋商程序。</w:t>
      </w:r>
    </w:p>
    <w:p w14:paraId="01BF3C96">
      <w:pPr>
        <w:pStyle w:val="3"/>
        <w:bidi w:val="0"/>
        <w:rPr>
          <w:rFonts w:hint="eastAsia"/>
          <w:highlight w:val="none"/>
        </w:rPr>
      </w:pPr>
      <w:bookmarkStart w:id="86" w:name="_Toc29857"/>
      <w:bookmarkStart w:id="87" w:name="_Toc26197"/>
      <w:bookmarkStart w:id="88" w:name="_Toc16505"/>
      <w:bookmarkStart w:id="89" w:name="_Toc29489"/>
      <w:bookmarkStart w:id="90" w:name="_Toc2955"/>
      <w:bookmarkStart w:id="91" w:name="_Toc10237"/>
      <w:bookmarkStart w:id="92" w:name="_Toc26112"/>
      <w:bookmarkStart w:id="93" w:name="_Toc32110"/>
      <w:bookmarkStart w:id="94" w:name="_Toc17825"/>
      <w:bookmarkStart w:id="95" w:name="_Toc13097"/>
      <w:bookmarkStart w:id="96" w:name="_Toc3847"/>
      <w:bookmarkStart w:id="97" w:name="_Toc15746"/>
      <w:r>
        <w:rPr>
          <w:rFonts w:hint="eastAsia"/>
          <w:highlight w:val="none"/>
        </w:rPr>
        <w:t>六、磋商保证金</w:t>
      </w:r>
      <w:bookmarkEnd w:id="86"/>
      <w:bookmarkEnd w:id="87"/>
      <w:bookmarkEnd w:id="88"/>
      <w:bookmarkEnd w:id="89"/>
      <w:bookmarkEnd w:id="90"/>
      <w:bookmarkEnd w:id="91"/>
      <w:bookmarkEnd w:id="92"/>
      <w:bookmarkEnd w:id="93"/>
      <w:bookmarkEnd w:id="94"/>
      <w:bookmarkEnd w:id="95"/>
      <w:bookmarkEnd w:id="96"/>
      <w:bookmarkEnd w:id="97"/>
    </w:p>
    <w:p w14:paraId="473EC0CF">
      <w:pPr>
        <w:adjustRightInd w:val="0"/>
        <w:snapToGrid w:val="0"/>
        <w:spacing w:line="360" w:lineRule="auto"/>
        <w:ind w:firstLine="643" w:firstLineChars="200"/>
        <w:rPr>
          <w:rFonts w:hint="eastAsia" w:ascii="仿宋_GB2312" w:hAnsi="仿宋" w:eastAsia="仿宋_GB2312"/>
          <w:b/>
          <w:bCs/>
          <w:sz w:val="32"/>
          <w:szCs w:val="32"/>
          <w:highlight w:val="none"/>
          <w:lang w:val="zh-CN"/>
        </w:rPr>
      </w:pPr>
      <w:bookmarkStart w:id="98" w:name="_Toc13209"/>
      <w:bookmarkStart w:id="99" w:name="_Toc513647111"/>
      <w:r>
        <w:rPr>
          <w:rFonts w:hint="eastAsia" w:ascii="仿宋_GB2312" w:eastAsia="仿宋_GB2312"/>
          <w:b/>
          <w:bCs/>
          <w:sz w:val="32"/>
          <w:szCs w:val="32"/>
          <w:highlight w:val="none"/>
        </w:rPr>
        <w:t>本项目不设置保证金</w:t>
      </w:r>
    </w:p>
    <w:p w14:paraId="32FB5C18">
      <w:pPr>
        <w:pStyle w:val="3"/>
        <w:bidi w:val="0"/>
        <w:rPr>
          <w:rFonts w:hint="eastAsia"/>
          <w:highlight w:val="none"/>
          <w:lang w:val="zh-CN"/>
        </w:rPr>
      </w:pPr>
      <w:bookmarkStart w:id="100" w:name="_Toc11767"/>
      <w:bookmarkStart w:id="101" w:name="_Toc18397"/>
      <w:bookmarkStart w:id="102" w:name="_Toc19260"/>
      <w:bookmarkStart w:id="103" w:name="_Toc17605"/>
      <w:bookmarkStart w:id="104" w:name="_Toc19307"/>
      <w:bookmarkStart w:id="105" w:name="_Toc10579"/>
      <w:bookmarkStart w:id="106" w:name="_Toc8432"/>
      <w:bookmarkStart w:id="107" w:name="_Toc31423"/>
      <w:bookmarkStart w:id="108" w:name="_Toc250"/>
      <w:bookmarkStart w:id="109" w:name="_Toc30687"/>
      <w:bookmarkStart w:id="110" w:name="_Toc29383"/>
      <w:r>
        <w:rPr>
          <w:rFonts w:hint="eastAsia"/>
          <w:highlight w:val="none"/>
          <w:lang w:val="zh-CN"/>
        </w:rPr>
        <w:t>七、磋商响应文件的编写原则和要求</w:t>
      </w:r>
      <w:bookmarkEnd w:id="98"/>
      <w:bookmarkEnd w:id="99"/>
      <w:bookmarkEnd w:id="100"/>
      <w:bookmarkEnd w:id="101"/>
      <w:bookmarkEnd w:id="102"/>
      <w:bookmarkEnd w:id="103"/>
      <w:bookmarkEnd w:id="104"/>
      <w:bookmarkEnd w:id="105"/>
      <w:bookmarkEnd w:id="106"/>
      <w:bookmarkEnd w:id="107"/>
      <w:bookmarkEnd w:id="108"/>
      <w:bookmarkEnd w:id="109"/>
      <w:bookmarkEnd w:id="110"/>
    </w:p>
    <w:p w14:paraId="5AAA15F2">
      <w:pPr>
        <w:tabs>
          <w:tab w:val="left" w:pos="9030"/>
        </w:tabs>
        <w:snapToGrid w:val="0"/>
        <w:spacing w:line="360" w:lineRule="auto"/>
        <w:ind w:right="-65" w:firstLine="640" w:firstLineChars="200"/>
        <w:rPr>
          <w:rFonts w:hint="eastAsia" w:ascii="仿宋_GB2312" w:hAnsi="宋体" w:eastAsia="仿宋_GB2312"/>
          <w:sz w:val="32"/>
          <w:szCs w:val="32"/>
          <w:highlight w:val="none"/>
          <w:lang w:val="zh-CN"/>
        </w:rPr>
      </w:pPr>
      <w:r>
        <w:rPr>
          <w:rFonts w:hint="eastAsia" w:ascii="仿宋_GB2312" w:hAnsi="宋体" w:eastAsia="仿宋_GB2312"/>
          <w:sz w:val="32"/>
          <w:szCs w:val="32"/>
          <w:highlight w:val="none"/>
          <w:lang w:val="zh-CN"/>
        </w:rPr>
        <w:t>（一）真实性原则</w:t>
      </w:r>
    </w:p>
    <w:p w14:paraId="2FB6965C">
      <w:pPr>
        <w:tabs>
          <w:tab w:val="left" w:pos="9030"/>
        </w:tabs>
        <w:snapToGrid w:val="0"/>
        <w:spacing w:line="360" w:lineRule="auto"/>
        <w:ind w:right="-65" w:firstLine="640" w:firstLineChars="200"/>
        <w:rPr>
          <w:rFonts w:hint="eastAsia" w:ascii="仿宋_GB2312" w:hAnsi="宋体" w:eastAsia="仿宋_GB2312"/>
          <w:sz w:val="32"/>
          <w:szCs w:val="32"/>
          <w:highlight w:val="none"/>
          <w:lang w:val="zh-CN"/>
        </w:rPr>
      </w:pPr>
      <w:r>
        <w:rPr>
          <w:rFonts w:hint="eastAsia" w:ascii="仿宋_GB2312" w:hAnsi="宋体" w:eastAsia="仿宋_GB2312"/>
          <w:sz w:val="32"/>
          <w:szCs w:val="32"/>
          <w:highlight w:val="none"/>
          <w:lang w:val="zh-CN"/>
        </w:rPr>
        <w:t>1.供应商应保证所提供的磋商响应文件和所有资料的真实性、准确性和完整性。</w:t>
      </w:r>
    </w:p>
    <w:p w14:paraId="7321E19B">
      <w:pPr>
        <w:tabs>
          <w:tab w:val="left" w:pos="9030"/>
        </w:tabs>
        <w:snapToGrid w:val="0"/>
        <w:spacing w:line="360" w:lineRule="auto"/>
        <w:ind w:right="-65" w:firstLine="640" w:firstLineChars="200"/>
        <w:rPr>
          <w:rFonts w:hint="eastAsia" w:ascii="仿宋_GB2312" w:hAnsi="宋体" w:eastAsia="仿宋_GB2312"/>
          <w:sz w:val="32"/>
          <w:szCs w:val="32"/>
          <w:highlight w:val="none"/>
          <w:lang w:val="zh-CN"/>
        </w:rPr>
      </w:pPr>
      <w:r>
        <w:rPr>
          <w:rFonts w:hint="eastAsia" w:ascii="仿宋_GB2312" w:hAnsi="宋体" w:eastAsia="仿宋_GB2312"/>
          <w:sz w:val="32"/>
          <w:szCs w:val="32"/>
          <w:highlight w:val="none"/>
          <w:lang w:val="zh-CN"/>
        </w:rPr>
        <w:t>2.供应商在政府采购过程中提供不真实的材料，无论其材料是否重要，采购人均有权拒绝，并取消其磋商资格，供应商需承担相应的后果及法律责任。</w:t>
      </w:r>
    </w:p>
    <w:p w14:paraId="6BF5DB3E">
      <w:pPr>
        <w:tabs>
          <w:tab w:val="left" w:pos="9030"/>
        </w:tabs>
        <w:snapToGrid w:val="0"/>
        <w:spacing w:line="360" w:lineRule="auto"/>
        <w:ind w:right="-65" w:firstLine="640" w:firstLineChars="200"/>
        <w:rPr>
          <w:rFonts w:hint="eastAsia" w:ascii="仿宋_GB2312" w:hAnsi="宋体" w:eastAsia="仿宋_GB2312"/>
          <w:sz w:val="32"/>
          <w:szCs w:val="32"/>
          <w:highlight w:val="none"/>
          <w:lang w:val="zh-CN"/>
        </w:rPr>
      </w:pPr>
      <w:r>
        <w:rPr>
          <w:rFonts w:hint="eastAsia" w:ascii="仿宋_GB2312" w:hAnsi="宋体" w:eastAsia="仿宋_GB2312"/>
          <w:sz w:val="32"/>
          <w:szCs w:val="32"/>
          <w:highlight w:val="none"/>
          <w:lang w:val="zh-CN"/>
        </w:rPr>
        <w:t>（二）语言文字</w:t>
      </w:r>
    </w:p>
    <w:p w14:paraId="037A2715">
      <w:pPr>
        <w:tabs>
          <w:tab w:val="left" w:pos="9030"/>
        </w:tabs>
        <w:snapToGrid w:val="0"/>
        <w:spacing w:line="360" w:lineRule="auto"/>
        <w:ind w:right="-65" w:firstLine="640" w:firstLineChars="200"/>
        <w:rPr>
          <w:rFonts w:hint="eastAsia" w:ascii="仿宋_GB2312" w:hAnsi="宋体" w:eastAsia="仿宋_GB2312"/>
          <w:sz w:val="32"/>
          <w:szCs w:val="32"/>
          <w:highlight w:val="none"/>
          <w:lang w:val="zh-CN"/>
        </w:rPr>
      </w:pPr>
      <w:r>
        <w:rPr>
          <w:rFonts w:hint="eastAsia" w:ascii="仿宋_GB2312" w:hAnsi="宋体" w:eastAsia="仿宋_GB2312"/>
          <w:sz w:val="32"/>
          <w:szCs w:val="32"/>
          <w:highlight w:val="none"/>
          <w:lang w:val="zh-CN"/>
        </w:rPr>
        <w:t>1.供应商提交的磋商响应文件以及供应商与采购代理机构就有关磋商的所有来往书面文件均须使用中文。磋商响应文件中如附有外文资料，必须逐一对应翻译成中文并加盖供应商公章后附在相关外文资料后面，否则，供应商的磋商响应文件将作为无效文件处理。</w:t>
      </w:r>
    </w:p>
    <w:p w14:paraId="701BCAAE">
      <w:pPr>
        <w:tabs>
          <w:tab w:val="left" w:pos="9030"/>
        </w:tabs>
        <w:snapToGrid w:val="0"/>
        <w:spacing w:line="360" w:lineRule="auto"/>
        <w:ind w:right="-65" w:firstLine="640" w:firstLineChars="200"/>
        <w:rPr>
          <w:rFonts w:hint="eastAsia" w:ascii="仿宋_GB2312" w:hAnsi="宋体" w:eastAsia="仿宋_GB2312"/>
          <w:sz w:val="32"/>
          <w:szCs w:val="32"/>
          <w:highlight w:val="none"/>
          <w:lang w:val="zh-CN"/>
        </w:rPr>
      </w:pPr>
      <w:r>
        <w:rPr>
          <w:rFonts w:hint="eastAsia" w:ascii="仿宋_GB2312" w:hAnsi="宋体" w:eastAsia="仿宋_GB2312"/>
          <w:sz w:val="32"/>
          <w:szCs w:val="32"/>
          <w:highlight w:val="none"/>
          <w:lang w:val="zh-CN"/>
        </w:rPr>
        <w:t>2.翻译的中文资料与外文资料如果出现差异和矛盾时，以中文为准。但不能故意错误翻译，否则，供应商的磋商响应文件将作为无效磋商处理。必要时采购人可以要求供应商提供附有公证书的中文翻译文件或者与原版文件签章相一致的中文翻译文件。</w:t>
      </w:r>
    </w:p>
    <w:p w14:paraId="3C52F852">
      <w:pPr>
        <w:tabs>
          <w:tab w:val="left" w:pos="9030"/>
        </w:tabs>
        <w:snapToGrid w:val="0"/>
        <w:spacing w:line="360" w:lineRule="auto"/>
        <w:ind w:right="-65" w:firstLine="640" w:firstLineChars="200"/>
        <w:rPr>
          <w:rFonts w:hint="eastAsia" w:ascii="仿宋_GB2312" w:hAnsi="宋体" w:eastAsia="仿宋_GB2312"/>
          <w:sz w:val="32"/>
          <w:szCs w:val="32"/>
          <w:highlight w:val="none"/>
          <w:lang w:val="zh-CN"/>
        </w:rPr>
      </w:pPr>
      <w:r>
        <w:rPr>
          <w:rFonts w:hint="eastAsia" w:ascii="仿宋_GB2312" w:hAnsi="宋体" w:eastAsia="仿宋_GB2312"/>
          <w:sz w:val="32"/>
          <w:szCs w:val="32"/>
          <w:highlight w:val="none"/>
          <w:lang w:val="zh-CN"/>
        </w:rPr>
        <w:t>（三）计量单位</w:t>
      </w:r>
    </w:p>
    <w:p w14:paraId="299E9B05">
      <w:pPr>
        <w:tabs>
          <w:tab w:val="left" w:pos="9030"/>
        </w:tabs>
        <w:snapToGrid w:val="0"/>
        <w:spacing w:line="360" w:lineRule="auto"/>
        <w:ind w:right="-65" w:firstLine="640" w:firstLineChars="200"/>
        <w:rPr>
          <w:rFonts w:hint="eastAsia" w:ascii="仿宋_GB2312" w:hAnsi="宋体" w:eastAsia="仿宋_GB2312"/>
          <w:sz w:val="32"/>
          <w:szCs w:val="32"/>
          <w:highlight w:val="none"/>
          <w:lang w:val="zh-CN"/>
        </w:rPr>
      </w:pPr>
      <w:r>
        <w:rPr>
          <w:rFonts w:hint="eastAsia" w:ascii="仿宋_GB2312" w:hAnsi="宋体" w:eastAsia="仿宋_GB2312"/>
          <w:sz w:val="32"/>
          <w:szCs w:val="32"/>
          <w:highlight w:val="none"/>
          <w:lang w:val="zh-CN"/>
        </w:rPr>
        <w:t>磋商文件已有明确规定的，使用磋商文件规定的计量单位；磋商文件没有规定的，应采用中华人民共和国法定计量单位</w:t>
      </w:r>
      <w:r>
        <w:rPr>
          <w:rFonts w:ascii="仿宋_GB2312" w:hAnsi="宋体" w:eastAsia="仿宋_GB2312"/>
          <w:sz w:val="32"/>
          <w:szCs w:val="32"/>
          <w:highlight w:val="none"/>
          <w:lang w:val="zh-CN"/>
        </w:rPr>
        <w:t>(国际单位制和国家选定的其他计量单位)</w:t>
      </w:r>
      <w:r>
        <w:rPr>
          <w:rFonts w:hint="eastAsia" w:ascii="仿宋_GB2312" w:hAnsi="宋体" w:eastAsia="仿宋_GB2312"/>
          <w:sz w:val="32"/>
          <w:szCs w:val="32"/>
          <w:highlight w:val="none"/>
          <w:lang w:val="zh-CN"/>
        </w:rPr>
        <w:t>。否则，视为对磋商文件未作出实质性响应。</w:t>
      </w:r>
    </w:p>
    <w:p w14:paraId="1358FE6E">
      <w:pPr>
        <w:tabs>
          <w:tab w:val="left" w:pos="9030"/>
        </w:tabs>
        <w:snapToGrid w:val="0"/>
        <w:spacing w:line="360" w:lineRule="auto"/>
        <w:ind w:right="-65" w:firstLine="640" w:firstLineChars="200"/>
        <w:rPr>
          <w:rFonts w:hint="eastAsia" w:ascii="仿宋_GB2312" w:hAnsi="宋体" w:eastAsia="仿宋_GB2312"/>
          <w:sz w:val="32"/>
          <w:szCs w:val="32"/>
          <w:highlight w:val="none"/>
          <w:lang w:val="zh-CN"/>
        </w:rPr>
      </w:pPr>
      <w:r>
        <w:rPr>
          <w:rFonts w:hint="eastAsia" w:ascii="仿宋_GB2312" w:hAnsi="宋体" w:eastAsia="仿宋_GB2312"/>
          <w:sz w:val="32"/>
          <w:szCs w:val="32"/>
          <w:highlight w:val="none"/>
          <w:lang w:val="zh-CN"/>
        </w:rPr>
        <w:t>（四）备选方案</w:t>
      </w:r>
    </w:p>
    <w:p w14:paraId="08E17E2B">
      <w:pPr>
        <w:tabs>
          <w:tab w:val="left" w:pos="9030"/>
        </w:tabs>
        <w:snapToGrid w:val="0"/>
        <w:spacing w:line="360" w:lineRule="auto"/>
        <w:ind w:right="-65" w:firstLine="640" w:firstLineChars="200"/>
        <w:rPr>
          <w:rFonts w:hint="eastAsia" w:ascii="仿宋_GB2312" w:hAnsi="宋体" w:eastAsia="仿宋_GB2312"/>
          <w:sz w:val="32"/>
          <w:szCs w:val="32"/>
          <w:highlight w:val="none"/>
          <w:lang w:val="zh-CN"/>
        </w:rPr>
      </w:pPr>
      <w:r>
        <w:rPr>
          <w:rFonts w:hint="eastAsia" w:ascii="仿宋_GB2312" w:hAnsi="宋体" w:eastAsia="仿宋_GB2312"/>
          <w:sz w:val="32"/>
          <w:szCs w:val="32"/>
          <w:highlight w:val="none"/>
          <w:lang w:val="zh-CN"/>
        </w:rPr>
        <w:t>本项目不接受备选磋商方案，磋商响应文件的报价只允许有一个报价，不接受有任何选择或具有附加条件的报价，否则，在评审时将其视为无效磋商响应文件。</w:t>
      </w:r>
    </w:p>
    <w:p w14:paraId="65FA3A84">
      <w:pPr>
        <w:autoSpaceDE w:val="0"/>
        <w:autoSpaceDN w:val="0"/>
        <w:adjustRightInd w:val="0"/>
        <w:spacing w:line="360" w:lineRule="auto"/>
        <w:ind w:firstLine="640" w:firstLineChars="200"/>
        <w:rPr>
          <w:rFonts w:hint="eastAsia" w:ascii="仿宋_GB2312" w:hAnsi="宋体" w:eastAsia="仿宋_GB2312"/>
          <w:sz w:val="32"/>
          <w:szCs w:val="32"/>
          <w:highlight w:val="none"/>
          <w:lang w:val="zh-CN"/>
        </w:rPr>
      </w:pPr>
      <w:r>
        <w:rPr>
          <w:rFonts w:hint="eastAsia" w:ascii="仿宋_GB2312" w:hAnsi="宋体" w:eastAsia="仿宋_GB2312"/>
          <w:sz w:val="32"/>
          <w:szCs w:val="32"/>
          <w:highlight w:val="none"/>
          <w:lang w:val="zh-CN"/>
        </w:rPr>
        <w:t>（五）磋商响应文件的编写要求</w:t>
      </w:r>
    </w:p>
    <w:p w14:paraId="4549AED9">
      <w:pPr>
        <w:autoSpaceDE w:val="0"/>
        <w:autoSpaceDN w:val="0"/>
        <w:adjustRightInd w:val="0"/>
        <w:spacing w:line="360" w:lineRule="auto"/>
        <w:ind w:firstLine="640" w:firstLineChars="200"/>
        <w:rPr>
          <w:rFonts w:hint="eastAsia" w:ascii="仿宋_GB2312" w:hAnsi="宋体" w:eastAsia="仿宋_GB2312" w:cs="宋体"/>
          <w:bCs/>
          <w:sz w:val="32"/>
          <w:szCs w:val="32"/>
          <w:highlight w:val="none"/>
        </w:rPr>
      </w:pPr>
      <w:r>
        <w:rPr>
          <w:rFonts w:hint="eastAsia" w:ascii="仿宋_GB2312" w:hAnsi="宋体" w:eastAsia="仿宋_GB2312" w:cs="宋体"/>
          <w:bCs/>
          <w:sz w:val="32"/>
          <w:szCs w:val="32"/>
          <w:highlight w:val="none"/>
        </w:rPr>
        <w:t>1.</w:t>
      </w:r>
      <w:r>
        <w:rPr>
          <w:rFonts w:hint="eastAsia" w:ascii="仿宋_GB2312" w:hAnsi="宋体" w:eastAsia="仿宋_GB2312"/>
          <w:sz w:val="32"/>
          <w:szCs w:val="32"/>
          <w:highlight w:val="none"/>
          <w:lang w:val="zh-CN"/>
        </w:rPr>
        <w:t>供应商必须按磋商文件的“第五部分 磋商响应文件格式”编写响应文件，供应商不得对格式做任何修改。</w:t>
      </w:r>
      <w:r>
        <w:rPr>
          <w:rFonts w:hint="eastAsia" w:ascii="仿宋_GB2312" w:hAnsi="宋体" w:eastAsia="仿宋_GB2312" w:cs="宋体"/>
          <w:bCs/>
          <w:sz w:val="32"/>
          <w:szCs w:val="32"/>
          <w:highlight w:val="none"/>
        </w:rPr>
        <w:t>如有必要，可以增加附页，作为磋商响应文件的组成部分。</w:t>
      </w:r>
    </w:p>
    <w:p w14:paraId="10152777">
      <w:pPr>
        <w:autoSpaceDE w:val="0"/>
        <w:autoSpaceDN w:val="0"/>
        <w:adjustRightInd w:val="0"/>
        <w:spacing w:line="360" w:lineRule="auto"/>
        <w:ind w:firstLine="640" w:firstLineChars="200"/>
        <w:rPr>
          <w:rFonts w:hint="eastAsia" w:ascii="仿宋_GB2312" w:hAnsi="宋体" w:eastAsia="仿宋_GB2312"/>
          <w:sz w:val="32"/>
          <w:szCs w:val="32"/>
          <w:highlight w:val="none"/>
          <w:lang w:val="zh-CN"/>
        </w:rPr>
      </w:pPr>
      <w:r>
        <w:rPr>
          <w:rFonts w:hint="eastAsia" w:ascii="仿宋_GB2312" w:hAnsi="宋体" w:eastAsia="仿宋_GB2312"/>
          <w:sz w:val="32"/>
          <w:szCs w:val="32"/>
          <w:highlight w:val="none"/>
          <w:lang w:val="zh-CN"/>
        </w:rPr>
        <w:t>2.供应商</w:t>
      </w:r>
      <w:r>
        <w:rPr>
          <w:rFonts w:ascii="仿宋_GB2312" w:hAnsi="宋体" w:eastAsia="仿宋_GB2312"/>
          <w:sz w:val="32"/>
          <w:szCs w:val="32"/>
          <w:highlight w:val="none"/>
          <w:lang w:val="zh-CN"/>
        </w:rPr>
        <w:t>提交的</w:t>
      </w:r>
      <w:r>
        <w:rPr>
          <w:rFonts w:hint="eastAsia" w:ascii="仿宋_GB2312" w:hAnsi="宋体" w:eastAsia="仿宋_GB2312"/>
          <w:sz w:val="32"/>
          <w:szCs w:val="32"/>
          <w:highlight w:val="none"/>
          <w:lang w:val="zh-CN"/>
        </w:rPr>
        <w:t>磋商响应</w:t>
      </w:r>
      <w:r>
        <w:rPr>
          <w:rFonts w:ascii="仿宋_GB2312" w:hAnsi="宋体" w:eastAsia="仿宋_GB2312"/>
          <w:sz w:val="32"/>
          <w:szCs w:val="32"/>
          <w:highlight w:val="none"/>
          <w:lang w:val="zh-CN"/>
        </w:rPr>
        <w:t>文件应包括下列内容</w:t>
      </w:r>
      <w:r>
        <w:rPr>
          <w:rFonts w:hint="eastAsia" w:ascii="仿宋_GB2312" w:hAnsi="宋体" w:eastAsia="仿宋_GB2312"/>
          <w:sz w:val="32"/>
          <w:szCs w:val="32"/>
          <w:highlight w:val="none"/>
          <w:lang w:val="zh-CN"/>
        </w:rPr>
        <w:t>：</w:t>
      </w:r>
    </w:p>
    <w:p w14:paraId="6C29A814">
      <w:pPr>
        <w:autoSpaceDE w:val="0"/>
        <w:autoSpaceDN w:val="0"/>
        <w:adjustRightInd w:val="0"/>
        <w:snapToGrid w:val="0"/>
        <w:spacing w:line="360" w:lineRule="auto"/>
        <w:ind w:firstLine="627"/>
        <w:rPr>
          <w:rFonts w:hint="eastAsia" w:ascii="仿宋_GB2312" w:hAnsi="宋体" w:eastAsia="仿宋_GB2312"/>
          <w:sz w:val="32"/>
          <w:szCs w:val="32"/>
          <w:highlight w:val="none"/>
          <w:lang w:val="zh-CN"/>
        </w:rPr>
      </w:pPr>
      <w:r>
        <w:rPr>
          <w:rFonts w:hint="eastAsia" w:ascii="仿宋_GB2312" w:hAnsi="宋体" w:eastAsia="仿宋_GB2312"/>
          <w:sz w:val="32"/>
          <w:szCs w:val="32"/>
          <w:highlight w:val="none"/>
          <w:lang w:val="zh-CN"/>
        </w:rPr>
        <w:t>（1）</w:t>
      </w:r>
      <w:r>
        <w:rPr>
          <w:rFonts w:ascii="仿宋_GB2312" w:hAnsi="宋体" w:eastAsia="仿宋_GB2312"/>
          <w:sz w:val="32"/>
          <w:szCs w:val="32"/>
          <w:highlight w:val="none"/>
          <w:lang w:val="zh-CN"/>
        </w:rPr>
        <w:t>按照</w:t>
      </w:r>
      <w:r>
        <w:rPr>
          <w:rFonts w:hint="eastAsia" w:ascii="仿宋_GB2312" w:hAnsi="宋体" w:eastAsia="仿宋_GB2312"/>
          <w:sz w:val="32"/>
          <w:szCs w:val="32"/>
          <w:highlight w:val="none"/>
          <w:lang w:val="zh-CN"/>
        </w:rPr>
        <w:t>磋商响应</w:t>
      </w:r>
      <w:r>
        <w:rPr>
          <w:rFonts w:ascii="仿宋_GB2312" w:hAnsi="宋体" w:eastAsia="仿宋_GB2312"/>
          <w:sz w:val="32"/>
          <w:szCs w:val="32"/>
          <w:highlight w:val="none"/>
          <w:lang w:val="zh-CN"/>
        </w:rPr>
        <w:t>文件规定格式填写的</w:t>
      </w:r>
      <w:r>
        <w:rPr>
          <w:rFonts w:hint="eastAsia" w:ascii="仿宋_GB2312" w:hAnsi="宋体" w:eastAsia="仿宋_GB2312"/>
          <w:sz w:val="32"/>
          <w:szCs w:val="32"/>
          <w:highlight w:val="none"/>
          <w:lang w:val="zh-CN"/>
        </w:rPr>
        <w:t>响应函</w:t>
      </w:r>
      <w:r>
        <w:rPr>
          <w:rFonts w:ascii="仿宋_GB2312" w:hAnsi="宋体" w:eastAsia="仿宋_GB2312"/>
          <w:sz w:val="32"/>
          <w:szCs w:val="32"/>
          <w:highlight w:val="none"/>
          <w:lang w:val="zh-CN"/>
        </w:rPr>
        <w:t>、</w:t>
      </w:r>
      <w:r>
        <w:rPr>
          <w:rFonts w:hint="eastAsia" w:ascii="仿宋_GB2312" w:hAnsi="宋体" w:eastAsia="仿宋_GB2312"/>
          <w:sz w:val="32"/>
          <w:szCs w:val="32"/>
          <w:highlight w:val="none"/>
          <w:lang w:val="zh-CN"/>
        </w:rPr>
        <w:t>第一次磋商报价表。</w:t>
      </w:r>
    </w:p>
    <w:p w14:paraId="2DDFD659">
      <w:pPr>
        <w:autoSpaceDE w:val="0"/>
        <w:autoSpaceDN w:val="0"/>
        <w:adjustRightInd w:val="0"/>
        <w:snapToGrid w:val="0"/>
        <w:spacing w:line="360" w:lineRule="auto"/>
        <w:ind w:firstLine="627"/>
        <w:rPr>
          <w:rFonts w:hint="eastAsia" w:ascii="仿宋_GB2312" w:hAnsi="宋体" w:eastAsia="仿宋_GB2312"/>
          <w:sz w:val="32"/>
          <w:szCs w:val="32"/>
          <w:highlight w:val="none"/>
          <w:lang w:val="zh-CN"/>
        </w:rPr>
      </w:pPr>
      <w:r>
        <w:rPr>
          <w:rFonts w:hint="eastAsia" w:ascii="仿宋_GB2312" w:hAnsi="宋体" w:eastAsia="仿宋_GB2312"/>
          <w:sz w:val="32"/>
          <w:szCs w:val="32"/>
          <w:highlight w:val="none"/>
          <w:lang w:val="zh-CN"/>
        </w:rPr>
        <w:t>（2）</w:t>
      </w:r>
      <w:r>
        <w:rPr>
          <w:rFonts w:ascii="仿宋_GB2312" w:hAnsi="宋体" w:eastAsia="仿宋_GB2312"/>
          <w:sz w:val="32"/>
          <w:szCs w:val="32"/>
          <w:highlight w:val="none"/>
          <w:lang w:val="zh-CN"/>
        </w:rPr>
        <w:t>按照</w:t>
      </w:r>
      <w:r>
        <w:rPr>
          <w:rFonts w:hint="eastAsia" w:ascii="仿宋_GB2312" w:hAnsi="宋体" w:eastAsia="仿宋_GB2312"/>
          <w:sz w:val="32"/>
          <w:szCs w:val="32"/>
          <w:highlight w:val="none"/>
          <w:lang w:val="zh-CN"/>
        </w:rPr>
        <w:t>磋商</w:t>
      </w:r>
      <w:r>
        <w:rPr>
          <w:rFonts w:ascii="仿宋_GB2312" w:hAnsi="宋体" w:eastAsia="仿宋_GB2312"/>
          <w:sz w:val="32"/>
          <w:szCs w:val="32"/>
          <w:highlight w:val="none"/>
          <w:lang w:val="zh-CN"/>
        </w:rPr>
        <w:t>文件要求提交的资</w:t>
      </w:r>
      <w:r>
        <w:rPr>
          <w:rFonts w:hint="eastAsia" w:ascii="仿宋_GB2312" w:hAnsi="宋体" w:eastAsia="仿宋_GB2312"/>
          <w:sz w:val="32"/>
          <w:szCs w:val="32"/>
          <w:highlight w:val="none"/>
          <w:lang w:val="zh-CN"/>
        </w:rPr>
        <w:t>格</w:t>
      </w:r>
      <w:r>
        <w:rPr>
          <w:rFonts w:ascii="仿宋_GB2312" w:hAnsi="宋体" w:eastAsia="仿宋_GB2312"/>
          <w:sz w:val="32"/>
          <w:szCs w:val="32"/>
          <w:highlight w:val="none"/>
          <w:lang w:val="zh-CN"/>
        </w:rPr>
        <w:t>证明文件</w:t>
      </w:r>
      <w:r>
        <w:rPr>
          <w:rFonts w:hint="eastAsia" w:ascii="仿宋_GB2312" w:hAnsi="宋体" w:eastAsia="仿宋_GB2312"/>
          <w:sz w:val="32"/>
          <w:szCs w:val="32"/>
          <w:highlight w:val="none"/>
          <w:lang w:val="zh-CN"/>
        </w:rPr>
        <w:t>。</w:t>
      </w:r>
    </w:p>
    <w:p w14:paraId="49D01A42">
      <w:pPr>
        <w:autoSpaceDE w:val="0"/>
        <w:autoSpaceDN w:val="0"/>
        <w:adjustRightInd w:val="0"/>
        <w:snapToGrid w:val="0"/>
        <w:spacing w:line="360" w:lineRule="auto"/>
        <w:ind w:firstLine="627"/>
        <w:rPr>
          <w:rFonts w:hint="eastAsia" w:ascii="仿宋_GB2312" w:hAnsi="宋体" w:eastAsia="仿宋_GB2312"/>
          <w:sz w:val="32"/>
          <w:szCs w:val="32"/>
          <w:highlight w:val="none"/>
          <w:lang w:val="zh-CN"/>
        </w:rPr>
      </w:pPr>
      <w:r>
        <w:rPr>
          <w:rFonts w:hint="eastAsia" w:ascii="仿宋_GB2312" w:hAnsi="宋体" w:eastAsia="仿宋_GB2312"/>
          <w:sz w:val="32"/>
          <w:szCs w:val="32"/>
          <w:highlight w:val="none"/>
          <w:lang w:val="zh-CN"/>
        </w:rPr>
        <w:t>（3）供应商</w:t>
      </w:r>
      <w:r>
        <w:rPr>
          <w:rFonts w:ascii="仿宋_GB2312" w:hAnsi="宋体" w:eastAsia="仿宋_GB2312"/>
          <w:sz w:val="32"/>
          <w:szCs w:val="32"/>
          <w:highlight w:val="none"/>
          <w:lang w:val="zh-CN"/>
        </w:rPr>
        <w:t>为本次采购活动编制的</w:t>
      </w:r>
      <w:r>
        <w:rPr>
          <w:rFonts w:hint="eastAsia" w:ascii="仿宋_GB2312" w:hAnsi="宋体" w:eastAsia="仿宋_GB2312"/>
          <w:sz w:val="32"/>
          <w:szCs w:val="32"/>
          <w:highlight w:val="none"/>
          <w:lang w:val="zh-CN"/>
        </w:rPr>
        <w:t>磋商响应方案说明</w:t>
      </w:r>
      <w:r>
        <w:rPr>
          <w:rFonts w:ascii="仿宋_GB2312" w:hAnsi="宋体" w:eastAsia="仿宋_GB2312"/>
          <w:sz w:val="32"/>
          <w:szCs w:val="32"/>
          <w:highlight w:val="none"/>
          <w:lang w:val="zh-CN"/>
        </w:rPr>
        <w:t>，具有履行合同所必须的</w:t>
      </w:r>
      <w:r>
        <w:rPr>
          <w:rFonts w:hint="eastAsia" w:ascii="仿宋_GB2312" w:hAnsi="宋体" w:eastAsia="仿宋_GB2312"/>
          <w:sz w:val="32"/>
          <w:szCs w:val="32"/>
          <w:highlight w:val="none"/>
          <w:lang w:val="zh-CN"/>
        </w:rPr>
        <w:t>设备</w:t>
      </w:r>
      <w:r>
        <w:rPr>
          <w:rFonts w:ascii="仿宋_GB2312" w:hAnsi="宋体" w:eastAsia="仿宋_GB2312"/>
          <w:sz w:val="32"/>
          <w:szCs w:val="32"/>
          <w:highlight w:val="none"/>
          <w:lang w:val="zh-CN"/>
        </w:rPr>
        <w:t>和专业技术能力，配备了相应的商务和技术人员，项目在组织实施、财务保证、</w:t>
      </w:r>
      <w:r>
        <w:rPr>
          <w:rFonts w:hint="eastAsia" w:ascii="仿宋_GB2312" w:hAnsi="宋体" w:eastAsia="仿宋_GB2312"/>
          <w:sz w:val="32"/>
          <w:szCs w:val="32"/>
          <w:highlight w:val="none"/>
          <w:lang w:val="zh-CN"/>
        </w:rPr>
        <w:t>服务承诺</w:t>
      </w:r>
      <w:r>
        <w:rPr>
          <w:rFonts w:ascii="仿宋_GB2312" w:hAnsi="宋体" w:eastAsia="仿宋_GB2312"/>
          <w:sz w:val="32"/>
          <w:szCs w:val="32"/>
          <w:highlight w:val="none"/>
          <w:lang w:val="zh-CN"/>
        </w:rPr>
        <w:t>及技术支持等方面具体做法和保障措施</w:t>
      </w:r>
      <w:r>
        <w:rPr>
          <w:rFonts w:hint="eastAsia" w:ascii="仿宋_GB2312" w:hAnsi="宋体" w:eastAsia="仿宋_GB2312"/>
          <w:sz w:val="32"/>
          <w:szCs w:val="32"/>
          <w:highlight w:val="none"/>
          <w:lang w:val="zh-CN"/>
        </w:rPr>
        <w:t xml:space="preserve">; </w:t>
      </w:r>
    </w:p>
    <w:p w14:paraId="5D221D0D">
      <w:pPr>
        <w:autoSpaceDE w:val="0"/>
        <w:autoSpaceDN w:val="0"/>
        <w:adjustRightInd w:val="0"/>
        <w:snapToGrid w:val="0"/>
        <w:spacing w:line="360" w:lineRule="auto"/>
        <w:ind w:firstLine="627"/>
        <w:rPr>
          <w:rFonts w:hint="eastAsia" w:ascii="仿宋_GB2312" w:hAnsi="宋体" w:eastAsia="仿宋_GB2312"/>
          <w:sz w:val="32"/>
          <w:szCs w:val="32"/>
          <w:highlight w:val="none"/>
          <w:lang w:val="zh-CN"/>
        </w:rPr>
      </w:pPr>
      <w:r>
        <w:rPr>
          <w:rFonts w:hint="eastAsia" w:ascii="仿宋_GB2312" w:hAnsi="宋体" w:eastAsia="仿宋_GB2312"/>
          <w:sz w:val="32"/>
          <w:szCs w:val="32"/>
          <w:highlight w:val="none"/>
          <w:lang w:val="zh-CN"/>
        </w:rPr>
        <w:t>（4）按照磋商文件要求提交的商务响应情况说明。</w:t>
      </w:r>
    </w:p>
    <w:p w14:paraId="288A7024">
      <w:pPr>
        <w:autoSpaceDE w:val="0"/>
        <w:autoSpaceDN w:val="0"/>
        <w:adjustRightInd w:val="0"/>
        <w:snapToGrid w:val="0"/>
        <w:spacing w:line="360" w:lineRule="auto"/>
        <w:ind w:firstLine="627"/>
        <w:rPr>
          <w:rFonts w:hint="eastAsia" w:ascii="仿宋_GB2312" w:hAnsi="宋体" w:eastAsia="仿宋_GB2312"/>
          <w:sz w:val="32"/>
          <w:szCs w:val="32"/>
          <w:highlight w:val="none"/>
          <w:lang w:val="zh-CN"/>
        </w:rPr>
      </w:pPr>
      <w:r>
        <w:rPr>
          <w:rFonts w:hint="eastAsia" w:ascii="仿宋_GB2312" w:hAnsi="宋体" w:eastAsia="仿宋_GB2312"/>
          <w:sz w:val="32"/>
          <w:szCs w:val="32"/>
          <w:highlight w:val="none"/>
          <w:lang w:val="zh-CN"/>
        </w:rPr>
        <w:t>（5）供应商</w:t>
      </w:r>
      <w:r>
        <w:rPr>
          <w:rFonts w:ascii="仿宋_GB2312" w:hAnsi="宋体" w:eastAsia="仿宋_GB2312"/>
          <w:sz w:val="32"/>
          <w:szCs w:val="32"/>
          <w:highlight w:val="none"/>
          <w:lang w:val="zh-CN"/>
        </w:rPr>
        <w:t>提供</w:t>
      </w:r>
      <w:r>
        <w:rPr>
          <w:rFonts w:hint="eastAsia" w:ascii="仿宋_GB2312" w:hAnsi="宋体" w:eastAsia="仿宋_GB2312"/>
          <w:sz w:val="32"/>
          <w:szCs w:val="32"/>
          <w:highlight w:val="none"/>
          <w:lang w:val="zh-CN"/>
        </w:rPr>
        <w:t>相应</w:t>
      </w:r>
      <w:r>
        <w:rPr>
          <w:rFonts w:ascii="仿宋_GB2312" w:hAnsi="宋体" w:eastAsia="仿宋_GB2312"/>
          <w:sz w:val="32"/>
          <w:szCs w:val="32"/>
          <w:highlight w:val="none"/>
          <w:lang w:val="zh-CN"/>
        </w:rPr>
        <w:t>业绩</w:t>
      </w:r>
      <w:r>
        <w:rPr>
          <w:rFonts w:hint="eastAsia" w:ascii="仿宋_GB2312" w:hAnsi="宋体" w:eastAsia="仿宋_GB2312"/>
          <w:sz w:val="32"/>
          <w:szCs w:val="32"/>
          <w:highlight w:val="none"/>
          <w:lang w:val="zh-CN"/>
        </w:rPr>
        <w:t>（若有）</w:t>
      </w:r>
      <w:r>
        <w:rPr>
          <w:rFonts w:ascii="仿宋_GB2312" w:hAnsi="宋体" w:eastAsia="仿宋_GB2312"/>
          <w:sz w:val="32"/>
          <w:szCs w:val="32"/>
          <w:highlight w:val="none"/>
          <w:lang w:val="zh-CN"/>
        </w:rPr>
        <w:t>，证明其供应经验及能力，以及为采购活动提供的合理化建议</w:t>
      </w:r>
      <w:r>
        <w:rPr>
          <w:rFonts w:hint="eastAsia" w:ascii="仿宋_GB2312" w:hAnsi="宋体" w:eastAsia="仿宋_GB2312"/>
          <w:sz w:val="32"/>
          <w:szCs w:val="32"/>
          <w:highlight w:val="none"/>
          <w:lang w:val="zh-CN"/>
        </w:rPr>
        <w:t>;</w:t>
      </w:r>
      <w:r>
        <w:rPr>
          <w:rFonts w:hint="eastAsia" w:ascii="仿宋_GB2312" w:eastAsia="仿宋_GB2312"/>
          <w:sz w:val="32"/>
          <w:szCs w:val="32"/>
          <w:highlight w:val="none"/>
        </w:rPr>
        <w:t xml:space="preserve">  </w:t>
      </w:r>
    </w:p>
    <w:p w14:paraId="4B497119">
      <w:pPr>
        <w:pStyle w:val="3"/>
        <w:bidi w:val="0"/>
        <w:rPr>
          <w:rFonts w:hint="eastAsia" w:ascii="仿宋_GB2312" w:hAnsi="宋体" w:eastAsia="仿宋_GB2312"/>
          <w:b/>
          <w:szCs w:val="32"/>
          <w:highlight w:val="none"/>
        </w:rPr>
      </w:pPr>
      <w:bookmarkStart w:id="111" w:name="_Toc2415"/>
      <w:bookmarkStart w:id="112" w:name="_Toc18707"/>
      <w:bookmarkStart w:id="113" w:name="_Toc14622"/>
      <w:bookmarkStart w:id="114" w:name="_Toc29473"/>
      <w:bookmarkStart w:id="115" w:name="_Toc8188"/>
      <w:bookmarkStart w:id="116" w:name="_Toc29645"/>
      <w:bookmarkStart w:id="117" w:name="_Toc2386"/>
      <w:bookmarkStart w:id="118" w:name="_Toc744"/>
      <w:bookmarkStart w:id="119" w:name="_Toc5053"/>
      <w:bookmarkStart w:id="120" w:name="_Toc513647112"/>
      <w:bookmarkStart w:id="121" w:name="_Toc17298"/>
      <w:bookmarkStart w:id="122" w:name="_Toc10953"/>
      <w:bookmarkStart w:id="123" w:name="_Toc23237"/>
      <w:r>
        <w:rPr>
          <w:rFonts w:hint="eastAsia"/>
          <w:highlight w:val="none"/>
          <w:lang w:val="zh-CN"/>
        </w:rPr>
        <w:t>八、</w:t>
      </w:r>
      <w:r>
        <w:rPr>
          <w:highlight w:val="none"/>
        </w:rPr>
        <w:t>磋商响应文件的式样</w:t>
      </w:r>
      <w:r>
        <w:rPr>
          <w:rFonts w:hint="eastAsia"/>
          <w:highlight w:val="none"/>
        </w:rPr>
        <w:t>、</w:t>
      </w:r>
      <w:r>
        <w:rPr>
          <w:highlight w:val="none"/>
        </w:rPr>
        <w:t>签署</w:t>
      </w:r>
      <w:r>
        <w:rPr>
          <w:rFonts w:hint="eastAsia"/>
          <w:highlight w:val="none"/>
        </w:rPr>
        <w:t>和装订</w:t>
      </w:r>
      <w:bookmarkEnd w:id="111"/>
      <w:bookmarkEnd w:id="112"/>
      <w:bookmarkEnd w:id="113"/>
      <w:bookmarkEnd w:id="114"/>
      <w:bookmarkEnd w:id="115"/>
      <w:bookmarkEnd w:id="116"/>
      <w:bookmarkEnd w:id="117"/>
      <w:bookmarkEnd w:id="118"/>
      <w:bookmarkEnd w:id="119"/>
      <w:bookmarkEnd w:id="120"/>
      <w:bookmarkEnd w:id="121"/>
      <w:bookmarkEnd w:id="122"/>
      <w:bookmarkEnd w:id="123"/>
    </w:p>
    <w:p w14:paraId="21616865">
      <w:pPr>
        <w:tabs>
          <w:tab w:val="left" w:pos="9030"/>
        </w:tabs>
        <w:adjustRightInd w:val="0"/>
        <w:snapToGrid w:val="0"/>
        <w:spacing w:line="360" w:lineRule="auto"/>
        <w:ind w:firstLine="640" w:firstLineChars="200"/>
        <w:rPr>
          <w:rFonts w:hint="eastAsia" w:ascii="仿宋_GB2312" w:hAnsi="宋体" w:eastAsia="仿宋_GB2312"/>
          <w:sz w:val="32"/>
          <w:szCs w:val="32"/>
          <w:highlight w:val="none"/>
          <w:lang w:val="zh-CN"/>
        </w:rPr>
      </w:pPr>
      <w:r>
        <w:rPr>
          <w:rFonts w:hint="eastAsia" w:ascii="仿宋_GB2312" w:eastAsia="仿宋_GB2312"/>
          <w:sz w:val="32"/>
          <w:szCs w:val="32"/>
          <w:highlight w:val="none"/>
          <w:lang w:val="zh-CN"/>
        </w:rPr>
        <w:t>（一）各供应商应参照磋商文件给定的样式，准备磋商响应文件正本一份、副本</w:t>
      </w:r>
      <w:r>
        <w:rPr>
          <w:rFonts w:hint="eastAsia" w:ascii="仿宋_GB2312" w:eastAsia="仿宋_GB2312"/>
          <w:sz w:val="32"/>
          <w:szCs w:val="32"/>
          <w:highlight w:val="none"/>
          <w:lang w:val="en-US" w:eastAsia="zh-CN"/>
        </w:rPr>
        <w:t>二</w:t>
      </w:r>
      <w:r>
        <w:rPr>
          <w:rFonts w:hint="eastAsia" w:ascii="仿宋_GB2312" w:eastAsia="仿宋_GB2312"/>
          <w:sz w:val="32"/>
          <w:szCs w:val="32"/>
          <w:highlight w:val="none"/>
          <w:lang w:val="zh-CN"/>
        </w:rPr>
        <w:t>份，</w:t>
      </w:r>
      <w:r>
        <w:rPr>
          <w:rFonts w:hint="eastAsia" w:ascii="仿宋_GB2312" w:eastAsia="仿宋_GB2312"/>
          <w:sz w:val="32"/>
          <w:szCs w:val="32"/>
          <w:highlight w:val="none"/>
          <w:lang w:val="en-US" w:eastAsia="zh-CN"/>
        </w:rPr>
        <w:t>电子U盘一份。</w:t>
      </w:r>
      <w:r>
        <w:rPr>
          <w:rFonts w:hint="eastAsia" w:ascii="仿宋_GB2312" w:hAnsi="宋体" w:eastAsia="仿宋_GB2312"/>
          <w:sz w:val="32"/>
          <w:szCs w:val="32"/>
          <w:highlight w:val="none"/>
          <w:lang w:val="zh-CN"/>
        </w:rPr>
        <w:t>响应文件的封面上应清楚地标记“正本”、“副本”字样。</w:t>
      </w:r>
    </w:p>
    <w:p w14:paraId="76435D51">
      <w:pPr>
        <w:tabs>
          <w:tab w:val="left" w:pos="9030"/>
        </w:tabs>
        <w:snapToGrid w:val="0"/>
        <w:spacing w:line="360" w:lineRule="auto"/>
        <w:ind w:right="-65" w:firstLine="640" w:firstLineChars="200"/>
        <w:rPr>
          <w:rFonts w:hint="eastAsia" w:ascii="仿宋_GB2312" w:hAnsi="宋体" w:eastAsia="仿宋_GB2312"/>
          <w:sz w:val="32"/>
          <w:szCs w:val="32"/>
          <w:highlight w:val="none"/>
          <w:lang w:val="zh-CN"/>
        </w:rPr>
      </w:pPr>
      <w:r>
        <w:rPr>
          <w:rFonts w:hint="eastAsia" w:ascii="仿宋_GB2312" w:eastAsia="仿宋_GB2312"/>
          <w:sz w:val="32"/>
          <w:szCs w:val="32"/>
          <w:highlight w:val="none"/>
          <w:lang w:val="zh-CN"/>
        </w:rPr>
        <w:t>（二）磋商响应文件的正本和所有的副本均需打印或用不褪色墨水书写，统一装订，</w:t>
      </w:r>
      <w:r>
        <w:rPr>
          <w:rFonts w:hint="eastAsia" w:ascii="仿宋_GB2312" w:hAnsi="宋体" w:eastAsia="仿宋_GB2312"/>
          <w:sz w:val="32"/>
          <w:szCs w:val="32"/>
          <w:highlight w:val="none"/>
          <w:lang w:val="zh-CN"/>
        </w:rPr>
        <w:t>为节约纸张，磋商响应文件建议采用A4纸张双面打印，牢固胶状成册，不可插页抽页。</w:t>
      </w:r>
    </w:p>
    <w:p w14:paraId="2602C2C2">
      <w:pPr>
        <w:tabs>
          <w:tab w:val="left" w:pos="9030"/>
        </w:tabs>
        <w:snapToGrid w:val="0"/>
        <w:spacing w:line="360" w:lineRule="auto"/>
        <w:ind w:right="-65" w:firstLine="640" w:firstLineChars="200"/>
        <w:rPr>
          <w:rFonts w:hint="eastAsia" w:ascii="仿宋_GB2312" w:hAnsi="仿宋" w:eastAsia="仿宋_GB2312"/>
          <w:b/>
          <w:bCs/>
          <w:sz w:val="32"/>
          <w:szCs w:val="32"/>
          <w:highlight w:val="none"/>
        </w:rPr>
      </w:pPr>
      <w:r>
        <w:rPr>
          <w:rFonts w:hint="eastAsia" w:ascii="仿宋_GB2312" w:hAnsi="宋体" w:eastAsia="仿宋_GB2312"/>
          <w:sz w:val="32"/>
          <w:szCs w:val="32"/>
          <w:highlight w:val="none"/>
        </w:rPr>
        <w:t>（三）响应文件必须按照磋商文件第五部分“磋商响应</w:t>
      </w:r>
      <w:r>
        <w:rPr>
          <w:rFonts w:ascii="仿宋_GB2312" w:hAnsi="宋体" w:eastAsia="仿宋_GB2312"/>
          <w:sz w:val="32"/>
          <w:szCs w:val="32"/>
          <w:highlight w:val="none"/>
        </w:rPr>
        <w:t>文件格式”</w:t>
      </w:r>
      <w:r>
        <w:rPr>
          <w:rFonts w:hint="eastAsia" w:ascii="仿宋_GB2312" w:hAnsi="宋体" w:eastAsia="仿宋_GB2312"/>
          <w:sz w:val="32"/>
          <w:szCs w:val="32"/>
          <w:highlight w:val="none"/>
        </w:rPr>
        <w:t>中的要求进行签署、盖章</w:t>
      </w:r>
      <w:r>
        <w:rPr>
          <w:rFonts w:hint="eastAsia" w:ascii="仿宋_GB2312" w:eastAsia="仿宋_GB2312"/>
          <w:sz w:val="32"/>
          <w:szCs w:val="32"/>
          <w:highlight w:val="none"/>
          <w:lang w:val="zh-CN"/>
        </w:rPr>
        <w:t>，</w:t>
      </w:r>
      <w:r>
        <w:rPr>
          <w:rFonts w:hint="eastAsia" w:ascii="仿宋_GB2312" w:hAnsi="仿宋" w:eastAsia="仿宋_GB2312"/>
          <w:b/>
          <w:bCs/>
          <w:sz w:val="32"/>
          <w:szCs w:val="32"/>
          <w:highlight w:val="none"/>
        </w:rPr>
        <w:t>磋商文件中凡是需要法定代表人签字或盖章之处，非法人单位的负责人均参照执行。</w:t>
      </w:r>
    </w:p>
    <w:p w14:paraId="194E8218">
      <w:pPr>
        <w:tabs>
          <w:tab w:val="left" w:pos="9030"/>
        </w:tabs>
        <w:adjustRightInd w:val="0"/>
        <w:snapToGrid w:val="0"/>
        <w:spacing w:line="360" w:lineRule="auto"/>
        <w:ind w:firstLine="640" w:firstLineChars="200"/>
        <w:rPr>
          <w:rFonts w:hint="eastAsia" w:ascii="仿宋_GB2312" w:eastAsia="仿宋_GB2312"/>
          <w:sz w:val="32"/>
          <w:szCs w:val="32"/>
          <w:highlight w:val="none"/>
          <w:lang w:val="zh-CN"/>
        </w:rPr>
      </w:pPr>
      <w:r>
        <w:rPr>
          <w:rFonts w:hint="eastAsia" w:ascii="仿宋_GB2312" w:eastAsia="仿宋_GB2312"/>
          <w:sz w:val="32"/>
          <w:szCs w:val="32"/>
          <w:highlight w:val="none"/>
          <w:lang w:val="zh-CN"/>
        </w:rPr>
        <w:t>（四）磋商响应文件除各供应商对错处做必要修改外，不得行间插字、涂改和增删，如有修改错漏处，必须由供应商法定代表人或其授权人代表签字或盖章。</w:t>
      </w:r>
    </w:p>
    <w:p w14:paraId="58EC3A80">
      <w:pPr>
        <w:pStyle w:val="3"/>
        <w:bidi w:val="0"/>
        <w:rPr>
          <w:rFonts w:hint="eastAsia"/>
          <w:highlight w:val="none"/>
          <w:lang w:val="zh-CN"/>
        </w:rPr>
      </w:pPr>
      <w:bookmarkStart w:id="124" w:name="_Toc18523"/>
      <w:bookmarkStart w:id="125" w:name="_Toc6384"/>
      <w:bookmarkStart w:id="126" w:name="_Toc495681231"/>
      <w:bookmarkStart w:id="127" w:name="_Toc513647113"/>
      <w:bookmarkStart w:id="128" w:name="_Toc495909076"/>
      <w:bookmarkStart w:id="129" w:name="_Toc495908030"/>
      <w:bookmarkStart w:id="130" w:name="_Toc18556"/>
      <w:bookmarkStart w:id="131" w:name="_Toc495681512"/>
      <w:bookmarkStart w:id="132" w:name="_Toc495681385"/>
      <w:r>
        <w:rPr>
          <w:rFonts w:hint="eastAsia"/>
          <w:highlight w:val="none"/>
          <w:lang w:val="zh-CN"/>
        </w:rPr>
        <w:t>九、磋商响应文件的密封和提交</w:t>
      </w:r>
      <w:bookmarkEnd w:id="124"/>
      <w:bookmarkEnd w:id="125"/>
    </w:p>
    <w:p w14:paraId="4A71C894">
      <w:pPr>
        <w:tabs>
          <w:tab w:val="left" w:pos="9030"/>
        </w:tabs>
        <w:adjustRightInd w:val="0"/>
        <w:snapToGrid w:val="0"/>
        <w:spacing w:line="360" w:lineRule="auto"/>
        <w:ind w:firstLine="640" w:firstLineChars="200"/>
        <w:rPr>
          <w:rFonts w:hint="eastAsia" w:ascii="仿宋_GB2312" w:eastAsia="仿宋_GB2312"/>
          <w:sz w:val="32"/>
          <w:szCs w:val="32"/>
          <w:highlight w:val="none"/>
          <w:lang w:val="zh-CN"/>
        </w:rPr>
      </w:pPr>
      <w:r>
        <w:rPr>
          <w:rFonts w:hint="eastAsia" w:ascii="仿宋_GB2312" w:eastAsia="仿宋_GB2312"/>
          <w:sz w:val="32"/>
          <w:szCs w:val="32"/>
          <w:highlight w:val="none"/>
          <w:lang w:val="zh-CN"/>
        </w:rPr>
        <w:t>（一）磋商响应文件密封</w:t>
      </w:r>
    </w:p>
    <w:p w14:paraId="20856F94">
      <w:pPr>
        <w:tabs>
          <w:tab w:val="left" w:pos="9030"/>
        </w:tabs>
        <w:adjustRightInd w:val="0"/>
        <w:snapToGrid w:val="0"/>
        <w:spacing w:line="360" w:lineRule="auto"/>
        <w:ind w:firstLine="640" w:firstLineChars="200"/>
        <w:rPr>
          <w:rFonts w:hint="eastAsia" w:ascii="仿宋_GB2312" w:eastAsia="仿宋_GB2312"/>
          <w:sz w:val="32"/>
          <w:szCs w:val="32"/>
          <w:highlight w:val="none"/>
          <w:lang w:val="zh-CN"/>
        </w:rPr>
      </w:pPr>
      <w:r>
        <w:rPr>
          <w:rFonts w:hint="eastAsia" w:ascii="仿宋_GB2312" w:eastAsia="仿宋_GB2312"/>
          <w:sz w:val="32"/>
          <w:szCs w:val="32"/>
          <w:highlight w:val="none"/>
          <w:lang w:val="zh-CN"/>
        </w:rPr>
        <w:t>1.供应商应将磋商响应文件的正本用封袋单独密封，副本可以用封袋一起密封或单独密封，且在外层包装上标明“正本”、“副本”字样。</w:t>
      </w:r>
    </w:p>
    <w:p w14:paraId="6946ECB1">
      <w:pPr>
        <w:adjustRightInd w:val="0"/>
        <w:snapToGrid w:val="0"/>
        <w:spacing w:line="360" w:lineRule="auto"/>
        <w:ind w:firstLine="640" w:firstLineChars="200"/>
        <w:rPr>
          <w:rFonts w:hint="eastAsia" w:ascii="仿宋_GB2312" w:eastAsia="仿宋_GB2312"/>
          <w:sz w:val="32"/>
          <w:szCs w:val="32"/>
          <w:highlight w:val="none"/>
          <w:lang w:val="zh-CN"/>
        </w:rPr>
      </w:pPr>
      <w:r>
        <w:rPr>
          <w:rFonts w:hint="eastAsia" w:ascii="仿宋_GB2312" w:eastAsia="仿宋_GB2312"/>
          <w:sz w:val="32"/>
          <w:szCs w:val="32"/>
          <w:highlight w:val="none"/>
          <w:lang w:val="zh-CN"/>
        </w:rPr>
        <w:t>2.封套应加封条密封，在封线处加盖公章（骑缝章），标明项目编号、项目名称，供应商全称（公章）等内容。</w:t>
      </w:r>
    </w:p>
    <w:p w14:paraId="758A79A0">
      <w:pPr>
        <w:tabs>
          <w:tab w:val="left" w:pos="9030"/>
        </w:tabs>
        <w:adjustRightInd w:val="0"/>
        <w:snapToGrid w:val="0"/>
        <w:spacing w:line="360" w:lineRule="auto"/>
        <w:ind w:firstLine="640" w:firstLineChars="200"/>
        <w:rPr>
          <w:rFonts w:hint="eastAsia" w:ascii="仿宋_GB2312" w:eastAsia="仿宋_GB2312"/>
          <w:sz w:val="32"/>
          <w:szCs w:val="32"/>
          <w:highlight w:val="none"/>
          <w:lang w:val="zh-CN"/>
        </w:rPr>
      </w:pPr>
      <w:r>
        <w:rPr>
          <w:rFonts w:hint="eastAsia" w:ascii="仿宋_GB2312" w:eastAsia="仿宋_GB2312"/>
          <w:sz w:val="32"/>
          <w:szCs w:val="32"/>
          <w:highlight w:val="none"/>
          <w:lang w:val="zh-CN"/>
        </w:rPr>
        <w:t>（二）磋商响应文件的递交</w:t>
      </w:r>
    </w:p>
    <w:p w14:paraId="33168227">
      <w:pPr>
        <w:tabs>
          <w:tab w:val="left" w:pos="9030"/>
        </w:tabs>
        <w:snapToGrid w:val="0"/>
        <w:spacing w:line="360" w:lineRule="auto"/>
        <w:ind w:right="-65" w:firstLine="640" w:firstLineChars="200"/>
        <w:rPr>
          <w:rFonts w:hint="eastAsia" w:ascii="仿宋_GB2312" w:eastAsia="仿宋_GB2312"/>
          <w:b/>
          <w:bCs/>
          <w:sz w:val="32"/>
          <w:szCs w:val="32"/>
          <w:highlight w:val="none"/>
          <w:lang w:val="zh-CN"/>
        </w:rPr>
      </w:pPr>
      <w:r>
        <w:rPr>
          <w:rFonts w:hint="eastAsia" w:ascii="仿宋_GB2312" w:eastAsia="仿宋_GB2312"/>
          <w:sz w:val="32"/>
          <w:szCs w:val="32"/>
          <w:highlight w:val="none"/>
          <w:lang w:val="zh-CN"/>
        </w:rPr>
        <w:t>1.供应商应在磋商文件要求提交磋商响应文件的截止时间前将磋商响应文件密封送达磋商地点</w:t>
      </w:r>
      <w:r>
        <w:rPr>
          <w:rFonts w:hint="eastAsia" w:ascii="仿宋_GB2312" w:eastAsia="仿宋_GB2312"/>
          <w:b/>
          <w:bCs/>
          <w:sz w:val="32"/>
          <w:szCs w:val="32"/>
          <w:highlight w:val="none"/>
          <w:lang w:val="zh-CN"/>
        </w:rPr>
        <w:t>。</w:t>
      </w:r>
    </w:p>
    <w:p w14:paraId="55E42AB5">
      <w:pPr>
        <w:tabs>
          <w:tab w:val="left" w:pos="9030"/>
        </w:tabs>
        <w:adjustRightInd w:val="0"/>
        <w:snapToGrid w:val="0"/>
        <w:spacing w:line="360" w:lineRule="auto"/>
        <w:ind w:firstLine="640" w:firstLineChars="200"/>
        <w:rPr>
          <w:rFonts w:hint="eastAsia" w:ascii="仿宋_GB2312" w:eastAsia="仿宋_GB2312"/>
          <w:sz w:val="32"/>
          <w:szCs w:val="32"/>
          <w:highlight w:val="none"/>
          <w:lang w:val="zh-CN"/>
        </w:rPr>
      </w:pPr>
      <w:r>
        <w:rPr>
          <w:rFonts w:hint="eastAsia" w:ascii="仿宋_GB2312" w:eastAsia="仿宋_GB2312"/>
          <w:sz w:val="32"/>
          <w:szCs w:val="32"/>
          <w:highlight w:val="none"/>
          <w:lang w:val="zh-CN"/>
        </w:rPr>
        <w:t>2.采购代理机构在磋商文件规定的磋商响应文件递交截止时间前，只负责磋商响应文件的接收、登记和组织工作，对其磋商响应文件的有效性不负任何责任。</w:t>
      </w:r>
    </w:p>
    <w:p w14:paraId="3D8DE65B">
      <w:pPr>
        <w:tabs>
          <w:tab w:val="left" w:pos="9030"/>
        </w:tabs>
        <w:snapToGrid w:val="0"/>
        <w:spacing w:line="360" w:lineRule="auto"/>
        <w:ind w:right="-65" w:firstLine="640" w:firstLineChars="200"/>
        <w:rPr>
          <w:rFonts w:hint="eastAsia" w:ascii="仿宋_GB2312" w:hAnsi="宋体" w:eastAsia="仿宋_GB2312"/>
          <w:sz w:val="32"/>
          <w:szCs w:val="32"/>
          <w:highlight w:val="none"/>
          <w:lang w:val="zh-CN"/>
        </w:rPr>
      </w:pPr>
      <w:r>
        <w:rPr>
          <w:rFonts w:hint="eastAsia" w:ascii="仿宋_GB2312" w:hAnsi="宋体" w:eastAsia="仿宋_GB2312"/>
          <w:sz w:val="32"/>
          <w:szCs w:val="32"/>
          <w:highlight w:val="none"/>
        </w:rPr>
        <w:t>3.</w:t>
      </w:r>
      <w:r>
        <w:rPr>
          <w:rFonts w:hint="eastAsia" w:ascii="仿宋_GB2312" w:hAnsi="宋体" w:eastAsia="仿宋_GB2312"/>
          <w:sz w:val="32"/>
          <w:szCs w:val="32"/>
          <w:highlight w:val="none"/>
          <w:lang w:val="zh-CN"/>
        </w:rPr>
        <w:t>如果磋商响应文件未按要求密封和加写标记，</w:t>
      </w:r>
      <w:r>
        <w:rPr>
          <w:rFonts w:ascii="仿宋_GB2312" w:hAnsi="宋体" w:eastAsia="仿宋_GB2312"/>
          <w:sz w:val="32"/>
          <w:szCs w:val="32"/>
          <w:highlight w:val="none"/>
          <w:lang w:val="zh-CN"/>
        </w:rPr>
        <w:t>采购代理机构拒绝接收</w:t>
      </w:r>
      <w:r>
        <w:rPr>
          <w:rFonts w:hint="eastAsia" w:ascii="仿宋_GB2312" w:hAnsi="宋体" w:eastAsia="仿宋_GB2312"/>
          <w:sz w:val="32"/>
          <w:szCs w:val="32"/>
          <w:highlight w:val="none"/>
          <w:lang w:val="zh-CN"/>
        </w:rPr>
        <w:t>。</w:t>
      </w:r>
    </w:p>
    <w:p w14:paraId="4462DFE7">
      <w:pPr>
        <w:tabs>
          <w:tab w:val="left" w:pos="9030"/>
        </w:tabs>
        <w:snapToGrid w:val="0"/>
        <w:spacing w:line="360" w:lineRule="auto"/>
        <w:ind w:right="-65" w:firstLine="640" w:firstLineChars="200"/>
        <w:rPr>
          <w:rFonts w:hint="eastAsia" w:ascii="仿宋_GB2312" w:hAnsi="宋体" w:eastAsia="仿宋_GB2312"/>
          <w:sz w:val="32"/>
          <w:szCs w:val="32"/>
          <w:highlight w:val="none"/>
          <w:lang w:val="zh-CN"/>
        </w:rPr>
      </w:pPr>
      <w:r>
        <w:rPr>
          <w:rFonts w:hint="eastAsia" w:ascii="仿宋_GB2312" w:hAnsi="宋体" w:eastAsia="仿宋_GB2312"/>
          <w:sz w:val="32"/>
          <w:szCs w:val="32"/>
          <w:highlight w:val="none"/>
        </w:rPr>
        <w:t>4</w:t>
      </w:r>
      <w:r>
        <w:rPr>
          <w:rFonts w:hint="eastAsia" w:ascii="仿宋_GB2312" w:hAnsi="宋体" w:eastAsia="仿宋_GB2312"/>
          <w:sz w:val="32"/>
          <w:szCs w:val="32"/>
          <w:highlight w:val="none"/>
          <w:lang w:val="zh-CN"/>
        </w:rPr>
        <w:t>.</w:t>
      </w:r>
      <w:r>
        <w:rPr>
          <w:rFonts w:ascii="仿宋_GB2312" w:hAnsi="宋体" w:eastAsia="仿宋_GB2312"/>
          <w:sz w:val="32"/>
          <w:szCs w:val="32"/>
          <w:highlight w:val="none"/>
          <w:lang w:val="zh-CN"/>
        </w:rPr>
        <w:t>在</w:t>
      </w:r>
      <w:r>
        <w:rPr>
          <w:rFonts w:hint="eastAsia" w:ascii="仿宋_GB2312" w:hAnsi="宋体" w:eastAsia="仿宋_GB2312"/>
          <w:sz w:val="32"/>
          <w:szCs w:val="32"/>
          <w:highlight w:val="none"/>
          <w:lang w:val="zh-CN"/>
        </w:rPr>
        <w:t>磋商文件</w:t>
      </w:r>
      <w:r>
        <w:rPr>
          <w:rFonts w:ascii="仿宋_GB2312" w:hAnsi="宋体" w:eastAsia="仿宋_GB2312"/>
          <w:sz w:val="32"/>
          <w:szCs w:val="32"/>
          <w:highlight w:val="none"/>
          <w:lang w:val="zh-CN"/>
        </w:rPr>
        <w:t>要求提交</w:t>
      </w:r>
      <w:r>
        <w:rPr>
          <w:rFonts w:hint="eastAsia" w:ascii="仿宋_GB2312" w:hAnsi="宋体" w:eastAsia="仿宋_GB2312"/>
          <w:sz w:val="32"/>
          <w:szCs w:val="32"/>
          <w:highlight w:val="none"/>
          <w:lang w:val="zh-CN"/>
        </w:rPr>
        <w:t>磋商响应文件</w:t>
      </w:r>
      <w:r>
        <w:rPr>
          <w:rFonts w:ascii="仿宋_GB2312" w:hAnsi="宋体" w:eastAsia="仿宋_GB2312"/>
          <w:sz w:val="32"/>
          <w:szCs w:val="32"/>
          <w:highlight w:val="none"/>
          <w:lang w:val="zh-CN"/>
        </w:rPr>
        <w:t>的截止时间之后送达的</w:t>
      </w:r>
      <w:r>
        <w:rPr>
          <w:rFonts w:hint="eastAsia" w:ascii="仿宋_GB2312" w:hAnsi="宋体" w:eastAsia="仿宋_GB2312"/>
          <w:sz w:val="32"/>
          <w:szCs w:val="32"/>
          <w:highlight w:val="none"/>
          <w:lang w:val="zh-CN"/>
        </w:rPr>
        <w:t>磋商响应文件</w:t>
      </w:r>
      <w:r>
        <w:rPr>
          <w:rFonts w:ascii="仿宋_GB2312" w:hAnsi="宋体" w:eastAsia="仿宋_GB2312"/>
          <w:sz w:val="32"/>
          <w:szCs w:val="32"/>
          <w:highlight w:val="none"/>
          <w:lang w:val="zh-CN"/>
        </w:rPr>
        <w:t>，采购代理机构拒绝接收。</w:t>
      </w:r>
    </w:p>
    <w:p w14:paraId="34DE750B">
      <w:pPr>
        <w:tabs>
          <w:tab w:val="left" w:pos="9030"/>
        </w:tabs>
        <w:snapToGrid w:val="0"/>
        <w:spacing w:line="360" w:lineRule="auto"/>
        <w:ind w:right="-65" w:firstLine="640" w:firstLineChars="200"/>
        <w:rPr>
          <w:rFonts w:hint="eastAsia" w:ascii="仿宋_GB2312" w:hAnsi="宋体" w:eastAsia="仿宋_GB2312"/>
          <w:sz w:val="32"/>
          <w:szCs w:val="32"/>
          <w:highlight w:val="none"/>
          <w:lang w:val="zh-CN"/>
        </w:rPr>
      </w:pPr>
      <w:r>
        <w:rPr>
          <w:rFonts w:hint="eastAsia" w:ascii="仿宋_GB2312" w:hAnsi="宋体" w:eastAsia="仿宋_GB2312"/>
          <w:sz w:val="32"/>
          <w:szCs w:val="32"/>
          <w:highlight w:val="none"/>
        </w:rPr>
        <w:t>5</w:t>
      </w:r>
      <w:r>
        <w:rPr>
          <w:rFonts w:hint="eastAsia" w:ascii="仿宋_GB2312" w:hAnsi="宋体" w:eastAsia="仿宋_GB2312"/>
          <w:sz w:val="32"/>
          <w:szCs w:val="32"/>
          <w:highlight w:val="none"/>
          <w:lang w:val="zh-CN"/>
        </w:rPr>
        <w:t>.采购代理机构在磋商文件规定的磋商响应文件递交截止时间前，只负责磋商响应文件的接收、登记和组织工作，对其磋商响应文件的有效性不负任何责任。</w:t>
      </w:r>
    </w:p>
    <w:p w14:paraId="3D8D6A31">
      <w:pPr>
        <w:tabs>
          <w:tab w:val="left" w:pos="9030"/>
        </w:tabs>
        <w:snapToGrid w:val="0"/>
        <w:spacing w:line="360" w:lineRule="auto"/>
        <w:ind w:right="-65" w:firstLine="640" w:firstLineChars="200"/>
        <w:rPr>
          <w:rFonts w:hint="eastAsia" w:ascii="仿宋_GB2312" w:hAnsi="宋体" w:eastAsia="仿宋_GB2312"/>
          <w:sz w:val="32"/>
          <w:szCs w:val="32"/>
          <w:highlight w:val="none"/>
          <w:lang w:val="zh-CN"/>
        </w:rPr>
      </w:pPr>
      <w:r>
        <w:rPr>
          <w:rFonts w:hint="eastAsia" w:ascii="仿宋_GB2312" w:hAnsi="宋体" w:eastAsia="仿宋_GB2312"/>
          <w:sz w:val="32"/>
          <w:szCs w:val="32"/>
          <w:highlight w:val="none"/>
        </w:rPr>
        <w:t>6</w:t>
      </w:r>
      <w:r>
        <w:rPr>
          <w:rFonts w:hint="eastAsia" w:ascii="仿宋_GB2312" w:hAnsi="宋体" w:eastAsia="仿宋_GB2312"/>
          <w:sz w:val="32"/>
          <w:szCs w:val="32"/>
          <w:highlight w:val="none"/>
          <w:lang w:val="zh-CN"/>
        </w:rPr>
        <w:t>.磋商响应文件递送后，在磋商截止期前，供应商可以补充、修改或撤回其磋商响应文件，并书面通知采购代理机构。补充、修改的内容应按磋商文件的要求签署、盖章，密封后，</w:t>
      </w:r>
      <w:r>
        <w:rPr>
          <w:rFonts w:ascii="仿宋_GB2312" w:hAnsi="宋体" w:eastAsia="仿宋_GB2312"/>
          <w:sz w:val="32"/>
          <w:szCs w:val="32"/>
          <w:highlight w:val="none"/>
          <w:lang w:val="zh-CN"/>
        </w:rPr>
        <w:t>作为</w:t>
      </w:r>
      <w:r>
        <w:rPr>
          <w:rFonts w:hint="eastAsia" w:ascii="仿宋_GB2312" w:hAnsi="宋体" w:eastAsia="仿宋_GB2312"/>
          <w:sz w:val="32"/>
          <w:szCs w:val="32"/>
          <w:highlight w:val="none"/>
          <w:lang w:val="zh-CN"/>
        </w:rPr>
        <w:t>磋商响应文件</w:t>
      </w:r>
      <w:r>
        <w:rPr>
          <w:rFonts w:ascii="仿宋_GB2312" w:hAnsi="宋体" w:eastAsia="仿宋_GB2312"/>
          <w:sz w:val="32"/>
          <w:szCs w:val="32"/>
          <w:highlight w:val="none"/>
          <w:lang w:val="zh-CN"/>
        </w:rPr>
        <w:t>的组成部分</w:t>
      </w:r>
      <w:r>
        <w:rPr>
          <w:rFonts w:hint="eastAsia" w:ascii="仿宋_GB2312" w:hAnsi="宋体" w:eastAsia="仿宋_GB2312"/>
          <w:sz w:val="32"/>
          <w:szCs w:val="32"/>
          <w:highlight w:val="none"/>
          <w:lang w:val="zh-CN"/>
        </w:rPr>
        <w:t>。</w:t>
      </w:r>
    </w:p>
    <w:p w14:paraId="3569EAE3">
      <w:pPr>
        <w:tabs>
          <w:tab w:val="left" w:pos="9030"/>
        </w:tabs>
        <w:snapToGrid w:val="0"/>
        <w:spacing w:line="360" w:lineRule="auto"/>
        <w:ind w:right="-65" w:firstLine="640" w:firstLineChars="200"/>
        <w:rPr>
          <w:rFonts w:hint="eastAsia" w:ascii="仿宋_GB2312" w:hAnsi="宋体" w:eastAsia="仿宋_GB2312"/>
          <w:sz w:val="32"/>
          <w:szCs w:val="32"/>
          <w:highlight w:val="none"/>
          <w:lang w:val="zh-CN"/>
        </w:rPr>
      </w:pPr>
      <w:r>
        <w:rPr>
          <w:rFonts w:hint="eastAsia" w:ascii="仿宋_GB2312" w:hAnsi="宋体" w:eastAsia="仿宋_GB2312"/>
          <w:sz w:val="32"/>
          <w:szCs w:val="32"/>
          <w:highlight w:val="none"/>
        </w:rPr>
        <w:t>7</w:t>
      </w:r>
      <w:r>
        <w:rPr>
          <w:rFonts w:hint="eastAsia" w:ascii="仿宋_GB2312" w:hAnsi="宋体" w:eastAsia="仿宋_GB2312"/>
          <w:sz w:val="32"/>
          <w:szCs w:val="32"/>
          <w:highlight w:val="none"/>
          <w:lang w:val="zh-CN"/>
        </w:rPr>
        <w:t>.磋商截止时间后，供应商不得对其磋商响应文件做任何修改。</w:t>
      </w:r>
    </w:p>
    <w:p w14:paraId="0B41422A">
      <w:pPr>
        <w:pStyle w:val="3"/>
        <w:bidi w:val="0"/>
        <w:rPr>
          <w:highlight w:val="none"/>
        </w:rPr>
      </w:pPr>
      <w:bookmarkStart w:id="133" w:name="_Toc25758"/>
      <w:bookmarkStart w:id="134" w:name="_Toc12552"/>
      <w:bookmarkStart w:id="135" w:name="_Toc14881"/>
      <w:bookmarkStart w:id="136" w:name="_Toc1626"/>
      <w:bookmarkStart w:id="137" w:name="_Toc11096"/>
      <w:bookmarkStart w:id="138" w:name="_Toc9134"/>
      <w:bookmarkStart w:id="139" w:name="_Toc26151"/>
      <w:bookmarkStart w:id="140" w:name="_Toc12341"/>
      <w:bookmarkStart w:id="141" w:name="_Toc24258"/>
      <w:bookmarkStart w:id="142" w:name="_Toc915"/>
      <w:bookmarkStart w:id="143" w:name="_Toc27327"/>
      <w:r>
        <w:rPr>
          <w:rFonts w:hint="eastAsia"/>
          <w:highlight w:val="none"/>
        </w:rPr>
        <w:t>十、磋商小组组成及职责</w:t>
      </w:r>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p>
    <w:p w14:paraId="78FEE7C2">
      <w:pPr>
        <w:snapToGrid w:val="0"/>
        <w:spacing w:line="360" w:lineRule="auto"/>
        <w:ind w:firstLine="640" w:firstLineChars="200"/>
        <w:rPr>
          <w:rFonts w:hint="eastAsia" w:ascii="仿宋_GB2312" w:eastAsia="仿宋_GB2312"/>
          <w:sz w:val="32"/>
          <w:szCs w:val="32"/>
          <w:highlight w:val="none"/>
          <w:lang w:val="zh-CN"/>
        </w:rPr>
      </w:pPr>
      <w:r>
        <w:rPr>
          <w:rFonts w:hint="eastAsia" w:ascii="仿宋_GB2312" w:eastAsia="仿宋_GB2312"/>
          <w:sz w:val="32"/>
          <w:szCs w:val="32"/>
          <w:highlight w:val="none"/>
          <w:lang w:val="zh-CN"/>
        </w:rPr>
        <w:t>（一）</w:t>
      </w:r>
      <w:r>
        <w:rPr>
          <w:rFonts w:hint="eastAsia" w:ascii="仿宋_GB2312" w:hAnsi="宋体" w:eastAsia="仿宋_GB2312"/>
          <w:sz w:val="32"/>
          <w:szCs w:val="32"/>
          <w:highlight w:val="none"/>
          <w:lang w:val="zh-CN"/>
        </w:rPr>
        <w:t>磋商小组的组成</w:t>
      </w:r>
    </w:p>
    <w:p w14:paraId="0ADCF627">
      <w:pPr>
        <w:adjustRightInd w:val="0"/>
        <w:snapToGrid w:val="0"/>
        <w:spacing w:line="360" w:lineRule="auto"/>
        <w:ind w:firstLine="640" w:firstLineChars="200"/>
        <w:rPr>
          <w:rFonts w:hint="eastAsia" w:ascii="仿宋_GB2312" w:hAnsi="宋体" w:eastAsia="仿宋_GB2312"/>
          <w:sz w:val="32"/>
          <w:szCs w:val="32"/>
          <w:highlight w:val="none"/>
        </w:rPr>
      </w:pPr>
      <w:r>
        <w:rPr>
          <w:rFonts w:hint="eastAsia" w:ascii="仿宋_GB2312" w:hAnsi="宋体" w:eastAsia="仿宋_GB2312"/>
          <w:sz w:val="32"/>
          <w:szCs w:val="32"/>
          <w:highlight w:val="none"/>
        </w:rPr>
        <w:t>为确保磋商工作公平、公正，根据有关规定成立磋商小组。磋商小组由采购人代表及评审专家共计3人以上的单数组成。其中评审专家人数2人，采购人代表1人。评审专家在专家库中随机抽取。</w:t>
      </w:r>
    </w:p>
    <w:p w14:paraId="4ABC1C99">
      <w:pPr>
        <w:tabs>
          <w:tab w:val="left" w:pos="9030"/>
        </w:tabs>
        <w:snapToGrid w:val="0"/>
        <w:spacing w:line="360" w:lineRule="auto"/>
        <w:ind w:right="-65" w:firstLine="640" w:firstLineChars="200"/>
        <w:rPr>
          <w:rFonts w:hint="eastAsia" w:ascii="仿宋_GB2312" w:hAnsi="宋体" w:eastAsia="仿宋_GB2312"/>
          <w:sz w:val="32"/>
          <w:szCs w:val="32"/>
          <w:highlight w:val="none"/>
          <w:lang w:val="zh-CN"/>
        </w:rPr>
      </w:pPr>
      <w:r>
        <w:rPr>
          <w:rFonts w:hint="eastAsia" w:ascii="仿宋_GB2312" w:hAnsi="宋体" w:eastAsia="仿宋_GB2312"/>
          <w:sz w:val="32"/>
          <w:szCs w:val="32"/>
          <w:highlight w:val="none"/>
        </w:rPr>
        <w:t>（二）</w:t>
      </w:r>
      <w:r>
        <w:rPr>
          <w:rFonts w:hint="eastAsia" w:ascii="仿宋_GB2312" w:hAnsi="宋体" w:eastAsia="仿宋_GB2312"/>
          <w:sz w:val="32"/>
          <w:szCs w:val="32"/>
          <w:highlight w:val="none"/>
          <w:lang w:val="zh-CN"/>
        </w:rPr>
        <w:t>磋商小组的职责</w:t>
      </w:r>
    </w:p>
    <w:p w14:paraId="0F784D8C">
      <w:pPr>
        <w:snapToGrid w:val="0"/>
        <w:spacing w:line="360" w:lineRule="auto"/>
        <w:ind w:firstLine="640" w:firstLineChars="200"/>
        <w:rPr>
          <w:rFonts w:ascii="仿宋_GB2312" w:hAnsi="宋体" w:eastAsia="仿宋_GB2312"/>
          <w:sz w:val="32"/>
          <w:szCs w:val="32"/>
          <w:highlight w:val="none"/>
        </w:rPr>
      </w:pPr>
      <w:r>
        <w:rPr>
          <w:rFonts w:hint="eastAsia" w:ascii="仿宋_GB2312" w:hAnsi="宋体" w:eastAsia="仿宋_GB2312"/>
          <w:sz w:val="32"/>
          <w:szCs w:val="32"/>
          <w:highlight w:val="none"/>
        </w:rPr>
        <w:t>磋商小组成员应当遵守并履行下列义务：</w:t>
      </w:r>
    </w:p>
    <w:p w14:paraId="42CEF94C">
      <w:pPr>
        <w:snapToGrid w:val="0"/>
        <w:spacing w:line="360" w:lineRule="auto"/>
        <w:ind w:firstLine="640" w:firstLineChars="200"/>
        <w:rPr>
          <w:rFonts w:ascii="仿宋_GB2312" w:hAnsi="宋体" w:eastAsia="仿宋_GB2312"/>
          <w:sz w:val="32"/>
          <w:szCs w:val="32"/>
          <w:highlight w:val="none"/>
        </w:rPr>
      </w:pPr>
      <w:r>
        <w:rPr>
          <w:rFonts w:hint="eastAsia" w:ascii="仿宋_GB2312" w:hAnsi="宋体" w:eastAsia="仿宋_GB2312"/>
          <w:sz w:val="32"/>
          <w:szCs w:val="32"/>
          <w:highlight w:val="none"/>
        </w:rPr>
        <w:t>1.遵纪守法，客观、公正、廉洁地履行职责，审查磋商响应文件是否符合竞争性磋商文件的要求，并做出评价；</w:t>
      </w:r>
    </w:p>
    <w:p w14:paraId="1893020A">
      <w:pPr>
        <w:snapToGrid w:val="0"/>
        <w:spacing w:line="360" w:lineRule="auto"/>
        <w:ind w:firstLine="640" w:firstLineChars="200"/>
        <w:rPr>
          <w:rFonts w:ascii="仿宋_GB2312" w:hAnsi="宋体" w:eastAsia="仿宋_GB2312"/>
          <w:sz w:val="32"/>
          <w:szCs w:val="32"/>
          <w:highlight w:val="none"/>
        </w:rPr>
      </w:pPr>
      <w:r>
        <w:rPr>
          <w:rFonts w:hint="eastAsia" w:ascii="仿宋_GB2312" w:hAnsi="宋体" w:eastAsia="仿宋_GB2312"/>
          <w:sz w:val="32"/>
          <w:szCs w:val="32"/>
          <w:highlight w:val="none"/>
        </w:rPr>
        <w:t>2.要求供应商对磋商响应文件有关事项作出解释或者澄清；</w:t>
      </w:r>
    </w:p>
    <w:p w14:paraId="09CAA0B9">
      <w:pPr>
        <w:snapToGrid w:val="0"/>
        <w:spacing w:line="360" w:lineRule="auto"/>
        <w:ind w:firstLine="640" w:firstLineChars="200"/>
        <w:rPr>
          <w:rFonts w:ascii="仿宋_GB2312" w:hAnsi="宋体" w:eastAsia="仿宋_GB2312"/>
          <w:sz w:val="32"/>
          <w:szCs w:val="32"/>
          <w:highlight w:val="none"/>
        </w:rPr>
      </w:pPr>
      <w:r>
        <w:rPr>
          <w:rFonts w:hint="eastAsia" w:ascii="仿宋_GB2312" w:hAnsi="宋体" w:eastAsia="仿宋_GB2312"/>
          <w:sz w:val="32"/>
          <w:szCs w:val="32"/>
          <w:highlight w:val="none"/>
        </w:rPr>
        <w:t>3.按照竞争性磋商文件的要求和磋商办法进行评审，推荐成交候选供应商名单，对评审意见承担个人责任；</w:t>
      </w:r>
    </w:p>
    <w:p w14:paraId="1F3C08A6">
      <w:pPr>
        <w:snapToGrid w:val="0"/>
        <w:spacing w:line="360" w:lineRule="auto"/>
        <w:ind w:firstLine="640" w:firstLineChars="200"/>
        <w:rPr>
          <w:rFonts w:ascii="仿宋_GB2312" w:hAnsi="宋体" w:eastAsia="仿宋_GB2312"/>
          <w:sz w:val="32"/>
          <w:szCs w:val="32"/>
          <w:highlight w:val="none"/>
        </w:rPr>
      </w:pPr>
      <w:r>
        <w:rPr>
          <w:rFonts w:hint="eastAsia" w:ascii="仿宋_GB2312" w:hAnsi="宋体" w:eastAsia="仿宋_GB2312"/>
          <w:sz w:val="32"/>
          <w:szCs w:val="32"/>
          <w:highlight w:val="none"/>
        </w:rPr>
        <w:t>4.对评审过程和结果以及供应商的商业秘密保密；</w:t>
      </w:r>
    </w:p>
    <w:p w14:paraId="4DBD2E6C">
      <w:pPr>
        <w:snapToGrid w:val="0"/>
        <w:spacing w:line="360" w:lineRule="auto"/>
        <w:ind w:firstLine="640" w:firstLineChars="200"/>
        <w:rPr>
          <w:rFonts w:ascii="仿宋_GB2312" w:hAnsi="宋体" w:eastAsia="仿宋_GB2312"/>
          <w:sz w:val="32"/>
          <w:szCs w:val="32"/>
          <w:highlight w:val="none"/>
        </w:rPr>
      </w:pPr>
      <w:r>
        <w:rPr>
          <w:rFonts w:hint="eastAsia" w:ascii="仿宋_GB2312" w:hAnsi="宋体" w:eastAsia="仿宋_GB2312"/>
          <w:sz w:val="32"/>
          <w:szCs w:val="32"/>
          <w:highlight w:val="none"/>
        </w:rPr>
        <w:t>5.编写磋商评审报告；</w:t>
      </w:r>
    </w:p>
    <w:p w14:paraId="2BF9CD76">
      <w:pPr>
        <w:snapToGrid w:val="0"/>
        <w:spacing w:line="360" w:lineRule="auto"/>
        <w:ind w:firstLine="640" w:firstLineChars="200"/>
        <w:rPr>
          <w:rFonts w:ascii="仿宋_GB2312" w:hAnsi="宋体" w:eastAsia="仿宋_GB2312"/>
          <w:sz w:val="32"/>
          <w:szCs w:val="32"/>
          <w:highlight w:val="none"/>
        </w:rPr>
      </w:pPr>
      <w:r>
        <w:rPr>
          <w:rFonts w:hint="eastAsia" w:ascii="仿宋_GB2312" w:hAnsi="宋体" w:eastAsia="仿宋_GB2312"/>
          <w:sz w:val="32"/>
          <w:szCs w:val="32"/>
          <w:highlight w:val="none"/>
        </w:rPr>
        <w:t>6.配合采购代理机构答复供应商提出的质疑；</w:t>
      </w:r>
    </w:p>
    <w:p w14:paraId="41E8830A">
      <w:pPr>
        <w:snapToGrid w:val="0"/>
        <w:spacing w:line="360" w:lineRule="auto"/>
        <w:ind w:firstLine="640" w:firstLineChars="200"/>
        <w:rPr>
          <w:rFonts w:ascii="仿宋_GB2312" w:hAnsi="宋体" w:eastAsia="仿宋_GB2312"/>
          <w:sz w:val="32"/>
          <w:szCs w:val="32"/>
          <w:highlight w:val="none"/>
        </w:rPr>
      </w:pPr>
      <w:r>
        <w:rPr>
          <w:rFonts w:hint="eastAsia" w:ascii="仿宋_GB2312" w:hAnsi="宋体" w:eastAsia="仿宋_GB2312"/>
          <w:sz w:val="32"/>
          <w:szCs w:val="32"/>
          <w:highlight w:val="none"/>
        </w:rPr>
        <w:t>7.配合财政部门的投诉处理工作；</w:t>
      </w:r>
    </w:p>
    <w:p w14:paraId="59FB923A">
      <w:pPr>
        <w:snapToGrid w:val="0"/>
        <w:spacing w:line="360" w:lineRule="auto"/>
        <w:ind w:firstLine="640" w:firstLineChars="200"/>
        <w:rPr>
          <w:rFonts w:ascii="仿宋_GB2312" w:hAnsi="宋体" w:eastAsia="仿宋_GB2312"/>
          <w:sz w:val="32"/>
          <w:szCs w:val="32"/>
          <w:highlight w:val="none"/>
        </w:rPr>
      </w:pPr>
      <w:r>
        <w:rPr>
          <w:rFonts w:hint="eastAsia" w:ascii="仿宋_GB2312" w:hAnsi="宋体" w:eastAsia="仿宋_GB2312"/>
          <w:sz w:val="32"/>
          <w:szCs w:val="32"/>
          <w:highlight w:val="none"/>
        </w:rPr>
        <w:t>8.依据政府采购法有关精神，有权对磋商过程中出现的一切问题做出处理决定。</w:t>
      </w:r>
    </w:p>
    <w:p w14:paraId="7769156E">
      <w:pPr>
        <w:snapToGrid w:val="0"/>
        <w:spacing w:line="360" w:lineRule="auto"/>
        <w:ind w:firstLine="640" w:firstLineChars="200"/>
        <w:rPr>
          <w:rFonts w:ascii="仿宋_GB2312" w:hAnsi="宋体" w:eastAsia="仿宋_GB2312"/>
          <w:sz w:val="32"/>
          <w:szCs w:val="32"/>
          <w:highlight w:val="none"/>
        </w:rPr>
      </w:pPr>
      <w:r>
        <w:rPr>
          <w:rFonts w:hint="eastAsia" w:ascii="仿宋_GB2312" w:eastAsia="仿宋_GB2312"/>
          <w:sz w:val="32"/>
          <w:szCs w:val="32"/>
          <w:highlight w:val="none"/>
          <w:lang w:val="zh-CN"/>
        </w:rPr>
        <w:t>（三）</w:t>
      </w:r>
      <w:r>
        <w:rPr>
          <w:rFonts w:hint="eastAsia" w:ascii="仿宋_GB2312" w:hAnsi="宋体" w:eastAsia="仿宋_GB2312"/>
          <w:sz w:val="32"/>
          <w:szCs w:val="32"/>
          <w:highlight w:val="none"/>
        </w:rPr>
        <w:t>磋商小组的职能：</w:t>
      </w:r>
    </w:p>
    <w:p w14:paraId="71B844EB">
      <w:pPr>
        <w:snapToGrid w:val="0"/>
        <w:spacing w:line="360" w:lineRule="auto"/>
        <w:ind w:firstLine="640" w:firstLineChars="200"/>
        <w:rPr>
          <w:rFonts w:ascii="仿宋_GB2312" w:hAnsi="宋体" w:eastAsia="仿宋_GB2312"/>
          <w:sz w:val="32"/>
          <w:szCs w:val="32"/>
          <w:highlight w:val="none"/>
        </w:rPr>
      </w:pPr>
      <w:r>
        <w:rPr>
          <w:rFonts w:hint="eastAsia" w:ascii="仿宋_GB2312" w:hAnsi="宋体" w:eastAsia="仿宋_GB2312"/>
          <w:sz w:val="32"/>
          <w:szCs w:val="32"/>
          <w:highlight w:val="none"/>
        </w:rPr>
        <w:t>1.审查参加磋商供应商的资质文件是否齐全、合法、有效；</w:t>
      </w:r>
    </w:p>
    <w:p w14:paraId="125C5B5C">
      <w:pPr>
        <w:snapToGrid w:val="0"/>
        <w:spacing w:line="360" w:lineRule="auto"/>
        <w:ind w:firstLine="640" w:firstLineChars="200"/>
        <w:rPr>
          <w:rFonts w:ascii="仿宋_GB2312" w:hAnsi="宋体" w:eastAsia="仿宋_GB2312"/>
          <w:sz w:val="32"/>
          <w:szCs w:val="32"/>
          <w:highlight w:val="none"/>
        </w:rPr>
      </w:pPr>
      <w:r>
        <w:rPr>
          <w:rFonts w:hint="eastAsia" w:ascii="仿宋_GB2312" w:hAnsi="宋体" w:eastAsia="仿宋_GB2312"/>
          <w:sz w:val="32"/>
          <w:szCs w:val="32"/>
          <w:highlight w:val="none"/>
        </w:rPr>
        <w:t>2.与各供应商就磋商响应文件（含澄清、说明或补正的内容）中的技术指标、实施方案、磋商报价、业绩、商务响应等进行磋商；</w:t>
      </w:r>
    </w:p>
    <w:p w14:paraId="0538B482">
      <w:pPr>
        <w:snapToGrid w:val="0"/>
        <w:spacing w:line="360" w:lineRule="auto"/>
        <w:ind w:firstLine="640" w:firstLineChars="200"/>
        <w:rPr>
          <w:rFonts w:ascii="仿宋_GB2312" w:hAnsi="宋体" w:eastAsia="仿宋_GB2312"/>
          <w:sz w:val="32"/>
          <w:szCs w:val="32"/>
          <w:highlight w:val="none"/>
        </w:rPr>
      </w:pPr>
      <w:r>
        <w:rPr>
          <w:rFonts w:hint="eastAsia" w:ascii="仿宋_GB2312" w:hAnsi="宋体" w:eastAsia="仿宋_GB2312"/>
          <w:sz w:val="32"/>
          <w:szCs w:val="32"/>
          <w:highlight w:val="none"/>
        </w:rPr>
        <w:t>3.依据磋商文件，并视磋商情况，确定进入最终评审的供应商；</w:t>
      </w:r>
    </w:p>
    <w:p w14:paraId="5F9A7DD1">
      <w:pPr>
        <w:snapToGrid w:val="0"/>
        <w:spacing w:line="360" w:lineRule="auto"/>
        <w:ind w:firstLine="640" w:firstLineChars="200"/>
        <w:rPr>
          <w:rFonts w:ascii="仿宋_GB2312" w:hAnsi="宋体" w:eastAsia="仿宋_GB2312"/>
          <w:sz w:val="32"/>
          <w:szCs w:val="32"/>
          <w:highlight w:val="none"/>
        </w:rPr>
      </w:pPr>
      <w:r>
        <w:rPr>
          <w:rFonts w:hint="eastAsia" w:ascii="仿宋_GB2312" w:hAnsi="宋体" w:eastAsia="仿宋_GB2312"/>
          <w:sz w:val="32"/>
          <w:szCs w:val="32"/>
          <w:highlight w:val="none"/>
        </w:rPr>
        <w:t>4.排序推荐成交侯选人；</w:t>
      </w:r>
    </w:p>
    <w:p w14:paraId="03F92D92">
      <w:pPr>
        <w:snapToGrid w:val="0"/>
        <w:spacing w:line="360" w:lineRule="auto"/>
        <w:ind w:firstLine="640" w:firstLineChars="200"/>
        <w:rPr>
          <w:rFonts w:ascii="仿宋_GB2312" w:hAnsi="宋体" w:eastAsia="仿宋_GB2312"/>
          <w:sz w:val="32"/>
          <w:szCs w:val="32"/>
          <w:highlight w:val="none"/>
        </w:rPr>
      </w:pPr>
      <w:r>
        <w:rPr>
          <w:rFonts w:hint="eastAsia" w:ascii="仿宋_GB2312" w:hAnsi="宋体" w:eastAsia="仿宋_GB2312"/>
          <w:sz w:val="32"/>
          <w:szCs w:val="32"/>
          <w:highlight w:val="none"/>
        </w:rPr>
        <w:t>5.协商处理磋商过程中出现的其它相关问题。</w:t>
      </w:r>
    </w:p>
    <w:p w14:paraId="0F2BEBC3">
      <w:pPr>
        <w:snapToGrid w:val="0"/>
        <w:spacing w:line="360" w:lineRule="auto"/>
        <w:ind w:firstLine="640" w:firstLineChars="200"/>
        <w:rPr>
          <w:rFonts w:hint="eastAsia" w:ascii="仿宋_GB2312" w:hAnsi="宋体" w:eastAsia="仿宋_GB2312"/>
          <w:sz w:val="32"/>
          <w:szCs w:val="32"/>
          <w:highlight w:val="none"/>
        </w:rPr>
      </w:pPr>
      <w:r>
        <w:rPr>
          <w:rFonts w:hint="eastAsia" w:ascii="仿宋_GB2312" w:hAnsi="宋体" w:eastAsia="仿宋_GB2312"/>
          <w:sz w:val="32"/>
          <w:szCs w:val="32"/>
          <w:highlight w:val="none"/>
        </w:rPr>
        <w:t>（四）磋商小组有权对整个磋商过程中出现的一切问题，根据《中华人民共和国政府采购法》、《中华人民共和国政府采购实施条例》和《政府采购竞争性磋商采购方式管理暂行办法》的精神，本着公平、公正的原则，进行处理。</w:t>
      </w:r>
    </w:p>
    <w:p w14:paraId="5C98D01D">
      <w:pPr>
        <w:snapToGrid w:val="0"/>
        <w:spacing w:line="360" w:lineRule="auto"/>
        <w:ind w:firstLine="640" w:firstLineChars="200"/>
        <w:rPr>
          <w:rFonts w:ascii="仿宋_GB2312" w:hAnsi="宋体" w:eastAsia="仿宋_GB2312"/>
          <w:sz w:val="32"/>
          <w:szCs w:val="32"/>
          <w:highlight w:val="none"/>
        </w:rPr>
      </w:pPr>
      <w:r>
        <w:rPr>
          <w:rFonts w:hint="eastAsia" w:ascii="仿宋_GB2312" w:eastAsia="仿宋_GB2312"/>
          <w:sz w:val="32"/>
          <w:szCs w:val="32"/>
          <w:highlight w:val="none"/>
          <w:lang w:val="zh-CN"/>
        </w:rPr>
        <w:t>（五）</w:t>
      </w:r>
      <w:r>
        <w:rPr>
          <w:rFonts w:hint="eastAsia" w:ascii="仿宋_GB2312" w:hAnsi="宋体" w:eastAsia="仿宋_GB2312"/>
          <w:sz w:val="32"/>
          <w:szCs w:val="32"/>
          <w:highlight w:val="none"/>
        </w:rPr>
        <w:t>竞争性磋商开始后，直到与成交的供应商签订合同为止，凡与审查、澄清、评价和比较各供应商的有关资料及意见等内容，磋商小组均不得向供应商及与磋商无关的其他人透露。</w:t>
      </w:r>
    </w:p>
    <w:p w14:paraId="1341FFE7">
      <w:pPr>
        <w:pStyle w:val="3"/>
        <w:bidi w:val="0"/>
        <w:rPr>
          <w:rFonts w:hint="eastAsia"/>
          <w:highlight w:val="none"/>
        </w:rPr>
      </w:pPr>
      <w:bookmarkStart w:id="144" w:name="_Toc26443"/>
      <w:bookmarkStart w:id="145" w:name="_Toc513647114"/>
      <w:bookmarkStart w:id="146" w:name="_Toc495681232"/>
      <w:bookmarkStart w:id="147" w:name="_Toc495908031"/>
      <w:bookmarkStart w:id="148" w:name="_Toc495909077"/>
      <w:bookmarkStart w:id="149" w:name="_Toc495681513"/>
      <w:bookmarkStart w:id="150" w:name="_Toc31816"/>
      <w:bookmarkStart w:id="151" w:name="_Toc31257"/>
      <w:bookmarkStart w:id="152" w:name="_Toc495681386"/>
      <w:bookmarkStart w:id="153" w:name="_Toc6445"/>
      <w:bookmarkStart w:id="154" w:name="_Toc19697"/>
      <w:bookmarkStart w:id="155" w:name="_Toc30630"/>
      <w:bookmarkStart w:id="156" w:name="_Toc10084"/>
      <w:bookmarkStart w:id="157" w:name="_Toc30668"/>
      <w:bookmarkStart w:id="158" w:name="_Toc4401"/>
      <w:bookmarkStart w:id="159" w:name="_Toc26202"/>
      <w:bookmarkStart w:id="160" w:name="_Toc342"/>
      <w:bookmarkStart w:id="161" w:name="_Toc2358"/>
      <w:r>
        <w:rPr>
          <w:rFonts w:hint="eastAsia"/>
          <w:highlight w:val="none"/>
        </w:rPr>
        <w:t>十一、磋商会议</w:t>
      </w:r>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p>
    <w:p w14:paraId="516E6F98">
      <w:pPr>
        <w:snapToGrid w:val="0"/>
        <w:spacing w:line="360" w:lineRule="auto"/>
        <w:ind w:firstLine="640" w:firstLineChars="200"/>
        <w:rPr>
          <w:rFonts w:hint="eastAsia" w:ascii="仿宋_GB2312" w:hAnsi="宋体" w:eastAsia="仿宋_GB2312"/>
          <w:sz w:val="32"/>
          <w:szCs w:val="32"/>
          <w:highlight w:val="none"/>
        </w:rPr>
      </w:pPr>
      <w:r>
        <w:rPr>
          <w:rFonts w:hint="eastAsia" w:ascii="仿宋_GB2312" w:hAnsi="宋体" w:eastAsia="仿宋_GB2312"/>
          <w:sz w:val="32"/>
          <w:szCs w:val="32"/>
          <w:highlight w:val="none"/>
        </w:rPr>
        <w:t>（一）在磋商文件规定的时间和地点，由采购代理机构组织磋商工作，供应商须委派代表参加，签名报到以证明其出席。磋商整个过程接受监督机构的监督和管理。</w:t>
      </w:r>
    </w:p>
    <w:p w14:paraId="2A1971BF">
      <w:pPr>
        <w:snapToGrid w:val="0"/>
        <w:spacing w:line="360" w:lineRule="auto"/>
        <w:ind w:firstLine="640" w:firstLineChars="200"/>
        <w:rPr>
          <w:rFonts w:hint="eastAsia" w:ascii="仿宋_GB2312" w:hAnsi="宋体" w:eastAsia="仿宋_GB2312"/>
          <w:sz w:val="32"/>
          <w:szCs w:val="32"/>
          <w:highlight w:val="none"/>
        </w:rPr>
      </w:pPr>
      <w:r>
        <w:rPr>
          <w:rFonts w:hint="eastAsia" w:ascii="仿宋_GB2312" w:hAnsi="宋体" w:eastAsia="仿宋_GB2312"/>
          <w:sz w:val="32"/>
          <w:szCs w:val="32"/>
          <w:highlight w:val="none"/>
        </w:rPr>
        <w:t>（二）竞争性磋商</w:t>
      </w:r>
      <w:r>
        <w:rPr>
          <w:rFonts w:hint="eastAsia" w:ascii="仿宋_GB2312" w:eastAsia="仿宋_GB2312" w:cs="仿宋_GB2312"/>
          <w:sz w:val="32"/>
          <w:szCs w:val="32"/>
          <w:highlight w:val="none"/>
        </w:rPr>
        <w:t>会议进行时，由供应商或其推荐的代表与采购监督人共同检查响应文件的密封情况，经检查无误后，签字确认。</w:t>
      </w:r>
    </w:p>
    <w:p w14:paraId="46D343BC">
      <w:pPr>
        <w:snapToGrid w:val="0"/>
        <w:spacing w:line="360" w:lineRule="auto"/>
        <w:ind w:firstLine="640" w:firstLineChars="200"/>
        <w:rPr>
          <w:rFonts w:hint="eastAsia" w:ascii="仿宋_GB2312" w:eastAsia="仿宋_GB2312" w:cs="仿宋_GB2312"/>
          <w:sz w:val="32"/>
          <w:szCs w:val="32"/>
          <w:highlight w:val="none"/>
        </w:rPr>
      </w:pPr>
      <w:r>
        <w:rPr>
          <w:rFonts w:hint="eastAsia" w:ascii="仿宋_GB2312" w:eastAsia="仿宋_GB2312" w:cs="仿宋_GB2312"/>
          <w:sz w:val="32"/>
          <w:szCs w:val="32"/>
          <w:highlight w:val="none"/>
        </w:rPr>
        <w:t>（三）</w:t>
      </w:r>
      <w:r>
        <w:rPr>
          <w:rFonts w:ascii="仿宋_GB2312" w:eastAsia="仿宋_GB2312" w:cs="仿宋_GB2312"/>
          <w:sz w:val="32"/>
          <w:szCs w:val="32"/>
          <w:highlight w:val="none"/>
        </w:rPr>
        <w:t>采购代理机构</w:t>
      </w:r>
      <w:r>
        <w:rPr>
          <w:rFonts w:hint="eastAsia" w:ascii="仿宋_GB2312" w:eastAsia="仿宋_GB2312" w:cs="仿宋_GB2312"/>
          <w:sz w:val="32"/>
          <w:szCs w:val="32"/>
          <w:highlight w:val="none"/>
        </w:rPr>
        <w:t>工作人员</w:t>
      </w:r>
      <w:r>
        <w:rPr>
          <w:rFonts w:ascii="仿宋_GB2312" w:eastAsia="仿宋_GB2312" w:cs="仿宋_GB2312"/>
          <w:sz w:val="32"/>
          <w:szCs w:val="32"/>
          <w:highlight w:val="none"/>
        </w:rPr>
        <w:t>按照顺序，</w:t>
      </w:r>
      <w:r>
        <w:rPr>
          <w:rFonts w:hint="eastAsia" w:ascii="仿宋_GB2312" w:eastAsia="仿宋_GB2312" w:cs="仿宋_GB2312"/>
          <w:sz w:val="32"/>
          <w:szCs w:val="32"/>
          <w:highlight w:val="none"/>
        </w:rPr>
        <w:t>将各供应商首次响应文件的份数等</w:t>
      </w:r>
      <w:r>
        <w:rPr>
          <w:rFonts w:ascii="仿宋_GB2312" w:eastAsia="仿宋_GB2312" w:cs="仿宋_GB2312"/>
          <w:sz w:val="32"/>
          <w:szCs w:val="32"/>
          <w:highlight w:val="none"/>
        </w:rPr>
        <w:t>内容公布</w:t>
      </w:r>
      <w:r>
        <w:rPr>
          <w:rFonts w:hint="eastAsia" w:ascii="仿宋_GB2312" w:eastAsia="仿宋_GB2312" w:cs="仿宋_GB2312"/>
          <w:sz w:val="32"/>
          <w:szCs w:val="32"/>
          <w:highlight w:val="none"/>
        </w:rPr>
        <w:t>，无异议后，由供应商代表和监标人签字确认</w:t>
      </w:r>
      <w:r>
        <w:rPr>
          <w:rFonts w:ascii="仿宋_GB2312" w:eastAsia="仿宋_GB2312" w:cs="仿宋_GB2312"/>
          <w:sz w:val="32"/>
          <w:szCs w:val="32"/>
          <w:highlight w:val="none"/>
        </w:rPr>
        <w:t>。</w:t>
      </w:r>
    </w:p>
    <w:p w14:paraId="3AB4490F">
      <w:pPr>
        <w:snapToGrid w:val="0"/>
        <w:spacing w:line="360" w:lineRule="auto"/>
        <w:ind w:firstLine="640" w:firstLineChars="200"/>
        <w:rPr>
          <w:rFonts w:hint="eastAsia" w:ascii="仿宋_GB2312" w:eastAsia="仿宋_GB2312"/>
          <w:sz w:val="32"/>
          <w:szCs w:val="32"/>
          <w:highlight w:val="none"/>
        </w:rPr>
      </w:pPr>
      <w:r>
        <w:rPr>
          <w:rFonts w:hint="eastAsia" w:ascii="仿宋_GB2312" w:eastAsia="仿宋_GB2312" w:cs="仿宋_GB2312"/>
          <w:sz w:val="32"/>
          <w:szCs w:val="32"/>
          <w:highlight w:val="none"/>
        </w:rPr>
        <w:t>（四）</w:t>
      </w:r>
      <w:r>
        <w:rPr>
          <w:rFonts w:hint="eastAsia" w:ascii="仿宋_GB2312" w:eastAsia="仿宋_GB2312"/>
          <w:sz w:val="32"/>
          <w:szCs w:val="32"/>
          <w:highlight w:val="none"/>
        </w:rPr>
        <w:t>磋商过程由采购代理机构指定专人记录。</w:t>
      </w:r>
    </w:p>
    <w:p w14:paraId="76D70D18">
      <w:pPr>
        <w:pStyle w:val="3"/>
        <w:bidi w:val="0"/>
        <w:rPr>
          <w:rFonts w:hint="eastAsia"/>
          <w:highlight w:val="none"/>
        </w:rPr>
      </w:pPr>
      <w:bookmarkStart w:id="162" w:name="_Toc9007"/>
      <w:bookmarkStart w:id="163" w:name="_Toc3297"/>
      <w:bookmarkStart w:id="164" w:name="_Toc14300"/>
      <w:bookmarkStart w:id="165" w:name="_Toc12083"/>
      <w:bookmarkStart w:id="166" w:name="_Toc15008"/>
      <w:bookmarkStart w:id="167" w:name="_Toc25853"/>
      <w:bookmarkStart w:id="168" w:name="_Toc619"/>
      <w:bookmarkStart w:id="169" w:name="_Toc24238"/>
      <w:bookmarkStart w:id="170" w:name="_Toc20167"/>
      <w:bookmarkStart w:id="171" w:name="_Toc513647115"/>
      <w:bookmarkStart w:id="172" w:name="_Toc2867"/>
      <w:bookmarkStart w:id="173" w:name="_Toc8530"/>
      <w:bookmarkStart w:id="174" w:name="_Toc30531"/>
      <w:r>
        <w:rPr>
          <w:rFonts w:hint="eastAsia"/>
          <w:highlight w:val="none"/>
        </w:rPr>
        <w:t>十二、磋商评审程序及评审办法</w:t>
      </w:r>
      <w:bookmarkEnd w:id="162"/>
      <w:bookmarkEnd w:id="163"/>
      <w:bookmarkEnd w:id="164"/>
      <w:bookmarkEnd w:id="165"/>
      <w:bookmarkEnd w:id="166"/>
      <w:bookmarkEnd w:id="167"/>
      <w:bookmarkEnd w:id="168"/>
      <w:bookmarkEnd w:id="169"/>
      <w:bookmarkEnd w:id="170"/>
      <w:bookmarkEnd w:id="171"/>
      <w:bookmarkEnd w:id="172"/>
      <w:bookmarkEnd w:id="173"/>
      <w:bookmarkEnd w:id="174"/>
    </w:p>
    <w:p w14:paraId="4C54F2C6">
      <w:pPr>
        <w:tabs>
          <w:tab w:val="left" w:pos="9030"/>
        </w:tabs>
        <w:snapToGrid w:val="0"/>
        <w:spacing w:line="360" w:lineRule="auto"/>
        <w:ind w:right="-65" w:firstLine="640" w:firstLineChars="200"/>
        <w:rPr>
          <w:rFonts w:hint="eastAsia" w:ascii="仿宋_GB2312" w:hAnsi="宋体" w:eastAsia="仿宋_GB2312"/>
          <w:sz w:val="32"/>
          <w:szCs w:val="32"/>
          <w:highlight w:val="none"/>
        </w:rPr>
      </w:pPr>
      <w:r>
        <w:rPr>
          <w:rFonts w:hint="eastAsia" w:ascii="仿宋_GB2312" w:hAnsi="宋体" w:eastAsia="仿宋_GB2312"/>
          <w:sz w:val="32"/>
          <w:szCs w:val="32"/>
          <w:highlight w:val="none"/>
        </w:rPr>
        <w:t>（一）磋商响应</w:t>
      </w:r>
      <w:r>
        <w:rPr>
          <w:rFonts w:ascii="仿宋_GB2312" w:hAnsi="宋体" w:eastAsia="仿宋_GB2312"/>
          <w:sz w:val="32"/>
          <w:szCs w:val="32"/>
          <w:highlight w:val="none"/>
        </w:rPr>
        <w:t>文件的资格审查：</w:t>
      </w:r>
    </w:p>
    <w:p w14:paraId="74B36F3E">
      <w:pPr>
        <w:tabs>
          <w:tab w:val="left" w:pos="9030"/>
        </w:tabs>
        <w:snapToGrid w:val="0"/>
        <w:spacing w:line="360" w:lineRule="auto"/>
        <w:ind w:right="-65" w:firstLine="640" w:firstLineChars="200"/>
        <w:rPr>
          <w:rFonts w:hint="eastAsia" w:eastAsia="仿宋_GB2312"/>
          <w:sz w:val="32"/>
          <w:szCs w:val="32"/>
          <w:highlight w:val="none"/>
          <w:lang w:val="zh-CN"/>
        </w:rPr>
      </w:pPr>
      <w:r>
        <w:rPr>
          <w:rFonts w:hint="eastAsia" w:ascii="仿宋_GB2312" w:hAnsi="宋体" w:eastAsia="仿宋_GB2312"/>
          <w:sz w:val="32"/>
          <w:szCs w:val="32"/>
          <w:highlight w:val="none"/>
        </w:rPr>
        <w:t>1.</w:t>
      </w:r>
      <w:r>
        <w:rPr>
          <w:rFonts w:hint="eastAsia" w:ascii="仿宋_GB2312" w:eastAsia="仿宋_GB2312"/>
          <w:kern w:val="0"/>
          <w:sz w:val="32"/>
          <w:szCs w:val="32"/>
          <w:highlight w:val="none"/>
        </w:rPr>
        <w:t>供应商没有经过正常渠道购买磋商文件或供应商的名称与登记领取磋商文件单位的名称不符</w:t>
      </w:r>
      <w:r>
        <w:rPr>
          <w:rFonts w:hint="eastAsia" w:eastAsia="仿宋_GB2312"/>
          <w:sz w:val="32"/>
          <w:szCs w:val="32"/>
          <w:highlight w:val="none"/>
          <w:lang w:val="zh-CN"/>
        </w:rPr>
        <w:t>；</w:t>
      </w:r>
    </w:p>
    <w:p w14:paraId="174F623F">
      <w:pPr>
        <w:tabs>
          <w:tab w:val="left" w:pos="9030"/>
        </w:tabs>
        <w:snapToGrid w:val="0"/>
        <w:spacing w:line="360" w:lineRule="auto"/>
        <w:ind w:right="-65" w:firstLine="640" w:firstLineChars="200"/>
        <w:rPr>
          <w:rFonts w:hint="eastAsia" w:ascii="仿宋_GB2312" w:hAnsi="宋体" w:eastAsia="仿宋_GB2312"/>
          <w:sz w:val="32"/>
          <w:szCs w:val="32"/>
          <w:highlight w:val="none"/>
        </w:rPr>
      </w:pPr>
      <w:r>
        <w:rPr>
          <w:rFonts w:hint="eastAsia" w:ascii="仿宋_GB2312" w:hAnsi="宋体" w:eastAsia="仿宋_GB2312"/>
          <w:sz w:val="32"/>
          <w:szCs w:val="32"/>
          <w:highlight w:val="none"/>
        </w:rPr>
        <w:t>2.提供的资格证明文件是否符合国家法律法规和磋商文件的要求，并且齐全、真实、有效；</w:t>
      </w:r>
    </w:p>
    <w:p w14:paraId="5087BF4A">
      <w:pPr>
        <w:tabs>
          <w:tab w:val="left" w:pos="9030"/>
        </w:tabs>
        <w:snapToGrid w:val="0"/>
        <w:spacing w:line="360" w:lineRule="auto"/>
        <w:ind w:right="-65" w:firstLine="640" w:firstLineChars="200"/>
        <w:rPr>
          <w:rFonts w:hint="eastAsia" w:ascii="仿宋_GB2312" w:hAnsi="宋体" w:eastAsia="仿宋_GB2312"/>
          <w:sz w:val="32"/>
          <w:szCs w:val="32"/>
          <w:highlight w:val="none"/>
        </w:rPr>
      </w:pPr>
      <w:r>
        <w:rPr>
          <w:rFonts w:hint="eastAsia" w:ascii="仿宋_GB2312" w:hAnsi="宋体" w:eastAsia="仿宋_GB2312"/>
          <w:sz w:val="32"/>
          <w:szCs w:val="32"/>
          <w:highlight w:val="none"/>
        </w:rPr>
        <w:t>3.是否按照磋商文件的要求提交了足额有效的磋商保证金；</w:t>
      </w:r>
    </w:p>
    <w:p w14:paraId="2D197A8B">
      <w:pPr>
        <w:tabs>
          <w:tab w:val="left" w:pos="9030"/>
        </w:tabs>
        <w:snapToGrid w:val="0"/>
        <w:spacing w:line="360" w:lineRule="auto"/>
        <w:ind w:right="-65" w:firstLine="640" w:firstLineChars="200"/>
        <w:rPr>
          <w:rFonts w:hint="eastAsia" w:ascii="仿宋_GB2312" w:hAnsi="宋体" w:eastAsia="仿宋_GB2312"/>
          <w:sz w:val="32"/>
          <w:szCs w:val="32"/>
          <w:highlight w:val="none"/>
        </w:rPr>
      </w:pPr>
      <w:r>
        <w:rPr>
          <w:rFonts w:hint="eastAsia" w:ascii="仿宋_GB2312" w:hAnsi="宋体" w:eastAsia="仿宋_GB2312"/>
          <w:sz w:val="32"/>
          <w:szCs w:val="32"/>
          <w:highlight w:val="none"/>
        </w:rPr>
        <w:t>4.是否列入失信被执行人、重大税收违法案件当事人名单、政府采购严重</w:t>
      </w:r>
      <w:r>
        <w:rPr>
          <w:rFonts w:hint="eastAsia" w:ascii="仿宋_GB2312" w:hAnsi="仿宋" w:eastAsia="仿宋_GB2312"/>
          <w:sz w:val="32"/>
          <w:szCs w:val="32"/>
          <w:highlight w:val="none"/>
        </w:rPr>
        <w:t>违法失信行为记录名单及其他不符合《中华人民共和国政府采购</w:t>
      </w:r>
      <w:r>
        <w:rPr>
          <w:rFonts w:hint="eastAsia" w:ascii="仿宋_GB2312" w:hAnsi="宋体" w:eastAsia="仿宋_GB2312"/>
          <w:sz w:val="32"/>
          <w:szCs w:val="32"/>
          <w:highlight w:val="none"/>
        </w:rPr>
        <w:t>法》第二十二条规定条件的。</w:t>
      </w:r>
    </w:p>
    <w:p w14:paraId="7ACB8EF6">
      <w:pPr>
        <w:tabs>
          <w:tab w:val="left" w:pos="9030"/>
        </w:tabs>
        <w:snapToGrid w:val="0"/>
        <w:spacing w:line="360" w:lineRule="auto"/>
        <w:ind w:right="-65" w:firstLine="643" w:firstLineChars="200"/>
        <w:rPr>
          <w:rFonts w:hint="eastAsia" w:ascii="仿宋_GB2312" w:hAnsi="宋体" w:eastAsia="仿宋_GB2312"/>
          <w:b/>
          <w:bCs/>
          <w:sz w:val="32"/>
          <w:szCs w:val="32"/>
          <w:highlight w:val="none"/>
        </w:rPr>
      </w:pPr>
      <w:r>
        <w:rPr>
          <w:rFonts w:hint="eastAsia" w:ascii="仿宋_GB2312" w:hAnsi="宋体" w:eastAsia="仿宋_GB2312"/>
          <w:b/>
          <w:bCs/>
          <w:sz w:val="32"/>
          <w:szCs w:val="32"/>
          <w:highlight w:val="none"/>
          <w:lang w:val="zh-CN"/>
        </w:rPr>
        <w:t>注：以上各项有1项不合格，评审不予通过，按无效标处理。</w:t>
      </w:r>
    </w:p>
    <w:p w14:paraId="4C437362">
      <w:pPr>
        <w:tabs>
          <w:tab w:val="left" w:pos="9030"/>
        </w:tabs>
        <w:snapToGrid w:val="0"/>
        <w:spacing w:line="360" w:lineRule="auto"/>
        <w:ind w:right="-65" w:firstLine="640" w:firstLineChars="200"/>
        <w:rPr>
          <w:rFonts w:hint="eastAsia" w:ascii="仿宋_GB2312" w:hAnsi="宋体" w:eastAsia="仿宋_GB2312"/>
          <w:sz w:val="32"/>
          <w:szCs w:val="32"/>
          <w:highlight w:val="none"/>
        </w:rPr>
      </w:pPr>
      <w:r>
        <w:rPr>
          <w:rFonts w:hint="eastAsia" w:ascii="仿宋_GB2312" w:hAnsi="宋体" w:eastAsia="仿宋_GB2312"/>
          <w:sz w:val="32"/>
          <w:szCs w:val="32"/>
          <w:highlight w:val="none"/>
        </w:rPr>
        <w:t>（二）磋商响应</w:t>
      </w:r>
      <w:r>
        <w:rPr>
          <w:rFonts w:ascii="仿宋_GB2312" w:hAnsi="宋体" w:eastAsia="仿宋_GB2312"/>
          <w:sz w:val="32"/>
          <w:szCs w:val="32"/>
          <w:highlight w:val="none"/>
        </w:rPr>
        <w:t>文件符合性审查：</w:t>
      </w:r>
    </w:p>
    <w:p w14:paraId="4126B972">
      <w:pPr>
        <w:tabs>
          <w:tab w:val="left" w:pos="9030"/>
        </w:tabs>
        <w:adjustRightInd w:val="0"/>
        <w:snapToGrid w:val="0"/>
        <w:spacing w:line="360" w:lineRule="auto"/>
        <w:ind w:firstLine="640" w:firstLineChars="200"/>
        <w:rPr>
          <w:rFonts w:hint="eastAsia"/>
          <w:highlight w:val="none"/>
        </w:rPr>
      </w:pPr>
      <w:r>
        <w:rPr>
          <w:rFonts w:hint="eastAsia" w:ascii="仿宋_GB2312" w:hAnsi="宋体" w:eastAsia="仿宋_GB2312"/>
          <w:sz w:val="32"/>
          <w:szCs w:val="32"/>
          <w:highlight w:val="none"/>
        </w:rPr>
        <w:t>磋商小组依据磋商文件的规定，对符合资格条件的供应商的磋商响应文件进行有效性、完整性和对磋商文件的响应程度审查，具体审查内容如下：</w:t>
      </w:r>
    </w:p>
    <w:tbl>
      <w:tblPr>
        <w:tblStyle w:val="21"/>
        <w:tblW w:w="90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13"/>
        <w:gridCol w:w="3919"/>
        <w:gridCol w:w="4539"/>
      </w:tblGrid>
      <w:tr w14:paraId="13EB25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532" w:type="dxa"/>
            <w:gridSpan w:val="2"/>
            <w:tcBorders>
              <w:top w:val="single" w:color="auto" w:sz="4" w:space="0"/>
              <w:left w:val="single" w:color="auto" w:sz="4" w:space="0"/>
              <w:bottom w:val="single" w:color="auto" w:sz="4" w:space="0"/>
              <w:right w:val="single" w:color="auto" w:sz="4" w:space="0"/>
            </w:tcBorders>
            <w:shd w:val="clear" w:color="auto" w:fill="F7CAAC"/>
            <w:noWrap w:val="0"/>
            <w:vAlign w:val="center"/>
          </w:tcPr>
          <w:p w14:paraId="6342BBC8">
            <w:pPr>
              <w:spacing w:line="320" w:lineRule="exact"/>
              <w:jc w:val="center"/>
              <w:rPr>
                <w:rFonts w:hint="eastAsia" w:ascii="仿宋_GB2312" w:eastAsia="仿宋_GB2312" w:cs="宋体"/>
                <w:b/>
                <w:bCs/>
                <w:kern w:val="0"/>
                <w:sz w:val="30"/>
                <w:szCs w:val="30"/>
                <w:highlight w:val="none"/>
              </w:rPr>
            </w:pPr>
            <w:r>
              <w:rPr>
                <w:rFonts w:hint="eastAsia" w:ascii="仿宋_GB2312" w:hAnsi="宋体" w:eastAsia="仿宋_GB2312" w:cs="宋体"/>
                <w:b/>
                <w:bCs/>
                <w:kern w:val="0"/>
                <w:sz w:val="30"/>
                <w:szCs w:val="30"/>
                <w:highlight w:val="none"/>
              </w:rPr>
              <w:t>实质性条款</w:t>
            </w:r>
          </w:p>
        </w:tc>
        <w:tc>
          <w:tcPr>
            <w:tcW w:w="4539" w:type="dxa"/>
            <w:tcBorders>
              <w:top w:val="single" w:color="auto" w:sz="4" w:space="0"/>
              <w:left w:val="single" w:color="auto" w:sz="4" w:space="0"/>
              <w:bottom w:val="single" w:color="auto" w:sz="4" w:space="0"/>
              <w:right w:val="single" w:color="auto" w:sz="4" w:space="0"/>
            </w:tcBorders>
            <w:shd w:val="clear" w:color="auto" w:fill="F7CAAC"/>
            <w:noWrap w:val="0"/>
            <w:vAlign w:val="center"/>
          </w:tcPr>
          <w:p w14:paraId="4FE008C0">
            <w:pPr>
              <w:spacing w:line="320" w:lineRule="exact"/>
              <w:jc w:val="center"/>
              <w:rPr>
                <w:rFonts w:hint="eastAsia" w:ascii="仿宋_GB2312" w:eastAsia="仿宋_GB2312" w:cs="宋体"/>
                <w:b/>
                <w:bCs/>
                <w:kern w:val="0"/>
                <w:sz w:val="30"/>
                <w:szCs w:val="30"/>
                <w:highlight w:val="none"/>
              </w:rPr>
            </w:pPr>
            <w:r>
              <w:rPr>
                <w:rFonts w:hint="eastAsia" w:ascii="仿宋_GB2312" w:hAnsi="宋体" w:eastAsia="仿宋_GB2312" w:cs="宋体"/>
                <w:b/>
                <w:bCs/>
                <w:kern w:val="0"/>
                <w:sz w:val="30"/>
                <w:szCs w:val="30"/>
                <w:highlight w:val="none"/>
              </w:rPr>
              <w:t>通过条件</w:t>
            </w:r>
          </w:p>
        </w:tc>
      </w:tr>
      <w:tr w14:paraId="410F94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6" w:hRule="atLeast"/>
          <w:jc w:val="center"/>
        </w:trPr>
        <w:tc>
          <w:tcPr>
            <w:tcW w:w="613" w:type="dxa"/>
            <w:vMerge w:val="restart"/>
            <w:tcBorders>
              <w:top w:val="single" w:color="auto" w:sz="4" w:space="0"/>
              <w:left w:val="single" w:color="auto" w:sz="4" w:space="0"/>
              <w:right w:val="single" w:color="auto" w:sz="4" w:space="0"/>
            </w:tcBorders>
            <w:noWrap w:val="0"/>
            <w:vAlign w:val="center"/>
          </w:tcPr>
          <w:p w14:paraId="3739DAC3">
            <w:pPr>
              <w:spacing w:line="320" w:lineRule="exact"/>
              <w:jc w:val="center"/>
              <w:rPr>
                <w:rFonts w:hint="eastAsia" w:ascii="仿宋_GB2312" w:hAnsi="宋体" w:eastAsia="仿宋_GB2312" w:cs="宋体"/>
                <w:bCs/>
                <w:kern w:val="0"/>
                <w:sz w:val="30"/>
                <w:szCs w:val="30"/>
                <w:highlight w:val="none"/>
              </w:rPr>
            </w:pPr>
            <w:r>
              <w:rPr>
                <w:rFonts w:hint="eastAsia" w:ascii="仿宋_GB2312" w:hAnsi="仿宋" w:eastAsia="仿宋_GB2312"/>
                <w:sz w:val="30"/>
                <w:szCs w:val="30"/>
                <w:highlight w:val="none"/>
                <w:lang w:val="zh-CN"/>
              </w:rPr>
              <w:t>有效性审查</w:t>
            </w:r>
          </w:p>
        </w:tc>
        <w:tc>
          <w:tcPr>
            <w:tcW w:w="3919" w:type="dxa"/>
            <w:tcBorders>
              <w:top w:val="single" w:color="auto" w:sz="4" w:space="0"/>
              <w:left w:val="single" w:color="auto" w:sz="4" w:space="0"/>
              <w:right w:val="single" w:color="auto" w:sz="4" w:space="0"/>
            </w:tcBorders>
            <w:noWrap w:val="0"/>
            <w:vAlign w:val="center"/>
          </w:tcPr>
          <w:p w14:paraId="6964BA1A">
            <w:pPr>
              <w:spacing w:line="320" w:lineRule="exact"/>
              <w:jc w:val="center"/>
              <w:rPr>
                <w:rFonts w:hint="eastAsia" w:ascii="仿宋_GB2312" w:hAnsi="宋体" w:eastAsia="仿宋_GB2312"/>
                <w:b/>
                <w:bCs/>
                <w:sz w:val="32"/>
                <w:szCs w:val="32"/>
                <w:highlight w:val="none"/>
                <w:lang w:val="zh-CN"/>
              </w:rPr>
            </w:pPr>
            <w:r>
              <w:rPr>
                <w:rFonts w:hint="eastAsia" w:ascii="仿宋_GB2312" w:hAnsi="宋体" w:eastAsia="仿宋_GB2312" w:cs="宋体"/>
                <w:bCs/>
                <w:kern w:val="0"/>
                <w:sz w:val="30"/>
                <w:szCs w:val="30"/>
                <w:highlight w:val="none"/>
              </w:rPr>
              <w:t>磋商响应文件份数</w:t>
            </w:r>
          </w:p>
        </w:tc>
        <w:tc>
          <w:tcPr>
            <w:tcW w:w="4539" w:type="dxa"/>
            <w:tcBorders>
              <w:top w:val="single" w:color="auto" w:sz="4" w:space="0"/>
              <w:left w:val="single" w:color="auto" w:sz="4" w:space="0"/>
              <w:bottom w:val="single" w:color="auto" w:sz="4" w:space="0"/>
              <w:right w:val="single" w:color="auto" w:sz="4" w:space="0"/>
            </w:tcBorders>
            <w:noWrap w:val="0"/>
            <w:vAlign w:val="center"/>
          </w:tcPr>
          <w:p w14:paraId="5F18F07D">
            <w:pPr>
              <w:jc w:val="center"/>
              <w:rPr>
                <w:rFonts w:hint="eastAsia" w:ascii="仿宋_GB2312" w:eastAsia="仿宋_GB2312"/>
                <w:kern w:val="0"/>
                <w:sz w:val="32"/>
                <w:szCs w:val="32"/>
                <w:highlight w:val="none"/>
              </w:rPr>
            </w:pPr>
            <w:r>
              <w:rPr>
                <w:rFonts w:hint="eastAsia" w:ascii="仿宋_GB2312" w:hAnsi="宋体" w:eastAsia="仿宋_GB2312"/>
                <w:sz w:val="30"/>
                <w:szCs w:val="30"/>
                <w:highlight w:val="none"/>
              </w:rPr>
              <w:t>均符合磋商文件要求。</w:t>
            </w:r>
          </w:p>
        </w:tc>
      </w:tr>
      <w:tr w14:paraId="6EB05F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4" w:hRule="atLeast"/>
          <w:jc w:val="center"/>
        </w:trPr>
        <w:tc>
          <w:tcPr>
            <w:tcW w:w="613" w:type="dxa"/>
            <w:vMerge w:val="continue"/>
            <w:tcBorders>
              <w:left w:val="single" w:color="auto" w:sz="4" w:space="0"/>
              <w:right w:val="single" w:color="auto" w:sz="4" w:space="0"/>
            </w:tcBorders>
            <w:noWrap w:val="0"/>
            <w:vAlign w:val="top"/>
          </w:tcPr>
          <w:p w14:paraId="5190302D">
            <w:pPr>
              <w:spacing w:line="320" w:lineRule="exact"/>
              <w:jc w:val="center"/>
              <w:rPr>
                <w:rFonts w:hint="eastAsia" w:ascii="仿宋_GB2312" w:hAnsi="宋体" w:eastAsia="仿宋_GB2312" w:cs="宋体"/>
                <w:bCs/>
                <w:kern w:val="0"/>
                <w:sz w:val="30"/>
                <w:szCs w:val="30"/>
                <w:highlight w:val="none"/>
              </w:rPr>
            </w:pPr>
          </w:p>
        </w:tc>
        <w:tc>
          <w:tcPr>
            <w:tcW w:w="3919" w:type="dxa"/>
            <w:tcBorders>
              <w:top w:val="single" w:color="auto" w:sz="4" w:space="0"/>
              <w:left w:val="single" w:color="auto" w:sz="4" w:space="0"/>
              <w:bottom w:val="single" w:color="auto" w:sz="4" w:space="0"/>
              <w:right w:val="single" w:color="auto" w:sz="4" w:space="0"/>
            </w:tcBorders>
            <w:noWrap w:val="0"/>
            <w:vAlign w:val="center"/>
          </w:tcPr>
          <w:p w14:paraId="5B498DA1">
            <w:pPr>
              <w:spacing w:line="320" w:lineRule="exact"/>
              <w:jc w:val="center"/>
              <w:rPr>
                <w:rFonts w:hint="eastAsia" w:ascii="仿宋_GB2312" w:eastAsia="仿宋_GB2312" w:cs="宋体"/>
                <w:bCs/>
                <w:kern w:val="0"/>
                <w:sz w:val="30"/>
                <w:szCs w:val="30"/>
                <w:highlight w:val="none"/>
              </w:rPr>
            </w:pPr>
            <w:r>
              <w:rPr>
                <w:rFonts w:hint="eastAsia" w:ascii="仿宋_GB2312" w:hAnsi="宋体" w:eastAsia="仿宋_GB2312" w:cs="宋体"/>
                <w:bCs/>
                <w:kern w:val="0"/>
                <w:sz w:val="30"/>
                <w:szCs w:val="30"/>
                <w:highlight w:val="none"/>
              </w:rPr>
              <w:t>磋商响应文件封面、磋商响应函两处的项目名称</w:t>
            </w:r>
          </w:p>
        </w:tc>
        <w:tc>
          <w:tcPr>
            <w:tcW w:w="4539" w:type="dxa"/>
            <w:tcBorders>
              <w:top w:val="single" w:color="auto" w:sz="4" w:space="0"/>
              <w:left w:val="single" w:color="auto" w:sz="4" w:space="0"/>
              <w:bottom w:val="single" w:color="auto" w:sz="4" w:space="0"/>
              <w:right w:val="single" w:color="auto" w:sz="4" w:space="0"/>
            </w:tcBorders>
            <w:noWrap w:val="0"/>
            <w:vAlign w:val="center"/>
          </w:tcPr>
          <w:p w14:paraId="4FF35529">
            <w:pPr>
              <w:jc w:val="left"/>
              <w:rPr>
                <w:rFonts w:hint="eastAsia" w:ascii="仿宋_GB2312" w:eastAsia="仿宋_GB2312" w:cs="宋体"/>
                <w:bCs/>
                <w:kern w:val="0"/>
                <w:sz w:val="30"/>
                <w:szCs w:val="30"/>
                <w:highlight w:val="none"/>
              </w:rPr>
            </w:pPr>
            <w:r>
              <w:rPr>
                <w:rFonts w:hint="eastAsia" w:ascii="仿宋_GB2312" w:hAnsi="宋体" w:eastAsia="仿宋_GB2312" w:cs="宋体"/>
                <w:bCs/>
                <w:kern w:val="0"/>
                <w:sz w:val="30"/>
                <w:szCs w:val="30"/>
                <w:highlight w:val="none"/>
              </w:rPr>
              <w:t>两处均无遗漏，且与磋商项目名称完全一致。</w:t>
            </w:r>
          </w:p>
        </w:tc>
      </w:tr>
      <w:tr w14:paraId="6FE35D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613" w:type="dxa"/>
            <w:vMerge w:val="continue"/>
            <w:tcBorders>
              <w:left w:val="single" w:color="auto" w:sz="4" w:space="0"/>
              <w:right w:val="single" w:color="auto" w:sz="4" w:space="0"/>
            </w:tcBorders>
            <w:noWrap w:val="0"/>
            <w:vAlign w:val="top"/>
          </w:tcPr>
          <w:p w14:paraId="3BB93B90">
            <w:pPr>
              <w:spacing w:line="320" w:lineRule="exact"/>
              <w:jc w:val="center"/>
              <w:rPr>
                <w:rFonts w:hint="eastAsia" w:ascii="仿宋_GB2312" w:hAnsi="宋体" w:eastAsia="仿宋_GB2312" w:cs="宋体"/>
                <w:bCs/>
                <w:kern w:val="0"/>
                <w:sz w:val="30"/>
                <w:szCs w:val="30"/>
                <w:highlight w:val="none"/>
              </w:rPr>
            </w:pPr>
          </w:p>
        </w:tc>
        <w:tc>
          <w:tcPr>
            <w:tcW w:w="3919" w:type="dxa"/>
            <w:tcBorders>
              <w:top w:val="single" w:color="auto" w:sz="4" w:space="0"/>
              <w:left w:val="single" w:color="auto" w:sz="4" w:space="0"/>
              <w:bottom w:val="single" w:color="auto" w:sz="4" w:space="0"/>
              <w:right w:val="single" w:color="auto" w:sz="4" w:space="0"/>
            </w:tcBorders>
            <w:noWrap w:val="0"/>
            <w:vAlign w:val="center"/>
          </w:tcPr>
          <w:p w14:paraId="682220E8">
            <w:pPr>
              <w:spacing w:line="320" w:lineRule="exact"/>
              <w:jc w:val="center"/>
              <w:rPr>
                <w:rFonts w:hint="eastAsia" w:ascii="仿宋_GB2312" w:eastAsia="仿宋_GB2312" w:cs="宋体"/>
                <w:bCs/>
                <w:kern w:val="0"/>
                <w:sz w:val="30"/>
                <w:szCs w:val="30"/>
                <w:highlight w:val="none"/>
              </w:rPr>
            </w:pPr>
            <w:r>
              <w:rPr>
                <w:rFonts w:hint="eastAsia" w:ascii="仿宋_GB2312" w:hAnsi="宋体" w:eastAsia="仿宋_GB2312" w:cs="宋体"/>
                <w:bCs/>
                <w:kern w:val="0"/>
                <w:sz w:val="30"/>
                <w:szCs w:val="30"/>
                <w:highlight w:val="none"/>
              </w:rPr>
              <w:t>磋商响应文件签署、盖章</w:t>
            </w:r>
          </w:p>
        </w:tc>
        <w:tc>
          <w:tcPr>
            <w:tcW w:w="4539" w:type="dxa"/>
            <w:tcBorders>
              <w:top w:val="single" w:color="auto" w:sz="4" w:space="0"/>
              <w:left w:val="single" w:color="auto" w:sz="4" w:space="0"/>
              <w:bottom w:val="single" w:color="auto" w:sz="4" w:space="0"/>
              <w:right w:val="single" w:color="auto" w:sz="4" w:space="0"/>
            </w:tcBorders>
            <w:noWrap w:val="0"/>
            <w:vAlign w:val="center"/>
          </w:tcPr>
          <w:p w14:paraId="1A2630C7">
            <w:pPr>
              <w:jc w:val="left"/>
              <w:rPr>
                <w:rFonts w:hint="eastAsia" w:ascii="仿宋_GB2312" w:eastAsia="仿宋_GB2312"/>
                <w:sz w:val="30"/>
                <w:szCs w:val="30"/>
                <w:highlight w:val="none"/>
              </w:rPr>
            </w:pPr>
            <w:r>
              <w:rPr>
                <w:rFonts w:hint="eastAsia" w:ascii="仿宋_GB2312" w:hAnsi="宋体" w:eastAsia="仿宋_GB2312"/>
                <w:sz w:val="30"/>
                <w:szCs w:val="30"/>
                <w:highlight w:val="none"/>
              </w:rPr>
              <w:t>均按磋商文件要求签字、盖章。</w:t>
            </w:r>
          </w:p>
        </w:tc>
      </w:tr>
      <w:tr w14:paraId="2E4673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atLeast"/>
          <w:jc w:val="center"/>
        </w:trPr>
        <w:tc>
          <w:tcPr>
            <w:tcW w:w="613" w:type="dxa"/>
            <w:vMerge w:val="continue"/>
            <w:tcBorders>
              <w:left w:val="single" w:color="auto" w:sz="4" w:space="0"/>
              <w:bottom w:val="single" w:color="auto" w:sz="4" w:space="0"/>
              <w:right w:val="single" w:color="auto" w:sz="4" w:space="0"/>
            </w:tcBorders>
            <w:noWrap w:val="0"/>
            <w:vAlign w:val="top"/>
          </w:tcPr>
          <w:p w14:paraId="6D49A364">
            <w:pPr>
              <w:spacing w:line="320" w:lineRule="exact"/>
              <w:jc w:val="center"/>
              <w:rPr>
                <w:rFonts w:hint="eastAsia" w:ascii="仿宋_GB2312" w:hAnsi="宋体" w:eastAsia="仿宋_GB2312" w:cs="宋体"/>
                <w:bCs/>
                <w:kern w:val="0"/>
                <w:sz w:val="30"/>
                <w:szCs w:val="30"/>
                <w:highlight w:val="none"/>
              </w:rPr>
            </w:pPr>
          </w:p>
        </w:tc>
        <w:tc>
          <w:tcPr>
            <w:tcW w:w="3919" w:type="dxa"/>
            <w:tcBorders>
              <w:top w:val="single" w:color="auto" w:sz="4" w:space="0"/>
              <w:left w:val="single" w:color="auto" w:sz="4" w:space="0"/>
              <w:bottom w:val="single" w:color="auto" w:sz="4" w:space="0"/>
              <w:right w:val="single" w:color="auto" w:sz="4" w:space="0"/>
            </w:tcBorders>
            <w:noWrap w:val="0"/>
            <w:vAlign w:val="center"/>
          </w:tcPr>
          <w:p w14:paraId="29BDCC28">
            <w:pPr>
              <w:spacing w:line="320" w:lineRule="exact"/>
              <w:jc w:val="center"/>
              <w:rPr>
                <w:rFonts w:hint="eastAsia" w:ascii="仿宋_GB2312" w:eastAsia="仿宋_GB2312" w:cs="宋体"/>
                <w:bCs/>
                <w:kern w:val="0"/>
                <w:sz w:val="30"/>
                <w:szCs w:val="30"/>
                <w:highlight w:val="none"/>
              </w:rPr>
            </w:pPr>
            <w:r>
              <w:rPr>
                <w:rFonts w:hint="eastAsia" w:ascii="仿宋_GB2312" w:hAnsi="宋体" w:eastAsia="仿宋_GB2312" w:cs="宋体"/>
                <w:bCs/>
                <w:kern w:val="0"/>
                <w:sz w:val="30"/>
                <w:szCs w:val="30"/>
                <w:highlight w:val="none"/>
              </w:rPr>
              <w:t>磋商响应文件的计量单位、语言、报价货币、磋商有效期</w:t>
            </w:r>
          </w:p>
        </w:tc>
        <w:tc>
          <w:tcPr>
            <w:tcW w:w="4539" w:type="dxa"/>
            <w:tcBorders>
              <w:top w:val="single" w:color="auto" w:sz="4" w:space="0"/>
              <w:left w:val="single" w:color="auto" w:sz="4" w:space="0"/>
              <w:bottom w:val="single" w:color="auto" w:sz="4" w:space="0"/>
              <w:right w:val="single" w:color="auto" w:sz="4" w:space="0"/>
            </w:tcBorders>
            <w:noWrap w:val="0"/>
            <w:vAlign w:val="center"/>
          </w:tcPr>
          <w:p w14:paraId="2DBD59A3">
            <w:pPr>
              <w:jc w:val="left"/>
              <w:rPr>
                <w:rFonts w:hint="eastAsia" w:ascii="仿宋_GB2312" w:eastAsia="仿宋_GB2312" w:cs="宋体"/>
                <w:b/>
                <w:bCs/>
                <w:kern w:val="0"/>
                <w:sz w:val="30"/>
                <w:szCs w:val="30"/>
                <w:highlight w:val="none"/>
              </w:rPr>
            </w:pPr>
            <w:r>
              <w:rPr>
                <w:rFonts w:hint="eastAsia" w:ascii="仿宋_GB2312" w:hAnsi="宋体" w:eastAsia="仿宋_GB2312"/>
                <w:sz w:val="30"/>
                <w:szCs w:val="30"/>
                <w:highlight w:val="none"/>
              </w:rPr>
              <w:t>计量单位、语言、报价货币、磋商有效期均符合磋商文件的要求。</w:t>
            </w:r>
          </w:p>
        </w:tc>
      </w:tr>
      <w:tr w14:paraId="233B2C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3" w:hRule="atLeast"/>
          <w:jc w:val="center"/>
        </w:trPr>
        <w:tc>
          <w:tcPr>
            <w:tcW w:w="613" w:type="dxa"/>
            <w:vMerge w:val="restart"/>
            <w:tcBorders>
              <w:top w:val="single" w:color="auto" w:sz="4" w:space="0"/>
              <w:left w:val="single" w:color="auto" w:sz="4" w:space="0"/>
              <w:right w:val="single" w:color="auto" w:sz="4" w:space="0"/>
            </w:tcBorders>
            <w:noWrap w:val="0"/>
            <w:vAlign w:val="center"/>
          </w:tcPr>
          <w:p w14:paraId="13B9673D">
            <w:pPr>
              <w:spacing w:line="320" w:lineRule="exact"/>
              <w:jc w:val="center"/>
              <w:rPr>
                <w:rFonts w:hint="eastAsia" w:ascii="仿宋_GB2312" w:hAnsi="宋体" w:eastAsia="仿宋_GB2312" w:cs="宋体"/>
                <w:bCs/>
                <w:kern w:val="0"/>
                <w:sz w:val="30"/>
                <w:szCs w:val="30"/>
                <w:highlight w:val="none"/>
              </w:rPr>
            </w:pPr>
            <w:r>
              <w:rPr>
                <w:rFonts w:hint="eastAsia" w:ascii="仿宋_GB2312" w:hAnsi="仿宋" w:eastAsia="仿宋_GB2312"/>
                <w:sz w:val="30"/>
                <w:szCs w:val="30"/>
                <w:highlight w:val="none"/>
                <w:lang w:val="zh-CN"/>
              </w:rPr>
              <w:t>完整性审查</w:t>
            </w:r>
          </w:p>
        </w:tc>
        <w:tc>
          <w:tcPr>
            <w:tcW w:w="3919" w:type="dxa"/>
            <w:tcBorders>
              <w:top w:val="single" w:color="auto" w:sz="4" w:space="0"/>
              <w:left w:val="single" w:color="auto" w:sz="4" w:space="0"/>
              <w:bottom w:val="single" w:color="auto" w:sz="4" w:space="0"/>
              <w:right w:val="single" w:color="auto" w:sz="4" w:space="0"/>
            </w:tcBorders>
            <w:noWrap w:val="0"/>
            <w:vAlign w:val="center"/>
          </w:tcPr>
          <w:p w14:paraId="15AB940F">
            <w:pPr>
              <w:spacing w:line="320" w:lineRule="exact"/>
              <w:jc w:val="center"/>
              <w:rPr>
                <w:rFonts w:hint="eastAsia" w:ascii="仿宋_GB2312" w:eastAsia="仿宋_GB2312" w:cs="宋体"/>
                <w:bCs/>
                <w:kern w:val="0"/>
                <w:sz w:val="30"/>
                <w:szCs w:val="30"/>
                <w:highlight w:val="none"/>
              </w:rPr>
            </w:pPr>
            <w:r>
              <w:rPr>
                <w:rFonts w:hint="eastAsia" w:ascii="仿宋_GB2312" w:hAnsi="宋体" w:eastAsia="仿宋_GB2312" w:cs="宋体"/>
                <w:bCs/>
                <w:kern w:val="0"/>
                <w:sz w:val="30"/>
                <w:szCs w:val="30"/>
                <w:highlight w:val="none"/>
              </w:rPr>
              <w:t>磋商响应文件组成</w:t>
            </w:r>
          </w:p>
        </w:tc>
        <w:tc>
          <w:tcPr>
            <w:tcW w:w="4539" w:type="dxa"/>
            <w:tcBorders>
              <w:top w:val="single" w:color="auto" w:sz="4" w:space="0"/>
              <w:left w:val="single" w:color="auto" w:sz="4" w:space="0"/>
              <w:bottom w:val="single" w:color="auto" w:sz="4" w:space="0"/>
              <w:right w:val="single" w:color="auto" w:sz="4" w:space="0"/>
            </w:tcBorders>
            <w:noWrap w:val="0"/>
            <w:vAlign w:val="center"/>
          </w:tcPr>
          <w:p w14:paraId="61D252E2">
            <w:pPr>
              <w:jc w:val="left"/>
              <w:rPr>
                <w:rFonts w:hint="eastAsia" w:ascii="仿宋_GB2312" w:eastAsia="仿宋_GB2312" w:cs="宋体"/>
                <w:b/>
                <w:bCs/>
                <w:kern w:val="0"/>
                <w:sz w:val="30"/>
                <w:szCs w:val="30"/>
                <w:highlight w:val="none"/>
              </w:rPr>
            </w:pPr>
            <w:r>
              <w:rPr>
                <w:rFonts w:hint="eastAsia" w:ascii="仿宋_GB2312" w:hAnsi="仿宋" w:eastAsia="仿宋_GB2312"/>
                <w:sz w:val="30"/>
                <w:szCs w:val="30"/>
                <w:highlight w:val="none"/>
                <w:lang w:val="zh-CN"/>
              </w:rPr>
              <w:t>按照磋商文件第五部分格式编写，</w:t>
            </w:r>
            <w:r>
              <w:rPr>
                <w:rFonts w:hint="eastAsia" w:ascii="仿宋_GB2312" w:hAnsi="宋体" w:eastAsia="仿宋_GB2312"/>
                <w:sz w:val="30"/>
                <w:szCs w:val="30"/>
                <w:highlight w:val="none"/>
                <w:lang w:val="zh-CN"/>
              </w:rPr>
              <w:t>无缺漏项且关键内容字迹清晰可辨。</w:t>
            </w:r>
          </w:p>
        </w:tc>
      </w:tr>
      <w:tr w14:paraId="68C234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1" w:hRule="atLeast"/>
          <w:jc w:val="center"/>
        </w:trPr>
        <w:tc>
          <w:tcPr>
            <w:tcW w:w="613" w:type="dxa"/>
            <w:vMerge w:val="continue"/>
            <w:tcBorders>
              <w:left w:val="single" w:color="auto" w:sz="4" w:space="0"/>
              <w:right w:val="single" w:color="auto" w:sz="4" w:space="0"/>
            </w:tcBorders>
            <w:noWrap w:val="0"/>
            <w:vAlign w:val="top"/>
          </w:tcPr>
          <w:p w14:paraId="76B8C04E">
            <w:pPr>
              <w:spacing w:line="320" w:lineRule="exact"/>
              <w:jc w:val="center"/>
              <w:rPr>
                <w:rFonts w:hint="eastAsia" w:ascii="仿宋_GB2312" w:hAnsi="宋体" w:eastAsia="仿宋_GB2312" w:cs="宋体"/>
                <w:bCs/>
                <w:kern w:val="0"/>
                <w:sz w:val="30"/>
                <w:szCs w:val="30"/>
                <w:highlight w:val="none"/>
              </w:rPr>
            </w:pPr>
          </w:p>
        </w:tc>
        <w:tc>
          <w:tcPr>
            <w:tcW w:w="3919" w:type="dxa"/>
            <w:tcBorders>
              <w:top w:val="single" w:color="auto" w:sz="4" w:space="0"/>
              <w:left w:val="single" w:color="auto" w:sz="4" w:space="0"/>
              <w:bottom w:val="single" w:color="auto" w:sz="4" w:space="0"/>
              <w:right w:val="single" w:color="auto" w:sz="4" w:space="0"/>
            </w:tcBorders>
            <w:noWrap w:val="0"/>
            <w:vAlign w:val="center"/>
          </w:tcPr>
          <w:p w14:paraId="72F6732E">
            <w:pPr>
              <w:spacing w:line="320" w:lineRule="exact"/>
              <w:jc w:val="center"/>
              <w:rPr>
                <w:rFonts w:hint="eastAsia" w:ascii="仿宋_GB2312" w:hAnsi="宋体" w:eastAsia="仿宋_GB2312" w:cs="宋体"/>
                <w:bCs/>
                <w:kern w:val="0"/>
                <w:sz w:val="30"/>
                <w:szCs w:val="30"/>
                <w:highlight w:val="none"/>
              </w:rPr>
            </w:pPr>
            <w:r>
              <w:rPr>
                <w:rFonts w:hint="eastAsia" w:ascii="仿宋_GB2312" w:hAnsi="宋体" w:eastAsia="仿宋_GB2312" w:cs="宋体"/>
                <w:bCs/>
                <w:kern w:val="0"/>
                <w:sz w:val="30"/>
                <w:szCs w:val="30"/>
                <w:highlight w:val="none"/>
              </w:rPr>
              <w:t>磋商内容的完整性</w:t>
            </w:r>
          </w:p>
        </w:tc>
        <w:tc>
          <w:tcPr>
            <w:tcW w:w="4539" w:type="dxa"/>
            <w:tcBorders>
              <w:top w:val="single" w:color="auto" w:sz="4" w:space="0"/>
              <w:left w:val="single" w:color="auto" w:sz="4" w:space="0"/>
              <w:bottom w:val="single" w:color="auto" w:sz="4" w:space="0"/>
              <w:right w:val="single" w:color="auto" w:sz="4" w:space="0"/>
            </w:tcBorders>
            <w:noWrap w:val="0"/>
            <w:vAlign w:val="center"/>
          </w:tcPr>
          <w:p w14:paraId="4FF4347D">
            <w:pPr>
              <w:rPr>
                <w:rFonts w:hint="eastAsia" w:ascii="仿宋_GB2312" w:hAnsi="宋体" w:eastAsia="仿宋_GB2312"/>
                <w:sz w:val="30"/>
                <w:szCs w:val="30"/>
                <w:highlight w:val="none"/>
              </w:rPr>
            </w:pPr>
            <w:r>
              <w:rPr>
                <w:rFonts w:hint="eastAsia" w:ascii="仿宋_GB2312" w:hAnsi="仿宋" w:eastAsia="仿宋_GB2312"/>
                <w:sz w:val="30"/>
                <w:szCs w:val="30"/>
                <w:highlight w:val="none"/>
                <w:lang w:val="zh-CN"/>
              </w:rPr>
              <w:t>磋商响应内容未出现漏项或数量与要求不符。</w:t>
            </w:r>
          </w:p>
        </w:tc>
      </w:tr>
      <w:tr w14:paraId="281065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jc w:val="center"/>
        </w:trPr>
        <w:tc>
          <w:tcPr>
            <w:tcW w:w="613" w:type="dxa"/>
            <w:vMerge w:val="restart"/>
            <w:tcBorders>
              <w:top w:val="single" w:color="auto" w:sz="4" w:space="0"/>
              <w:left w:val="single" w:color="auto" w:sz="4" w:space="0"/>
              <w:right w:val="single" w:color="auto" w:sz="4" w:space="0"/>
            </w:tcBorders>
            <w:noWrap w:val="0"/>
            <w:vAlign w:val="center"/>
          </w:tcPr>
          <w:p w14:paraId="23AC1B0C">
            <w:pPr>
              <w:spacing w:line="320" w:lineRule="exact"/>
              <w:jc w:val="center"/>
              <w:rPr>
                <w:rFonts w:hint="eastAsia" w:ascii="仿宋_GB2312" w:hAnsi="仿宋" w:eastAsia="仿宋_GB2312"/>
                <w:sz w:val="30"/>
                <w:szCs w:val="30"/>
                <w:highlight w:val="none"/>
                <w:lang w:val="zh-CN"/>
              </w:rPr>
            </w:pPr>
          </w:p>
          <w:p w14:paraId="2FF2CE07">
            <w:pPr>
              <w:spacing w:line="320" w:lineRule="exact"/>
              <w:jc w:val="center"/>
              <w:rPr>
                <w:rFonts w:hint="eastAsia" w:ascii="仿宋_GB2312" w:hAnsi="宋体" w:eastAsia="仿宋_GB2312" w:cs="宋体"/>
                <w:bCs/>
                <w:kern w:val="0"/>
                <w:sz w:val="30"/>
                <w:szCs w:val="30"/>
                <w:highlight w:val="none"/>
              </w:rPr>
            </w:pPr>
            <w:r>
              <w:rPr>
                <w:rFonts w:hint="eastAsia" w:ascii="仿宋_GB2312" w:hAnsi="仿宋" w:eastAsia="仿宋_GB2312"/>
                <w:sz w:val="30"/>
                <w:szCs w:val="30"/>
                <w:highlight w:val="none"/>
                <w:lang w:val="zh-CN"/>
              </w:rPr>
              <w:t>对磋商文件的响应程度审查</w:t>
            </w:r>
          </w:p>
        </w:tc>
        <w:tc>
          <w:tcPr>
            <w:tcW w:w="3919" w:type="dxa"/>
            <w:vMerge w:val="restart"/>
            <w:tcBorders>
              <w:top w:val="single" w:color="auto" w:sz="4" w:space="0"/>
              <w:left w:val="single" w:color="auto" w:sz="4" w:space="0"/>
              <w:right w:val="single" w:color="auto" w:sz="4" w:space="0"/>
            </w:tcBorders>
            <w:noWrap w:val="0"/>
            <w:vAlign w:val="center"/>
          </w:tcPr>
          <w:p w14:paraId="1D415F80">
            <w:pPr>
              <w:spacing w:line="320" w:lineRule="exact"/>
              <w:jc w:val="center"/>
              <w:rPr>
                <w:rFonts w:hint="eastAsia" w:ascii="仿宋_GB2312" w:hAnsi="宋体" w:eastAsia="仿宋_GB2312" w:cs="宋体"/>
                <w:bCs/>
                <w:kern w:val="0"/>
                <w:sz w:val="30"/>
                <w:szCs w:val="30"/>
                <w:highlight w:val="none"/>
              </w:rPr>
            </w:pPr>
            <w:r>
              <w:rPr>
                <w:rFonts w:hint="eastAsia" w:ascii="仿宋_GB2312" w:hAnsi="宋体" w:eastAsia="仿宋_GB2312" w:cs="宋体"/>
                <w:bCs/>
                <w:kern w:val="0"/>
                <w:sz w:val="30"/>
                <w:szCs w:val="30"/>
                <w:highlight w:val="none"/>
              </w:rPr>
              <w:t>磋商报价</w:t>
            </w:r>
          </w:p>
        </w:tc>
        <w:tc>
          <w:tcPr>
            <w:tcW w:w="4539" w:type="dxa"/>
            <w:vMerge w:val="restart"/>
            <w:tcBorders>
              <w:top w:val="single" w:color="auto" w:sz="4" w:space="0"/>
              <w:left w:val="single" w:color="auto" w:sz="4" w:space="0"/>
              <w:right w:val="single" w:color="auto" w:sz="4" w:space="0"/>
            </w:tcBorders>
            <w:noWrap w:val="0"/>
            <w:vAlign w:val="center"/>
          </w:tcPr>
          <w:p w14:paraId="7148369A">
            <w:pPr>
              <w:ind w:firstLine="600" w:firstLineChars="200"/>
              <w:rPr>
                <w:rFonts w:ascii="仿宋_GB2312" w:hAnsi="宋体" w:eastAsia="仿宋_GB2312"/>
                <w:sz w:val="30"/>
                <w:szCs w:val="30"/>
                <w:highlight w:val="none"/>
              </w:rPr>
            </w:pPr>
            <w:r>
              <w:rPr>
                <w:rFonts w:hint="eastAsia" w:ascii="仿宋_GB2312" w:hAnsi="宋体" w:eastAsia="仿宋_GB2312"/>
                <w:sz w:val="30"/>
                <w:szCs w:val="30"/>
                <w:highlight w:val="none"/>
              </w:rPr>
              <w:t>符合磋商文件要求。</w:t>
            </w:r>
          </w:p>
          <w:p w14:paraId="62876A7C">
            <w:pPr>
              <w:ind w:right="210" w:firstLine="600" w:firstLineChars="200"/>
              <w:jc w:val="left"/>
              <w:rPr>
                <w:rFonts w:hint="eastAsia" w:ascii="仿宋_GB2312" w:eastAsia="仿宋_GB2312" w:cs="宋体"/>
                <w:bCs/>
                <w:kern w:val="0"/>
                <w:sz w:val="30"/>
                <w:szCs w:val="30"/>
                <w:highlight w:val="none"/>
              </w:rPr>
            </w:pPr>
            <w:r>
              <w:rPr>
                <w:rFonts w:hint="eastAsia" w:ascii="仿宋_GB2312" w:hAnsi="宋体" w:eastAsia="仿宋_GB2312" w:cs="宋体"/>
                <w:bCs/>
                <w:kern w:val="0"/>
                <w:sz w:val="30"/>
                <w:szCs w:val="30"/>
                <w:highlight w:val="none"/>
              </w:rPr>
              <w:t>（1）磋商报价符合唯一性要求；</w:t>
            </w:r>
          </w:p>
          <w:p w14:paraId="242E3231">
            <w:pPr>
              <w:ind w:right="210" w:firstLine="600" w:firstLineChars="200"/>
              <w:jc w:val="left"/>
              <w:rPr>
                <w:rFonts w:hint="eastAsia" w:ascii="仿宋_GB2312" w:eastAsia="仿宋_GB2312" w:cs="宋体"/>
                <w:bCs/>
                <w:kern w:val="0"/>
                <w:sz w:val="30"/>
                <w:szCs w:val="30"/>
                <w:highlight w:val="none"/>
              </w:rPr>
            </w:pPr>
            <w:r>
              <w:rPr>
                <w:rFonts w:hint="eastAsia" w:ascii="仿宋_GB2312" w:hAnsi="宋体" w:eastAsia="仿宋_GB2312" w:cs="宋体"/>
                <w:bCs/>
                <w:kern w:val="0"/>
                <w:sz w:val="30"/>
                <w:szCs w:val="30"/>
                <w:highlight w:val="none"/>
              </w:rPr>
              <w:t>（2）第一次磋商报价表填写符合要求；</w:t>
            </w:r>
          </w:p>
          <w:p w14:paraId="265C3791">
            <w:pPr>
              <w:ind w:right="210" w:firstLine="600" w:firstLineChars="200"/>
              <w:jc w:val="left"/>
              <w:rPr>
                <w:rFonts w:hint="eastAsia" w:ascii="仿宋_GB2312" w:hAnsi="宋体" w:eastAsia="仿宋_GB2312" w:cs="宋体"/>
                <w:bCs/>
                <w:kern w:val="0"/>
                <w:sz w:val="30"/>
                <w:szCs w:val="30"/>
                <w:highlight w:val="none"/>
              </w:rPr>
            </w:pPr>
            <w:r>
              <w:rPr>
                <w:rFonts w:hint="eastAsia" w:ascii="仿宋_GB2312" w:hAnsi="宋体" w:eastAsia="仿宋_GB2312" w:cs="宋体"/>
                <w:bCs/>
                <w:kern w:val="0"/>
                <w:sz w:val="30"/>
                <w:szCs w:val="30"/>
                <w:highlight w:val="none"/>
              </w:rPr>
              <w:t>（3）未超出采购预算或磋商文件规定的最高限价；</w:t>
            </w:r>
          </w:p>
          <w:p w14:paraId="74B5F423">
            <w:pPr>
              <w:ind w:right="210" w:firstLine="600" w:firstLineChars="200"/>
              <w:jc w:val="left"/>
              <w:rPr>
                <w:rFonts w:hint="eastAsia" w:ascii="仿宋_GB2312" w:hAnsi="宋体" w:eastAsia="仿宋_GB2312"/>
                <w:sz w:val="30"/>
                <w:szCs w:val="30"/>
                <w:highlight w:val="none"/>
              </w:rPr>
            </w:pPr>
            <w:r>
              <w:rPr>
                <w:rFonts w:hint="eastAsia" w:ascii="仿宋_GB2312" w:hAnsi="宋体" w:eastAsia="仿宋_GB2312" w:cs="宋体"/>
                <w:bCs/>
                <w:kern w:val="0"/>
                <w:sz w:val="30"/>
                <w:szCs w:val="30"/>
                <w:highlight w:val="none"/>
              </w:rPr>
              <w:t>（4）磋商报价是否低于成本价，涉嫌不正当竞争（如果磋商小组认为某磋商报价明显不合理或者低于成本，有可能影响服务质量或者不能诚信履约的，应当要求其在规定期限内提供书面文件予以解释说明，并提交相关证明材料）。</w:t>
            </w:r>
          </w:p>
        </w:tc>
      </w:tr>
      <w:tr w14:paraId="1C5072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6" w:hRule="atLeast"/>
          <w:jc w:val="center"/>
        </w:trPr>
        <w:tc>
          <w:tcPr>
            <w:tcW w:w="613" w:type="dxa"/>
            <w:vMerge w:val="continue"/>
            <w:tcBorders>
              <w:top w:val="single" w:color="auto" w:sz="4" w:space="0"/>
              <w:left w:val="single" w:color="auto" w:sz="4" w:space="0"/>
              <w:right w:val="single" w:color="auto" w:sz="4" w:space="0"/>
            </w:tcBorders>
            <w:noWrap w:val="0"/>
            <w:vAlign w:val="center"/>
          </w:tcPr>
          <w:p w14:paraId="27B672C8">
            <w:pPr>
              <w:spacing w:line="320" w:lineRule="exact"/>
              <w:jc w:val="center"/>
              <w:rPr>
                <w:rFonts w:ascii="仿宋_GB2312" w:hAnsi="仿宋" w:eastAsia="仿宋_GB2312"/>
                <w:sz w:val="30"/>
                <w:szCs w:val="30"/>
                <w:highlight w:val="none"/>
                <w:lang w:val="zh-CN"/>
              </w:rPr>
            </w:pPr>
          </w:p>
        </w:tc>
        <w:tc>
          <w:tcPr>
            <w:tcW w:w="3919" w:type="dxa"/>
            <w:vMerge w:val="continue"/>
            <w:tcBorders>
              <w:left w:val="single" w:color="auto" w:sz="4" w:space="0"/>
              <w:bottom w:val="single" w:color="auto" w:sz="4" w:space="0"/>
              <w:right w:val="single" w:color="auto" w:sz="4" w:space="0"/>
            </w:tcBorders>
            <w:noWrap w:val="0"/>
            <w:vAlign w:val="center"/>
          </w:tcPr>
          <w:p w14:paraId="6ACFD8C7">
            <w:pPr>
              <w:spacing w:line="320" w:lineRule="exact"/>
              <w:jc w:val="center"/>
              <w:rPr>
                <w:rFonts w:hint="eastAsia" w:ascii="仿宋_GB2312" w:eastAsia="仿宋_GB2312" w:cs="宋体"/>
                <w:bCs/>
                <w:kern w:val="0"/>
                <w:sz w:val="30"/>
                <w:szCs w:val="30"/>
                <w:highlight w:val="none"/>
              </w:rPr>
            </w:pPr>
          </w:p>
        </w:tc>
        <w:tc>
          <w:tcPr>
            <w:tcW w:w="4539" w:type="dxa"/>
            <w:vMerge w:val="continue"/>
            <w:tcBorders>
              <w:left w:val="single" w:color="auto" w:sz="4" w:space="0"/>
              <w:bottom w:val="single" w:color="auto" w:sz="4" w:space="0"/>
              <w:right w:val="single" w:color="auto" w:sz="4" w:space="0"/>
            </w:tcBorders>
            <w:noWrap w:val="0"/>
            <w:vAlign w:val="center"/>
          </w:tcPr>
          <w:p w14:paraId="7FDE0997">
            <w:pPr>
              <w:ind w:right="210"/>
              <w:jc w:val="left"/>
              <w:rPr>
                <w:rFonts w:hint="eastAsia" w:ascii="仿宋_GB2312" w:hAnsi="宋体" w:eastAsia="仿宋_GB2312" w:cs="宋体"/>
                <w:sz w:val="30"/>
                <w:szCs w:val="30"/>
                <w:highlight w:val="none"/>
              </w:rPr>
            </w:pPr>
          </w:p>
        </w:tc>
      </w:tr>
      <w:tr w14:paraId="34C740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8" w:hRule="atLeast"/>
          <w:jc w:val="center"/>
        </w:trPr>
        <w:tc>
          <w:tcPr>
            <w:tcW w:w="613" w:type="dxa"/>
            <w:vMerge w:val="continue"/>
            <w:tcBorders>
              <w:left w:val="single" w:color="auto" w:sz="4" w:space="0"/>
              <w:right w:val="single" w:color="auto" w:sz="4" w:space="0"/>
            </w:tcBorders>
            <w:noWrap w:val="0"/>
            <w:vAlign w:val="top"/>
          </w:tcPr>
          <w:p w14:paraId="675629B9">
            <w:pPr>
              <w:spacing w:line="320" w:lineRule="exact"/>
              <w:jc w:val="center"/>
              <w:rPr>
                <w:rFonts w:hint="eastAsia" w:ascii="仿宋_GB2312" w:hAnsi="宋体" w:eastAsia="仿宋_GB2312" w:cs="宋体"/>
                <w:bCs/>
                <w:kern w:val="0"/>
                <w:sz w:val="30"/>
                <w:szCs w:val="30"/>
                <w:highlight w:val="none"/>
              </w:rPr>
            </w:pPr>
          </w:p>
        </w:tc>
        <w:tc>
          <w:tcPr>
            <w:tcW w:w="3919" w:type="dxa"/>
            <w:tcBorders>
              <w:top w:val="single" w:color="auto" w:sz="4" w:space="0"/>
              <w:left w:val="single" w:color="auto" w:sz="4" w:space="0"/>
              <w:bottom w:val="single" w:color="auto" w:sz="4" w:space="0"/>
              <w:right w:val="single" w:color="auto" w:sz="4" w:space="0"/>
            </w:tcBorders>
            <w:noWrap w:val="0"/>
            <w:vAlign w:val="center"/>
          </w:tcPr>
          <w:p w14:paraId="3CEF8180">
            <w:pPr>
              <w:spacing w:line="320" w:lineRule="exact"/>
              <w:jc w:val="center"/>
              <w:rPr>
                <w:rFonts w:hint="eastAsia" w:ascii="仿宋_GB2312" w:eastAsia="仿宋_GB2312" w:cs="宋体"/>
                <w:bCs/>
                <w:kern w:val="0"/>
                <w:sz w:val="30"/>
                <w:szCs w:val="30"/>
                <w:highlight w:val="none"/>
              </w:rPr>
            </w:pPr>
            <w:r>
              <w:rPr>
                <w:rFonts w:hint="eastAsia" w:ascii="仿宋_GB2312" w:hAnsi="宋体" w:eastAsia="仿宋_GB2312" w:cs="宋体"/>
                <w:bCs/>
                <w:kern w:val="0"/>
                <w:sz w:val="30"/>
                <w:szCs w:val="30"/>
                <w:highlight w:val="none"/>
              </w:rPr>
              <w:t>合同条款响应</w:t>
            </w:r>
          </w:p>
        </w:tc>
        <w:tc>
          <w:tcPr>
            <w:tcW w:w="4539" w:type="dxa"/>
            <w:tcBorders>
              <w:top w:val="single" w:color="auto" w:sz="4" w:space="0"/>
              <w:left w:val="single" w:color="auto" w:sz="4" w:space="0"/>
              <w:bottom w:val="single" w:color="auto" w:sz="4" w:space="0"/>
              <w:right w:val="single" w:color="auto" w:sz="4" w:space="0"/>
            </w:tcBorders>
            <w:noWrap w:val="0"/>
            <w:vAlign w:val="center"/>
          </w:tcPr>
          <w:p w14:paraId="56AF7EAF">
            <w:pPr>
              <w:ind w:firstLine="600" w:firstLineChars="200"/>
              <w:rPr>
                <w:rFonts w:hint="eastAsia" w:ascii="仿宋_GB2312" w:eastAsia="仿宋_GB2312"/>
                <w:sz w:val="30"/>
                <w:szCs w:val="30"/>
                <w:highlight w:val="none"/>
              </w:rPr>
            </w:pPr>
            <w:r>
              <w:rPr>
                <w:rFonts w:hint="eastAsia" w:ascii="仿宋_GB2312" w:hAnsi="宋体" w:eastAsia="仿宋_GB2312"/>
                <w:sz w:val="30"/>
                <w:szCs w:val="30"/>
                <w:highlight w:val="none"/>
              </w:rPr>
              <w:t>完整响应磋商文件合同条款未有负偏离</w:t>
            </w:r>
            <w:r>
              <w:rPr>
                <w:rFonts w:hint="eastAsia" w:ascii="仿宋_GB2312" w:hAnsi="宋体" w:eastAsia="仿宋_GB2312" w:cs="仿宋_GB2312"/>
                <w:color w:val="000000"/>
                <w:sz w:val="30"/>
                <w:szCs w:val="30"/>
                <w:highlight w:val="none"/>
                <w:lang w:val="zh-CN"/>
              </w:rPr>
              <w:t>或响应的内容未含有采购人不能接受的附加条件的</w:t>
            </w:r>
            <w:r>
              <w:rPr>
                <w:rFonts w:hint="eastAsia" w:ascii="仿宋_GB2312" w:hAnsi="宋体" w:eastAsia="仿宋_GB2312"/>
                <w:sz w:val="30"/>
                <w:szCs w:val="30"/>
                <w:highlight w:val="none"/>
              </w:rPr>
              <w:t>。</w:t>
            </w:r>
          </w:p>
        </w:tc>
      </w:tr>
      <w:tr w14:paraId="4C5763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jc w:val="center"/>
        </w:trPr>
        <w:tc>
          <w:tcPr>
            <w:tcW w:w="613" w:type="dxa"/>
            <w:vMerge w:val="continue"/>
            <w:tcBorders>
              <w:left w:val="single" w:color="auto" w:sz="4" w:space="0"/>
              <w:right w:val="single" w:color="auto" w:sz="4" w:space="0"/>
            </w:tcBorders>
            <w:noWrap w:val="0"/>
            <w:vAlign w:val="top"/>
          </w:tcPr>
          <w:p w14:paraId="01E262F9">
            <w:pPr>
              <w:spacing w:line="320" w:lineRule="exact"/>
              <w:jc w:val="center"/>
              <w:rPr>
                <w:rFonts w:hint="eastAsia" w:ascii="仿宋_GB2312" w:hAnsi="宋体" w:eastAsia="仿宋_GB2312"/>
                <w:sz w:val="30"/>
                <w:szCs w:val="30"/>
                <w:highlight w:val="none"/>
              </w:rPr>
            </w:pPr>
          </w:p>
        </w:tc>
        <w:tc>
          <w:tcPr>
            <w:tcW w:w="3919" w:type="dxa"/>
            <w:tcBorders>
              <w:top w:val="single" w:color="auto" w:sz="4" w:space="0"/>
              <w:left w:val="single" w:color="auto" w:sz="4" w:space="0"/>
              <w:bottom w:val="single" w:color="auto" w:sz="4" w:space="0"/>
              <w:right w:val="single" w:color="auto" w:sz="4" w:space="0"/>
            </w:tcBorders>
            <w:noWrap w:val="0"/>
            <w:vAlign w:val="center"/>
          </w:tcPr>
          <w:p w14:paraId="00B4E6A9">
            <w:pPr>
              <w:spacing w:line="320" w:lineRule="exact"/>
              <w:jc w:val="center"/>
              <w:rPr>
                <w:rFonts w:hint="eastAsia" w:ascii="仿宋_GB2312" w:hAnsi="宋体" w:eastAsia="仿宋_GB2312" w:cs="宋体"/>
                <w:bCs/>
                <w:kern w:val="0"/>
                <w:sz w:val="30"/>
                <w:szCs w:val="30"/>
                <w:highlight w:val="none"/>
              </w:rPr>
            </w:pPr>
            <w:r>
              <w:rPr>
                <w:rFonts w:hint="eastAsia" w:ascii="仿宋_GB2312" w:eastAsia="仿宋_GB2312"/>
                <w:sz w:val="30"/>
                <w:szCs w:val="30"/>
                <w:highlight w:val="none"/>
                <w:lang w:val="zh-CN"/>
              </w:rPr>
              <w:t>串通磋商</w:t>
            </w:r>
          </w:p>
        </w:tc>
        <w:tc>
          <w:tcPr>
            <w:tcW w:w="4539" w:type="dxa"/>
            <w:tcBorders>
              <w:top w:val="single" w:color="auto" w:sz="4" w:space="0"/>
              <w:left w:val="single" w:color="auto" w:sz="4" w:space="0"/>
              <w:bottom w:val="single" w:color="auto" w:sz="4" w:space="0"/>
              <w:right w:val="single" w:color="auto" w:sz="4" w:space="0"/>
            </w:tcBorders>
            <w:noWrap w:val="0"/>
            <w:vAlign w:val="center"/>
          </w:tcPr>
          <w:p w14:paraId="7729E865">
            <w:pPr>
              <w:ind w:firstLine="600" w:firstLineChars="200"/>
              <w:rPr>
                <w:rFonts w:hint="eastAsia" w:ascii="仿宋_GB2312" w:hAnsi="仿宋" w:eastAsia="仿宋_GB2312"/>
                <w:sz w:val="30"/>
                <w:szCs w:val="30"/>
                <w:highlight w:val="none"/>
                <w:lang w:val="zh-CN"/>
              </w:rPr>
            </w:pPr>
            <w:r>
              <w:rPr>
                <w:rFonts w:hint="eastAsia" w:ascii="仿宋_GB2312" w:hAnsi="仿宋" w:eastAsia="仿宋_GB2312"/>
                <w:sz w:val="30"/>
                <w:szCs w:val="30"/>
                <w:highlight w:val="none"/>
                <w:lang w:val="zh-CN"/>
              </w:rPr>
              <w:t>未出现下列情况的：</w:t>
            </w:r>
          </w:p>
          <w:p w14:paraId="6A6E07B8">
            <w:pPr>
              <w:ind w:firstLine="600" w:firstLineChars="200"/>
              <w:rPr>
                <w:rFonts w:hint="eastAsia" w:ascii="仿宋_GB2312" w:hAnsi="仿宋" w:eastAsia="仿宋_GB2312"/>
                <w:sz w:val="30"/>
                <w:szCs w:val="30"/>
                <w:highlight w:val="none"/>
                <w:lang w:val="zh-CN"/>
              </w:rPr>
            </w:pPr>
            <w:r>
              <w:rPr>
                <w:rFonts w:hint="eastAsia" w:ascii="仿宋_GB2312" w:hAnsi="仿宋" w:eastAsia="仿宋_GB2312"/>
                <w:sz w:val="30"/>
                <w:szCs w:val="30"/>
                <w:highlight w:val="none"/>
                <w:lang w:val="zh-CN"/>
              </w:rPr>
              <w:t>1.不同供应商的磋商响应文件由同一单位或者个人编制；</w:t>
            </w:r>
          </w:p>
          <w:p w14:paraId="54A96F86">
            <w:pPr>
              <w:ind w:firstLine="600" w:firstLineChars="200"/>
              <w:rPr>
                <w:rFonts w:hint="eastAsia" w:ascii="仿宋_GB2312" w:hAnsi="仿宋" w:eastAsia="仿宋_GB2312"/>
                <w:sz w:val="30"/>
                <w:szCs w:val="30"/>
                <w:highlight w:val="none"/>
                <w:lang w:val="zh-CN"/>
              </w:rPr>
            </w:pPr>
            <w:r>
              <w:rPr>
                <w:rFonts w:hint="eastAsia" w:ascii="仿宋_GB2312" w:hAnsi="仿宋" w:eastAsia="仿宋_GB2312"/>
                <w:sz w:val="30"/>
                <w:szCs w:val="30"/>
                <w:highlight w:val="none"/>
                <w:lang w:val="zh-CN"/>
              </w:rPr>
              <w:t>2.不同供应商委托同一单位或者个人办理磋商事宜；</w:t>
            </w:r>
          </w:p>
          <w:p w14:paraId="760A7F61">
            <w:pPr>
              <w:ind w:firstLine="600" w:firstLineChars="200"/>
              <w:rPr>
                <w:rFonts w:hint="eastAsia" w:ascii="仿宋_GB2312" w:hAnsi="仿宋" w:eastAsia="仿宋_GB2312"/>
                <w:sz w:val="30"/>
                <w:szCs w:val="30"/>
                <w:highlight w:val="none"/>
                <w:lang w:val="zh-CN"/>
              </w:rPr>
            </w:pPr>
            <w:r>
              <w:rPr>
                <w:rFonts w:hint="eastAsia" w:ascii="仿宋_GB2312" w:hAnsi="仿宋" w:eastAsia="仿宋_GB2312"/>
                <w:sz w:val="30"/>
                <w:szCs w:val="30"/>
                <w:highlight w:val="none"/>
                <w:lang w:val="zh-CN"/>
              </w:rPr>
              <w:t>3.不同供应商的磋商响应文件载明的项目管理成员或者联系人员为同一人；</w:t>
            </w:r>
          </w:p>
          <w:p w14:paraId="23727BEA">
            <w:pPr>
              <w:ind w:firstLine="600" w:firstLineChars="200"/>
              <w:rPr>
                <w:rFonts w:hint="eastAsia" w:ascii="仿宋_GB2312" w:hAnsi="仿宋" w:eastAsia="仿宋_GB2312"/>
                <w:sz w:val="30"/>
                <w:szCs w:val="30"/>
                <w:highlight w:val="none"/>
                <w:lang w:val="zh-CN"/>
              </w:rPr>
            </w:pPr>
            <w:r>
              <w:rPr>
                <w:rFonts w:hint="eastAsia" w:ascii="仿宋_GB2312" w:hAnsi="仿宋" w:eastAsia="仿宋_GB2312"/>
                <w:sz w:val="30"/>
                <w:szCs w:val="30"/>
                <w:highlight w:val="none"/>
                <w:lang w:val="zh-CN"/>
              </w:rPr>
              <w:t>4.不同供应商的磋商响应文件异常一致或者磋商报价呈规律性差异；</w:t>
            </w:r>
          </w:p>
          <w:p w14:paraId="08CB4CE4">
            <w:pPr>
              <w:ind w:firstLine="600" w:firstLineChars="200"/>
              <w:rPr>
                <w:rFonts w:hint="eastAsia" w:ascii="仿宋_GB2312" w:hAnsi="仿宋" w:eastAsia="仿宋_GB2312"/>
                <w:sz w:val="30"/>
                <w:szCs w:val="30"/>
                <w:highlight w:val="none"/>
                <w:lang w:val="zh-CN"/>
              </w:rPr>
            </w:pPr>
            <w:r>
              <w:rPr>
                <w:rFonts w:hint="eastAsia" w:ascii="仿宋_GB2312" w:hAnsi="仿宋" w:eastAsia="仿宋_GB2312"/>
                <w:sz w:val="30"/>
                <w:szCs w:val="30"/>
                <w:highlight w:val="none"/>
                <w:lang w:val="zh-CN"/>
              </w:rPr>
              <w:t>5.不同供应商的磋商响应文件相互混装；</w:t>
            </w:r>
          </w:p>
          <w:p w14:paraId="5A717267">
            <w:pPr>
              <w:ind w:firstLine="600" w:firstLineChars="200"/>
              <w:rPr>
                <w:rFonts w:hint="eastAsia" w:ascii="仿宋_GB2312" w:hAnsi="宋体" w:eastAsia="仿宋_GB2312"/>
                <w:sz w:val="30"/>
                <w:szCs w:val="30"/>
                <w:highlight w:val="none"/>
              </w:rPr>
            </w:pPr>
          </w:p>
        </w:tc>
      </w:tr>
    </w:tbl>
    <w:p w14:paraId="3E0D4181">
      <w:pPr>
        <w:spacing w:line="360" w:lineRule="auto"/>
        <w:ind w:firstLine="643" w:firstLineChars="200"/>
        <w:rPr>
          <w:rFonts w:hint="eastAsia"/>
          <w:highlight w:val="none"/>
        </w:rPr>
      </w:pPr>
      <w:r>
        <w:rPr>
          <w:rFonts w:hint="eastAsia" w:ascii="仿宋_GB2312" w:hAnsi="宋体" w:eastAsia="仿宋_GB2312"/>
          <w:b/>
          <w:bCs/>
          <w:sz w:val="32"/>
          <w:szCs w:val="32"/>
          <w:highlight w:val="none"/>
          <w:lang w:val="zh-CN"/>
        </w:rPr>
        <w:t>注：以上各项有1项不合格，评审不予通过，按无效标处理。</w:t>
      </w:r>
      <w:r>
        <w:rPr>
          <w:rFonts w:hint="eastAsia" w:ascii="仿宋_GB2312" w:hAnsi="仿宋_GB2312" w:eastAsia="仿宋_GB2312" w:cs="仿宋_GB2312"/>
          <w:b/>
          <w:sz w:val="32"/>
          <w:szCs w:val="32"/>
          <w:highlight w:val="none"/>
          <w:lang w:val="zh-CN"/>
        </w:rPr>
        <w:t>符合性审查结束后，评审小组当对审查结果进行签字确认，并告知无效供应商符合性审查未通过的原因。</w:t>
      </w:r>
    </w:p>
    <w:p w14:paraId="04A7F9A3">
      <w:pPr>
        <w:tabs>
          <w:tab w:val="left" w:pos="9030"/>
        </w:tabs>
        <w:snapToGrid w:val="0"/>
        <w:spacing w:line="360" w:lineRule="auto"/>
        <w:ind w:right="-65" w:firstLine="640" w:firstLineChars="200"/>
        <w:rPr>
          <w:rFonts w:hint="eastAsia" w:ascii="仿宋_GB2312" w:hAnsi="宋体" w:eastAsia="仿宋_GB2312"/>
          <w:sz w:val="32"/>
          <w:szCs w:val="32"/>
          <w:highlight w:val="none"/>
        </w:rPr>
      </w:pPr>
      <w:r>
        <w:rPr>
          <w:rFonts w:hint="eastAsia" w:ascii="仿宋_GB2312" w:hAnsi="宋体" w:eastAsia="仿宋_GB2312"/>
          <w:sz w:val="32"/>
          <w:szCs w:val="32"/>
          <w:highlight w:val="none"/>
        </w:rPr>
        <w:t>（三）磋商响应</w:t>
      </w:r>
      <w:r>
        <w:rPr>
          <w:rFonts w:ascii="仿宋_GB2312" w:hAnsi="宋体" w:eastAsia="仿宋_GB2312"/>
          <w:sz w:val="32"/>
          <w:szCs w:val="32"/>
          <w:highlight w:val="none"/>
        </w:rPr>
        <w:t>文件</w:t>
      </w:r>
      <w:r>
        <w:rPr>
          <w:rFonts w:hint="eastAsia" w:ascii="仿宋_GB2312" w:hAnsi="宋体" w:eastAsia="仿宋_GB2312"/>
          <w:sz w:val="32"/>
          <w:szCs w:val="32"/>
          <w:highlight w:val="none"/>
        </w:rPr>
        <w:t>的</w:t>
      </w:r>
      <w:r>
        <w:rPr>
          <w:rFonts w:ascii="仿宋_GB2312" w:hAnsi="宋体" w:eastAsia="仿宋_GB2312"/>
          <w:sz w:val="32"/>
          <w:szCs w:val="32"/>
          <w:highlight w:val="none"/>
        </w:rPr>
        <w:t>澄清</w:t>
      </w:r>
      <w:r>
        <w:rPr>
          <w:rFonts w:hint="eastAsia" w:ascii="仿宋_GB2312" w:hAnsi="宋体" w:eastAsia="仿宋_GB2312"/>
          <w:sz w:val="32"/>
          <w:szCs w:val="32"/>
          <w:highlight w:val="none"/>
        </w:rPr>
        <w:t>、</w:t>
      </w:r>
      <w:r>
        <w:rPr>
          <w:rFonts w:ascii="仿宋_GB2312" w:hAnsi="宋体" w:eastAsia="仿宋_GB2312"/>
          <w:sz w:val="32"/>
          <w:szCs w:val="32"/>
          <w:highlight w:val="none"/>
        </w:rPr>
        <w:t>说明或者</w:t>
      </w:r>
      <w:r>
        <w:rPr>
          <w:rFonts w:hint="eastAsia" w:ascii="仿宋_GB2312" w:hAnsi="宋体" w:eastAsia="仿宋_GB2312"/>
          <w:sz w:val="32"/>
          <w:szCs w:val="32"/>
          <w:highlight w:val="none"/>
        </w:rPr>
        <w:t>更正</w:t>
      </w:r>
      <w:r>
        <w:rPr>
          <w:rFonts w:ascii="仿宋_GB2312" w:hAnsi="宋体" w:eastAsia="仿宋_GB2312"/>
          <w:sz w:val="32"/>
          <w:szCs w:val="32"/>
          <w:highlight w:val="none"/>
        </w:rPr>
        <w:t>：</w:t>
      </w:r>
    </w:p>
    <w:p w14:paraId="7B99E566">
      <w:pPr>
        <w:tabs>
          <w:tab w:val="left" w:pos="9030"/>
        </w:tabs>
        <w:snapToGrid w:val="0"/>
        <w:spacing w:line="360" w:lineRule="auto"/>
        <w:ind w:right="-65" w:firstLine="640" w:firstLineChars="200"/>
        <w:rPr>
          <w:rFonts w:ascii="仿宋_GB2312" w:hAnsi="宋体" w:eastAsia="仿宋_GB2312"/>
          <w:sz w:val="32"/>
          <w:szCs w:val="32"/>
          <w:highlight w:val="none"/>
        </w:rPr>
      </w:pPr>
      <w:r>
        <w:rPr>
          <w:rFonts w:hint="eastAsia" w:ascii="仿宋_GB2312" w:hAnsi="宋体" w:eastAsia="仿宋_GB2312"/>
          <w:sz w:val="32"/>
          <w:szCs w:val="32"/>
          <w:highlight w:val="none"/>
        </w:rPr>
        <w:t>1.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1E60698C">
      <w:pPr>
        <w:tabs>
          <w:tab w:val="left" w:pos="9030"/>
        </w:tabs>
        <w:snapToGrid w:val="0"/>
        <w:spacing w:line="360" w:lineRule="auto"/>
        <w:ind w:right="-65" w:firstLine="640" w:firstLineChars="200"/>
        <w:rPr>
          <w:rFonts w:ascii="仿宋_GB2312" w:hAnsi="宋体" w:eastAsia="仿宋_GB2312"/>
          <w:sz w:val="32"/>
          <w:szCs w:val="32"/>
          <w:highlight w:val="none"/>
        </w:rPr>
      </w:pPr>
      <w:r>
        <w:rPr>
          <w:rFonts w:hint="eastAsia" w:ascii="仿宋_GB2312" w:hAnsi="宋体" w:eastAsia="仿宋_GB2312"/>
          <w:sz w:val="32"/>
          <w:szCs w:val="32"/>
          <w:highlight w:val="none"/>
        </w:rPr>
        <w:t>2.磋商小组要求供应商澄清、说明或者更正响应文件应当以书面形式作出。供应商的澄清、说明或者更正应当由法定代表人或其授权代表签字或者加盖公章。由授权代表签字或盖章的，应当附法定代表人授权书。供应商为自然人的，应当由本人签字或盖章并附身份证明。</w:t>
      </w:r>
    </w:p>
    <w:p w14:paraId="0069151F">
      <w:pPr>
        <w:tabs>
          <w:tab w:val="left" w:pos="9030"/>
        </w:tabs>
        <w:snapToGrid w:val="0"/>
        <w:spacing w:line="360" w:lineRule="auto"/>
        <w:ind w:right="-65" w:firstLine="640" w:firstLineChars="200"/>
        <w:rPr>
          <w:rFonts w:hint="eastAsia" w:ascii="仿宋_GB2312" w:hAnsi="仿宋_GB2312" w:eastAsia="仿宋_GB2312" w:cs="仿宋_GB2312"/>
          <w:sz w:val="32"/>
          <w:szCs w:val="32"/>
          <w:highlight w:val="none"/>
          <w:lang w:val="zh-CN"/>
        </w:rPr>
      </w:pPr>
      <w:r>
        <w:rPr>
          <w:rFonts w:hint="eastAsia" w:ascii="仿宋_GB2312" w:hAnsi="仿宋_GB2312" w:eastAsia="仿宋_GB2312" w:cs="仿宋_GB2312"/>
          <w:sz w:val="32"/>
          <w:szCs w:val="32"/>
          <w:highlight w:val="none"/>
          <w:lang w:val="zh-CN"/>
        </w:rPr>
        <w:t>3</w:t>
      </w:r>
      <w:r>
        <w:rPr>
          <w:rFonts w:hint="eastAsia" w:ascii="仿宋_GB2312" w:hAnsi="仿宋_GB2312" w:eastAsia="仿宋_GB2312" w:cs="仿宋_GB2312"/>
          <w:sz w:val="32"/>
          <w:szCs w:val="32"/>
          <w:highlight w:val="none"/>
        </w:rPr>
        <w:t>.</w:t>
      </w:r>
      <w:r>
        <w:rPr>
          <w:rFonts w:hint="eastAsia" w:ascii="仿宋_GB2312" w:hAnsi="仿宋_GB2312" w:eastAsia="仿宋_GB2312" w:cs="仿宋_GB2312"/>
          <w:sz w:val="32"/>
          <w:szCs w:val="32"/>
          <w:highlight w:val="none"/>
          <w:lang w:val="zh-CN"/>
        </w:rPr>
        <w:t>报价出现前后不一致的，按照下列规定修正：</w:t>
      </w:r>
    </w:p>
    <w:p w14:paraId="0AB149AC">
      <w:pPr>
        <w:adjustRightInd w:val="0"/>
        <w:snapToGrid w:val="0"/>
        <w:spacing w:line="360" w:lineRule="auto"/>
        <w:ind w:firstLine="640" w:firstLineChars="200"/>
        <w:rPr>
          <w:rFonts w:hint="eastAsia" w:ascii="仿宋_GB2312" w:eastAsia="仿宋_GB2312"/>
          <w:sz w:val="32"/>
          <w:szCs w:val="32"/>
          <w:highlight w:val="none"/>
        </w:rPr>
      </w:pPr>
      <w:r>
        <w:rPr>
          <w:rFonts w:hint="eastAsia" w:ascii="仿宋_GB2312" w:eastAsia="仿宋_GB2312"/>
          <w:sz w:val="32"/>
          <w:szCs w:val="32"/>
          <w:highlight w:val="none"/>
        </w:rPr>
        <w:t xml:space="preserve">（1）正本与副本不一致的，以正本为准； </w:t>
      </w:r>
    </w:p>
    <w:p w14:paraId="70EF631A">
      <w:pPr>
        <w:adjustRightInd w:val="0"/>
        <w:snapToGrid w:val="0"/>
        <w:spacing w:line="360" w:lineRule="auto"/>
        <w:ind w:firstLine="640" w:firstLineChars="200"/>
        <w:rPr>
          <w:rFonts w:hint="eastAsia" w:ascii="仿宋_GB2312" w:eastAsia="仿宋_GB2312"/>
          <w:sz w:val="32"/>
          <w:szCs w:val="32"/>
          <w:highlight w:val="none"/>
        </w:rPr>
      </w:pPr>
      <w:r>
        <w:rPr>
          <w:rFonts w:hint="eastAsia" w:ascii="仿宋_GB2312" w:eastAsia="仿宋_GB2312"/>
          <w:sz w:val="32"/>
          <w:szCs w:val="32"/>
          <w:highlight w:val="none"/>
        </w:rPr>
        <w:t xml:space="preserve">（2）大写金额和小写金额不一致的，以大写金额为准； </w:t>
      </w:r>
    </w:p>
    <w:p w14:paraId="1FEF77C3">
      <w:pPr>
        <w:adjustRightInd w:val="0"/>
        <w:snapToGrid w:val="0"/>
        <w:spacing w:line="360" w:lineRule="auto"/>
        <w:ind w:firstLine="640" w:firstLineChars="200"/>
        <w:rPr>
          <w:rFonts w:hint="eastAsia" w:ascii="仿宋_GB2312" w:eastAsia="仿宋_GB2312"/>
          <w:sz w:val="32"/>
          <w:szCs w:val="32"/>
          <w:highlight w:val="none"/>
        </w:rPr>
      </w:pPr>
      <w:r>
        <w:rPr>
          <w:rFonts w:hint="eastAsia" w:ascii="仿宋_GB2312" w:eastAsia="仿宋_GB2312"/>
          <w:sz w:val="32"/>
          <w:szCs w:val="32"/>
          <w:highlight w:val="none"/>
        </w:rPr>
        <w:t xml:space="preserve">（3）磋商时，磋商响应文件中第一次磋商报价表内容与磋商响应文件中明细表内容不一致的，以磋商报价表为准； </w:t>
      </w:r>
    </w:p>
    <w:p w14:paraId="72B74D25">
      <w:pPr>
        <w:adjustRightInd w:val="0"/>
        <w:snapToGrid w:val="0"/>
        <w:spacing w:line="360" w:lineRule="auto"/>
        <w:ind w:firstLine="640" w:firstLineChars="200"/>
        <w:rPr>
          <w:rFonts w:hint="eastAsia" w:ascii="仿宋_GB2312" w:eastAsia="仿宋_GB2312"/>
          <w:sz w:val="32"/>
          <w:szCs w:val="32"/>
          <w:highlight w:val="none"/>
        </w:rPr>
      </w:pPr>
      <w:r>
        <w:rPr>
          <w:rFonts w:hint="eastAsia" w:ascii="仿宋_GB2312" w:eastAsia="仿宋_GB2312"/>
          <w:sz w:val="32"/>
          <w:szCs w:val="32"/>
          <w:highlight w:val="none"/>
        </w:rPr>
        <w:t xml:space="preserve">（4）单价金额小数点或者百分比有明显错位的，以第一次磋商报价表的总报价为准，并修改单价； </w:t>
      </w:r>
    </w:p>
    <w:p w14:paraId="45A16BE4">
      <w:pPr>
        <w:adjustRightInd w:val="0"/>
        <w:snapToGrid w:val="0"/>
        <w:spacing w:line="360" w:lineRule="auto"/>
        <w:ind w:firstLine="640" w:firstLineChars="200"/>
        <w:rPr>
          <w:rFonts w:hint="eastAsia" w:ascii="仿宋_GB2312" w:eastAsia="仿宋_GB2312"/>
          <w:sz w:val="32"/>
          <w:szCs w:val="32"/>
          <w:highlight w:val="none"/>
        </w:rPr>
      </w:pPr>
      <w:r>
        <w:rPr>
          <w:rFonts w:hint="eastAsia" w:ascii="仿宋_GB2312" w:eastAsia="仿宋_GB2312"/>
          <w:sz w:val="32"/>
          <w:szCs w:val="32"/>
          <w:highlight w:val="none"/>
        </w:rPr>
        <w:t>（5）总价金额与按单价汇总金额不一致的，以单价金额计算结果为准。</w:t>
      </w:r>
    </w:p>
    <w:p w14:paraId="02113A9A">
      <w:pPr>
        <w:adjustRightInd w:val="0"/>
        <w:snapToGrid w:val="0"/>
        <w:spacing w:line="360" w:lineRule="auto"/>
        <w:ind w:firstLine="640" w:firstLineChars="200"/>
        <w:rPr>
          <w:rFonts w:hint="eastAsia" w:ascii="仿宋_GB2312" w:eastAsia="仿宋_GB2312"/>
          <w:sz w:val="32"/>
          <w:szCs w:val="32"/>
          <w:highlight w:val="none"/>
        </w:rPr>
      </w:pPr>
      <w:r>
        <w:rPr>
          <w:rFonts w:hint="eastAsia" w:ascii="仿宋_GB2312" w:eastAsia="仿宋_GB2312"/>
          <w:sz w:val="32"/>
          <w:szCs w:val="32"/>
          <w:highlight w:val="none"/>
        </w:rPr>
        <w:t>同时出现两种以上不一致的，按照前款规定的顺序修正。修正后的报价经供应商书面确认后产生约束力，供应商不确认的，其磋商无效。</w:t>
      </w:r>
    </w:p>
    <w:p w14:paraId="4CB06C16">
      <w:pPr>
        <w:autoSpaceDE w:val="0"/>
        <w:autoSpaceDN w:val="0"/>
        <w:adjustRightInd w:val="0"/>
        <w:snapToGrid w:val="0"/>
        <w:spacing w:line="360" w:lineRule="auto"/>
        <w:ind w:firstLine="627"/>
        <w:rPr>
          <w:rFonts w:hint="eastAsia" w:ascii="仿宋_GB2312" w:eastAsia="仿宋_GB2312"/>
          <w:sz w:val="32"/>
          <w:szCs w:val="32"/>
          <w:highlight w:val="none"/>
          <w:lang w:val="zh-CN"/>
        </w:rPr>
      </w:pPr>
      <w:r>
        <w:rPr>
          <w:rFonts w:hint="eastAsia" w:ascii="仿宋_GB2312" w:eastAsia="仿宋_GB2312"/>
          <w:sz w:val="32"/>
          <w:szCs w:val="32"/>
          <w:highlight w:val="none"/>
          <w:lang w:val="zh-CN"/>
        </w:rPr>
        <w:t>4.磋商响应文件出现前后不一致的，按照下列规定修正：</w:t>
      </w:r>
    </w:p>
    <w:p w14:paraId="71D5CD25">
      <w:pPr>
        <w:adjustRightInd w:val="0"/>
        <w:snapToGrid w:val="0"/>
        <w:spacing w:line="360" w:lineRule="auto"/>
        <w:ind w:firstLine="640" w:firstLineChars="200"/>
        <w:rPr>
          <w:rFonts w:hint="eastAsia" w:ascii="仿宋_GB2312" w:eastAsia="仿宋_GB2312"/>
          <w:sz w:val="32"/>
          <w:szCs w:val="32"/>
          <w:highlight w:val="none"/>
        </w:rPr>
      </w:pPr>
      <w:r>
        <w:rPr>
          <w:rFonts w:hint="eastAsia" w:ascii="仿宋_GB2312" w:eastAsia="仿宋_GB2312"/>
          <w:sz w:val="32"/>
          <w:szCs w:val="32"/>
          <w:highlight w:val="none"/>
        </w:rPr>
        <w:t>（1）正本与副本不一致的，以正本为准；</w:t>
      </w:r>
    </w:p>
    <w:p w14:paraId="7DFD4EAE">
      <w:pPr>
        <w:adjustRightInd w:val="0"/>
        <w:snapToGrid w:val="0"/>
        <w:spacing w:line="360" w:lineRule="auto"/>
        <w:ind w:firstLine="640" w:firstLineChars="200"/>
        <w:rPr>
          <w:rFonts w:hint="eastAsia" w:ascii="仿宋_GB2312" w:eastAsia="仿宋_GB2312"/>
          <w:sz w:val="32"/>
          <w:szCs w:val="32"/>
          <w:highlight w:val="none"/>
        </w:rPr>
      </w:pPr>
      <w:r>
        <w:rPr>
          <w:rFonts w:hint="eastAsia" w:ascii="仿宋_GB2312" w:eastAsia="仿宋_GB2312"/>
          <w:sz w:val="32"/>
          <w:szCs w:val="32"/>
          <w:highlight w:val="none"/>
        </w:rPr>
        <w:t>（2）文字与图表不一致的，以文字为准；</w:t>
      </w:r>
    </w:p>
    <w:p w14:paraId="2D4D988E">
      <w:pPr>
        <w:adjustRightInd w:val="0"/>
        <w:snapToGrid w:val="0"/>
        <w:spacing w:line="360" w:lineRule="auto"/>
        <w:ind w:firstLine="640" w:firstLineChars="200"/>
        <w:rPr>
          <w:rFonts w:hint="eastAsia" w:ascii="仿宋_GB2312" w:eastAsia="仿宋_GB2312"/>
          <w:sz w:val="32"/>
          <w:szCs w:val="32"/>
          <w:highlight w:val="none"/>
        </w:rPr>
      </w:pPr>
      <w:r>
        <w:rPr>
          <w:rFonts w:hint="eastAsia" w:ascii="仿宋_GB2312" w:eastAsia="仿宋_GB2312"/>
          <w:sz w:val="32"/>
          <w:szCs w:val="32"/>
          <w:highlight w:val="none"/>
        </w:rPr>
        <w:t xml:space="preserve">（3）磋商响应文件对不同文字文本的解释发生异议的，以中文文本为准； </w:t>
      </w:r>
    </w:p>
    <w:p w14:paraId="1A58F882">
      <w:pPr>
        <w:adjustRightInd w:val="0"/>
        <w:snapToGrid w:val="0"/>
        <w:spacing w:line="360" w:lineRule="auto"/>
        <w:ind w:firstLine="640" w:firstLineChars="200"/>
        <w:rPr>
          <w:rFonts w:hint="eastAsia" w:ascii="仿宋_GB2312" w:eastAsia="仿宋_GB2312"/>
          <w:sz w:val="32"/>
          <w:szCs w:val="32"/>
          <w:highlight w:val="none"/>
        </w:rPr>
      </w:pPr>
      <w:r>
        <w:rPr>
          <w:rFonts w:hint="eastAsia" w:ascii="仿宋_GB2312" w:eastAsia="仿宋_GB2312"/>
          <w:sz w:val="32"/>
          <w:szCs w:val="32"/>
          <w:highlight w:val="none"/>
        </w:rPr>
        <w:t>修正后的内容经供应商确认后产生约束力，供应商不确认的，磋商响应文件按无效文件处理。</w:t>
      </w:r>
    </w:p>
    <w:p w14:paraId="60346664">
      <w:pPr>
        <w:snapToGrid w:val="0"/>
        <w:spacing w:line="360" w:lineRule="auto"/>
        <w:ind w:firstLine="640" w:firstLineChars="200"/>
        <w:rPr>
          <w:rFonts w:hint="eastAsia" w:ascii="仿宋_GB2312" w:eastAsia="仿宋_GB2312"/>
          <w:sz w:val="32"/>
          <w:szCs w:val="32"/>
          <w:highlight w:val="none"/>
        </w:rPr>
      </w:pPr>
      <w:r>
        <w:rPr>
          <w:rFonts w:hint="eastAsia" w:ascii="仿宋_GB2312" w:eastAsia="仿宋_GB2312"/>
          <w:sz w:val="32"/>
          <w:szCs w:val="32"/>
          <w:highlight w:val="none"/>
        </w:rPr>
        <w:t>（五）磋商</w:t>
      </w:r>
    </w:p>
    <w:p w14:paraId="4D0BFDFE">
      <w:pPr>
        <w:snapToGrid w:val="0"/>
        <w:spacing w:line="360" w:lineRule="auto"/>
        <w:ind w:firstLine="640" w:firstLineChars="200"/>
        <w:rPr>
          <w:rFonts w:hint="eastAsia" w:ascii="仿宋_GB2312" w:eastAsia="仿宋_GB2312"/>
          <w:sz w:val="32"/>
          <w:szCs w:val="32"/>
          <w:highlight w:val="none"/>
        </w:rPr>
      </w:pPr>
      <w:r>
        <w:rPr>
          <w:rFonts w:hint="eastAsia" w:ascii="仿宋_GB2312" w:eastAsia="仿宋_GB2312"/>
          <w:sz w:val="32"/>
          <w:szCs w:val="32"/>
          <w:highlight w:val="none"/>
        </w:rPr>
        <w:t>磋商小组所有成员集中与单一供应商分别进行磋商，并给所有参加磋商供应商平等的磋商机会。</w:t>
      </w:r>
    </w:p>
    <w:p w14:paraId="5F7A0B0D">
      <w:pPr>
        <w:snapToGrid w:val="0"/>
        <w:spacing w:line="360" w:lineRule="auto"/>
        <w:ind w:firstLine="640" w:firstLineChars="200"/>
        <w:rPr>
          <w:rFonts w:ascii="仿宋_GB2312" w:eastAsia="仿宋_GB2312"/>
          <w:sz w:val="32"/>
          <w:szCs w:val="32"/>
          <w:highlight w:val="none"/>
        </w:rPr>
      </w:pPr>
      <w:r>
        <w:rPr>
          <w:rFonts w:hint="eastAsia" w:ascii="仿宋_GB2312" w:eastAsia="仿宋_GB2312"/>
          <w:sz w:val="32"/>
          <w:szCs w:val="32"/>
          <w:highlight w:val="none"/>
        </w:rPr>
        <w:t>1.在磋商过程中，磋商小组可以根据磋商文件和磋商情况实质性变动采购需求中的技术、服务要求以及合同草案条款，但不得变动磋商文件中的其他内容。实质性变动的内容，须经采购人代表确认。</w:t>
      </w:r>
    </w:p>
    <w:p w14:paraId="269C4261">
      <w:pPr>
        <w:snapToGrid w:val="0"/>
        <w:spacing w:line="360" w:lineRule="auto"/>
        <w:ind w:firstLine="640" w:firstLineChars="200"/>
        <w:rPr>
          <w:rFonts w:ascii="仿宋_GB2312" w:eastAsia="仿宋_GB2312"/>
          <w:spacing w:val="-6"/>
          <w:sz w:val="32"/>
          <w:szCs w:val="32"/>
          <w:highlight w:val="none"/>
        </w:rPr>
      </w:pPr>
      <w:r>
        <w:rPr>
          <w:rFonts w:hint="eastAsia" w:ascii="仿宋_GB2312" w:eastAsia="仿宋_GB2312"/>
          <w:sz w:val="32"/>
          <w:szCs w:val="32"/>
          <w:highlight w:val="none"/>
        </w:rPr>
        <w:t>2.</w:t>
      </w:r>
      <w:r>
        <w:rPr>
          <w:rFonts w:hint="eastAsia" w:ascii="仿宋_GB2312" w:eastAsia="仿宋_GB2312"/>
          <w:spacing w:val="-6"/>
          <w:sz w:val="32"/>
          <w:szCs w:val="32"/>
          <w:highlight w:val="none"/>
        </w:rPr>
        <w:t>对磋商文件作出的实质性变动是磋商文件的有效组成部分，磋商小组应当及时以书面形式同时通知所有参加磋商的供应商。</w:t>
      </w:r>
    </w:p>
    <w:p w14:paraId="364B1802">
      <w:pPr>
        <w:snapToGrid w:val="0"/>
        <w:spacing w:line="360" w:lineRule="auto"/>
        <w:ind w:firstLine="640" w:firstLineChars="200"/>
        <w:rPr>
          <w:rFonts w:ascii="仿宋_GB2312" w:eastAsia="仿宋_GB2312"/>
          <w:sz w:val="32"/>
          <w:szCs w:val="32"/>
          <w:highlight w:val="none"/>
        </w:rPr>
      </w:pPr>
      <w:r>
        <w:rPr>
          <w:rFonts w:hint="eastAsia" w:ascii="仿宋_GB2312" w:eastAsia="仿宋_GB2312"/>
          <w:sz w:val="32"/>
          <w:szCs w:val="32"/>
          <w:highlight w:val="none"/>
        </w:rPr>
        <w:t>3.供应商应当按照磋商文件的变动情况和磋商小组的要求重新提交响应文件，并由其法定代表人或授权代表签字或者加盖公章。由授权代表签字的，应当附法定代表人授权书。供应商为自然人的，应当由本人签字并附身份证明。</w:t>
      </w:r>
    </w:p>
    <w:p w14:paraId="2E458448">
      <w:pPr>
        <w:snapToGrid w:val="0"/>
        <w:spacing w:line="360" w:lineRule="auto"/>
        <w:ind w:firstLine="640" w:firstLineChars="200"/>
        <w:rPr>
          <w:rFonts w:hint="eastAsia" w:ascii="仿宋_GB2312" w:eastAsia="仿宋_GB2312"/>
          <w:sz w:val="32"/>
          <w:szCs w:val="32"/>
          <w:highlight w:val="none"/>
        </w:rPr>
      </w:pPr>
      <w:r>
        <w:rPr>
          <w:rFonts w:hint="eastAsia" w:ascii="仿宋_GB2312" w:eastAsia="仿宋_GB2312"/>
          <w:sz w:val="32"/>
          <w:szCs w:val="32"/>
          <w:highlight w:val="none"/>
        </w:rPr>
        <w:t>（六）最终报价</w:t>
      </w:r>
    </w:p>
    <w:p w14:paraId="74FA5706">
      <w:pPr>
        <w:snapToGrid w:val="0"/>
        <w:spacing w:line="360" w:lineRule="auto"/>
        <w:ind w:firstLine="640" w:firstLineChars="200"/>
        <w:rPr>
          <w:rFonts w:ascii="仿宋_GB2312" w:eastAsia="仿宋_GB2312"/>
          <w:sz w:val="32"/>
          <w:szCs w:val="32"/>
          <w:highlight w:val="none"/>
        </w:rPr>
      </w:pPr>
      <w:r>
        <w:rPr>
          <w:rFonts w:hint="eastAsia" w:ascii="仿宋_GB2312" w:eastAsia="仿宋_GB2312"/>
          <w:sz w:val="32"/>
          <w:szCs w:val="32"/>
          <w:highlight w:val="none"/>
        </w:rPr>
        <w:t>1.磋商文件能够详细列明采购标的的技术、服务要求的，磋商结束后，磋商小组应当要求所有实质性响应的供应商在规定时间内提交最后报价，提交最后报价的供应商不得少于</w:t>
      </w:r>
      <w:r>
        <w:rPr>
          <w:rFonts w:ascii="仿宋_GB2312" w:eastAsia="仿宋_GB2312"/>
          <w:sz w:val="32"/>
          <w:szCs w:val="32"/>
          <w:highlight w:val="none"/>
        </w:rPr>
        <w:t>3</w:t>
      </w:r>
      <w:r>
        <w:rPr>
          <w:rFonts w:hint="eastAsia" w:ascii="仿宋_GB2312" w:eastAsia="仿宋_GB2312"/>
          <w:sz w:val="32"/>
          <w:szCs w:val="32"/>
          <w:highlight w:val="none"/>
        </w:rPr>
        <w:t>家。</w:t>
      </w:r>
    </w:p>
    <w:p w14:paraId="068934BB">
      <w:pPr>
        <w:snapToGrid w:val="0"/>
        <w:spacing w:line="360" w:lineRule="auto"/>
        <w:ind w:firstLine="640" w:firstLineChars="200"/>
        <w:rPr>
          <w:rFonts w:ascii="仿宋_GB2312" w:eastAsia="仿宋_GB2312"/>
          <w:sz w:val="32"/>
          <w:szCs w:val="32"/>
          <w:highlight w:val="none"/>
        </w:rPr>
      </w:pPr>
      <w:r>
        <w:rPr>
          <w:rFonts w:hint="eastAsia" w:ascii="仿宋_GB2312" w:eastAsia="仿宋_GB2312"/>
          <w:sz w:val="32"/>
          <w:szCs w:val="32"/>
          <w:highlight w:val="none"/>
        </w:rPr>
        <w:t>2.磋商文件不能详细列明采购标的的技术、服务要求，需经磋商由供应商提供最终服务方案或解决方案的，磋商结束后，磋商小组应当按照少数服从多数的原则投票推荐</w:t>
      </w:r>
      <w:r>
        <w:rPr>
          <w:rFonts w:ascii="仿宋_GB2312" w:eastAsia="仿宋_GB2312"/>
          <w:sz w:val="32"/>
          <w:szCs w:val="32"/>
          <w:highlight w:val="none"/>
        </w:rPr>
        <w:t>3</w:t>
      </w:r>
      <w:r>
        <w:rPr>
          <w:rFonts w:hint="eastAsia" w:ascii="仿宋_GB2312" w:eastAsia="仿宋_GB2312"/>
          <w:sz w:val="32"/>
          <w:szCs w:val="32"/>
          <w:highlight w:val="none"/>
        </w:rPr>
        <w:t>家以上供应商的服务方案或者解决方案，并要求其在规定时间内提交最后报价。</w:t>
      </w:r>
    </w:p>
    <w:p w14:paraId="204687DD">
      <w:pPr>
        <w:snapToGrid w:val="0"/>
        <w:spacing w:line="360" w:lineRule="auto"/>
        <w:ind w:firstLine="640" w:firstLineChars="200"/>
        <w:rPr>
          <w:rFonts w:hint="eastAsia" w:ascii="仿宋_GB2312" w:eastAsia="仿宋_GB2312"/>
          <w:sz w:val="32"/>
          <w:szCs w:val="32"/>
          <w:highlight w:val="none"/>
        </w:rPr>
      </w:pPr>
      <w:r>
        <w:rPr>
          <w:rFonts w:hint="eastAsia" w:ascii="仿宋_GB2312" w:eastAsia="仿宋_GB2312"/>
          <w:sz w:val="32"/>
          <w:szCs w:val="32"/>
          <w:highlight w:val="none"/>
        </w:rPr>
        <w:t>3.最后报价是供应商响应文件的有效组成部分。</w:t>
      </w:r>
      <w:r>
        <w:rPr>
          <w:rFonts w:hint="eastAsia" w:ascii="仿宋_GB2312" w:hAnsi="??" w:eastAsia="仿宋_GB2312" w:cs="宋体"/>
          <w:snapToGrid w:val="0"/>
          <w:kern w:val="0"/>
          <w:sz w:val="32"/>
          <w:szCs w:val="32"/>
          <w:highlight w:val="none"/>
        </w:rPr>
        <w:t>符合</w:t>
      </w:r>
      <w:r>
        <w:rPr>
          <w:rFonts w:hint="eastAsia" w:ascii="仿宋_GB2312" w:eastAsia="仿宋_GB2312"/>
          <w:sz w:val="32"/>
          <w:szCs w:val="32"/>
          <w:highlight w:val="none"/>
        </w:rPr>
        <w:t>《政府采购竞争性磋商采购方式管理暂行办法》</w:t>
      </w:r>
      <w:r>
        <w:rPr>
          <w:rFonts w:hint="eastAsia" w:ascii="仿宋_GB2312" w:hAnsi="??" w:eastAsia="仿宋_GB2312" w:cs="宋体"/>
          <w:snapToGrid w:val="0"/>
          <w:kern w:val="0"/>
          <w:sz w:val="32"/>
          <w:szCs w:val="32"/>
          <w:highlight w:val="none"/>
        </w:rPr>
        <w:t>第三条第四项情形的</w:t>
      </w:r>
      <w:r>
        <w:rPr>
          <w:rFonts w:hint="eastAsia" w:ascii="仿宋_GB2312" w:eastAsia="仿宋_GB2312"/>
          <w:sz w:val="32"/>
          <w:szCs w:val="32"/>
          <w:highlight w:val="none"/>
        </w:rPr>
        <w:t>，提交最后报价的供应商可以为</w:t>
      </w:r>
      <w:r>
        <w:rPr>
          <w:rFonts w:ascii="仿宋_GB2312" w:eastAsia="仿宋_GB2312"/>
          <w:sz w:val="32"/>
          <w:szCs w:val="32"/>
          <w:highlight w:val="none"/>
        </w:rPr>
        <w:t>2</w:t>
      </w:r>
      <w:r>
        <w:rPr>
          <w:rFonts w:hint="eastAsia" w:ascii="仿宋_GB2312" w:eastAsia="仿宋_GB2312"/>
          <w:sz w:val="32"/>
          <w:szCs w:val="32"/>
          <w:highlight w:val="none"/>
        </w:rPr>
        <w:t>家。</w:t>
      </w:r>
    </w:p>
    <w:p w14:paraId="50BDD585">
      <w:pPr>
        <w:autoSpaceDE w:val="0"/>
        <w:autoSpaceDN w:val="0"/>
        <w:adjustRightInd w:val="0"/>
        <w:snapToGrid w:val="0"/>
        <w:spacing w:line="360" w:lineRule="auto"/>
        <w:ind w:firstLine="640" w:firstLineChars="200"/>
        <w:rPr>
          <w:rFonts w:hint="eastAsia" w:ascii="仿宋_GB2312" w:hAnsi="宋体" w:eastAsia="仿宋_GB2312" w:cs="仿宋_GB2312"/>
          <w:sz w:val="32"/>
          <w:szCs w:val="32"/>
          <w:highlight w:val="none"/>
          <w:lang w:val="zh-CN"/>
        </w:rPr>
      </w:pPr>
      <w:r>
        <w:rPr>
          <w:rFonts w:hint="eastAsia" w:ascii="仿宋_GB2312" w:hAnsi="宋体" w:eastAsia="仿宋_GB2312" w:cs="仿宋_GB2312"/>
          <w:sz w:val="32"/>
          <w:szCs w:val="32"/>
          <w:highlight w:val="none"/>
          <w:lang w:val="zh-CN"/>
        </w:rPr>
        <w:t>4.最后报价应按首次报价的格式内容填写，并由法定代表人（或授权代表人）签字或盖章。</w:t>
      </w:r>
    </w:p>
    <w:p w14:paraId="32644AEC">
      <w:pPr>
        <w:snapToGrid w:val="0"/>
        <w:spacing w:line="360" w:lineRule="auto"/>
        <w:ind w:firstLine="640" w:firstLineChars="200"/>
        <w:rPr>
          <w:rFonts w:hint="eastAsia" w:ascii="仿宋_GB2312" w:eastAsia="仿宋_GB2312"/>
          <w:sz w:val="32"/>
          <w:szCs w:val="32"/>
          <w:highlight w:val="none"/>
        </w:rPr>
      </w:pPr>
      <w:r>
        <w:rPr>
          <w:rFonts w:hint="eastAsia" w:ascii="仿宋_GB2312" w:eastAsia="仿宋_GB2312"/>
          <w:sz w:val="32"/>
          <w:szCs w:val="32"/>
          <w:highlight w:val="none"/>
        </w:rPr>
        <w:t>（七）</w:t>
      </w:r>
      <w:r>
        <w:rPr>
          <w:rFonts w:hint="eastAsia" w:ascii="仿宋_GB2312" w:hAnsi="宋体" w:eastAsia="仿宋_GB2312"/>
          <w:sz w:val="32"/>
          <w:szCs w:val="32"/>
          <w:highlight w:val="none"/>
          <w:lang w:val="zh-CN"/>
        </w:rPr>
        <w:t>比较与评价</w:t>
      </w:r>
    </w:p>
    <w:p w14:paraId="4FEBC91A">
      <w:pPr>
        <w:snapToGrid w:val="0"/>
        <w:spacing w:line="360" w:lineRule="auto"/>
        <w:ind w:firstLine="640" w:firstLineChars="200"/>
        <w:rPr>
          <w:rFonts w:hint="eastAsia" w:eastAsia="仿宋_GB2312"/>
          <w:bCs/>
          <w:snapToGrid w:val="0"/>
          <w:kern w:val="0"/>
          <w:sz w:val="32"/>
          <w:szCs w:val="32"/>
          <w:highlight w:val="none"/>
        </w:rPr>
      </w:pPr>
      <w:r>
        <w:rPr>
          <w:rFonts w:hint="eastAsia" w:ascii="仿宋" w:hAnsi="仿宋" w:eastAsia="仿宋" w:cs="仿宋"/>
          <w:bCs/>
          <w:snapToGrid w:val="0"/>
          <w:kern w:val="0"/>
          <w:sz w:val="32"/>
          <w:szCs w:val="32"/>
          <w:highlight w:val="none"/>
        </w:rPr>
        <w:t>1</w:t>
      </w:r>
      <w:r>
        <w:rPr>
          <w:rFonts w:hint="eastAsia" w:eastAsia="仿宋_GB2312"/>
          <w:bCs/>
          <w:snapToGrid w:val="0"/>
          <w:kern w:val="0"/>
          <w:sz w:val="32"/>
          <w:szCs w:val="32"/>
          <w:highlight w:val="none"/>
        </w:rPr>
        <w:t>.经磋商确定最终采购需求和提交最后报价的供应商后，由磋商小组采用综合评分法对提交最后报价的供应商的响应文件和最后报价进行综合评分。</w:t>
      </w:r>
    </w:p>
    <w:p w14:paraId="50CC79F0">
      <w:pPr>
        <w:snapToGrid w:val="0"/>
        <w:spacing w:line="360" w:lineRule="auto"/>
        <w:ind w:firstLine="640" w:firstLineChars="200"/>
        <w:rPr>
          <w:rFonts w:hint="eastAsia" w:ascii="仿宋_GB2312" w:hAnsi="仿宋_GB2312" w:eastAsia="仿宋_GB2312" w:cs="仿宋_GB2312"/>
          <w:bCs/>
          <w:snapToGrid w:val="0"/>
          <w:kern w:val="0"/>
          <w:sz w:val="32"/>
          <w:szCs w:val="32"/>
          <w:highlight w:val="none"/>
        </w:rPr>
      </w:pPr>
      <w:r>
        <w:rPr>
          <w:rFonts w:hint="eastAsia" w:ascii="仿宋_GB2312" w:hAnsi="仿宋_GB2312" w:eastAsia="仿宋_GB2312" w:cs="仿宋_GB2312"/>
          <w:bCs/>
          <w:snapToGrid w:val="0"/>
          <w:kern w:val="0"/>
          <w:sz w:val="32"/>
          <w:szCs w:val="32"/>
          <w:highlight w:val="none"/>
        </w:rPr>
        <w:t>2.评审方法：采用综合评分法，即对响应文件满足磋商文件全部实质性要求且按评审因素的量化指标评审得分最高的供应商为成交候选供应商的评审方法。</w:t>
      </w:r>
    </w:p>
    <w:p w14:paraId="4D66DECD">
      <w:pPr>
        <w:snapToGrid w:val="0"/>
        <w:spacing w:line="360" w:lineRule="auto"/>
        <w:ind w:firstLine="643" w:firstLineChars="200"/>
        <w:rPr>
          <w:rFonts w:hint="eastAsia" w:ascii="仿宋_GB2312" w:hAnsi="仿宋_GB2312" w:eastAsia="仿宋_GB2312" w:cs="仿宋_GB2312"/>
          <w:b/>
          <w:sz w:val="32"/>
          <w:szCs w:val="32"/>
          <w:highlight w:val="none"/>
          <w:lang w:val="zh-CN"/>
        </w:rPr>
      </w:pPr>
      <w:r>
        <w:rPr>
          <w:rFonts w:hint="eastAsia" w:ascii="仿宋_GB2312" w:hAnsi="仿宋_GB2312" w:eastAsia="仿宋_GB2312" w:cs="仿宋_GB2312"/>
          <w:b/>
          <w:sz w:val="32"/>
          <w:szCs w:val="32"/>
          <w:highlight w:val="none"/>
          <w:lang w:val="zh-CN"/>
        </w:rPr>
        <w:t>3.评审指标分值构成（总计100分）</w:t>
      </w:r>
    </w:p>
    <w:tbl>
      <w:tblPr>
        <w:tblStyle w:val="21"/>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1661"/>
        <w:gridCol w:w="2492"/>
        <w:gridCol w:w="916"/>
        <w:gridCol w:w="831"/>
        <w:gridCol w:w="1661"/>
      </w:tblGrid>
      <w:tr w14:paraId="31E13C3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492" w:type="dxa"/>
            <w:gridSpan w:val="2"/>
          </w:tcPr>
          <w:p w14:paraId="11740892">
            <w:pPr>
              <w:pStyle w:val="30"/>
              <w:jc w:val="center"/>
              <w:rPr>
                <w:highlight w:val="none"/>
              </w:rPr>
            </w:pPr>
            <w:r>
              <w:rPr>
                <w:rFonts w:ascii="仿宋_GB2312" w:hAnsi="仿宋_GB2312" w:eastAsia="仿宋_GB2312" w:cs="仿宋_GB2312"/>
                <w:highlight w:val="none"/>
              </w:rPr>
              <w:t xml:space="preserve"> 评审因素</w:t>
            </w:r>
          </w:p>
        </w:tc>
        <w:tc>
          <w:tcPr>
            <w:tcW w:w="5900" w:type="dxa"/>
            <w:gridSpan w:val="4"/>
          </w:tcPr>
          <w:p w14:paraId="0276FDC2">
            <w:pPr>
              <w:pStyle w:val="30"/>
              <w:jc w:val="center"/>
              <w:rPr>
                <w:highlight w:val="none"/>
              </w:rPr>
            </w:pPr>
            <w:r>
              <w:rPr>
                <w:rFonts w:ascii="仿宋_GB2312" w:hAnsi="仿宋_GB2312" w:eastAsia="仿宋_GB2312" w:cs="仿宋_GB2312"/>
                <w:highlight w:val="none"/>
              </w:rPr>
              <w:t xml:space="preserve"> 评审标准</w:t>
            </w:r>
          </w:p>
        </w:tc>
      </w:tr>
      <w:tr w14:paraId="782CB20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492" w:type="dxa"/>
            <w:gridSpan w:val="2"/>
          </w:tcPr>
          <w:p w14:paraId="401C7420">
            <w:pPr>
              <w:pStyle w:val="30"/>
              <w:jc w:val="center"/>
              <w:rPr>
                <w:highlight w:val="none"/>
              </w:rPr>
            </w:pPr>
            <w:r>
              <w:rPr>
                <w:rFonts w:ascii="仿宋_GB2312" w:hAnsi="仿宋_GB2312" w:eastAsia="仿宋_GB2312" w:cs="仿宋_GB2312"/>
                <w:highlight w:val="none"/>
              </w:rPr>
              <w:t xml:space="preserve"> 分值构成</w:t>
            </w:r>
          </w:p>
        </w:tc>
        <w:tc>
          <w:tcPr>
            <w:tcW w:w="5900" w:type="dxa"/>
            <w:gridSpan w:val="4"/>
          </w:tcPr>
          <w:p w14:paraId="62FDABD3">
            <w:pPr>
              <w:pStyle w:val="30"/>
              <w:rPr>
                <w:highlight w:val="none"/>
              </w:rPr>
            </w:pPr>
            <w:r>
              <w:rPr>
                <w:rFonts w:ascii="仿宋_GB2312" w:hAnsi="仿宋_GB2312" w:eastAsia="仿宋_GB2312" w:cs="仿宋_GB2312"/>
                <w:highlight w:val="none"/>
              </w:rPr>
              <w:t>详细评审90.00分</w:t>
            </w:r>
          </w:p>
          <w:p w14:paraId="00D6C6CB">
            <w:pPr>
              <w:pStyle w:val="30"/>
              <w:rPr>
                <w:highlight w:val="none"/>
              </w:rPr>
            </w:pPr>
            <w:r>
              <w:rPr>
                <w:rFonts w:ascii="仿宋_GB2312" w:hAnsi="仿宋_GB2312" w:eastAsia="仿宋_GB2312" w:cs="仿宋_GB2312"/>
                <w:highlight w:val="none"/>
              </w:rPr>
              <w:t>报价得分10.00分</w:t>
            </w:r>
          </w:p>
        </w:tc>
      </w:tr>
      <w:tr w14:paraId="163E893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11CD7857">
            <w:pPr>
              <w:pStyle w:val="30"/>
              <w:jc w:val="center"/>
              <w:rPr>
                <w:highlight w:val="none"/>
              </w:rPr>
            </w:pPr>
            <w:r>
              <w:rPr>
                <w:rFonts w:ascii="仿宋_GB2312" w:hAnsi="仿宋_GB2312" w:eastAsia="仿宋_GB2312" w:cs="仿宋_GB2312"/>
                <w:highlight w:val="none"/>
              </w:rPr>
              <w:t xml:space="preserve"> 评审因素分类</w:t>
            </w:r>
          </w:p>
        </w:tc>
        <w:tc>
          <w:tcPr>
            <w:tcW w:w="1661" w:type="dxa"/>
          </w:tcPr>
          <w:p w14:paraId="4B23462E">
            <w:pPr>
              <w:pStyle w:val="30"/>
              <w:jc w:val="center"/>
              <w:rPr>
                <w:highlight w:val="none"/>
              </w:rPr>
            </w:pPr>
            <w:r>
              <w:rPr>
                <w:rFonts w:ascii="仿宋_GB2312" w:hAnsi="仿宋_GB2312" w:eastAsia="仿宋_GB2312" w:cs="仿宋_GB2312"/>
                <w:highlight w:val="none"/>
              </w:rPr>
              <w:t xml:space="preserve"> 评审项</w:t>
            </w:r>
          </w:p>
        </w:tc>
        <w:tc>
          <w:tcPr>
            <w:tcW w:w="2492" w:type="dxa"/>
          </w:tcPr>
          <w:p w14:paraId="3F043C92">
            <w:pPr>
              <w:pStyle w:val="30"/>
              <w:jc w:val="center"/>
              <w:rPr>
                <w:highlight w:val="none"/>
              </w:rPr>
            </w:pPr>
            <w:r>
              <w:rPr>
                <w:rFonts w:ascii="仿宋_GB2312" w:hAnsi="仿宋_GB2312" w:eastAsia="仿宋_GB2312" w:cs="仿宋_GB2312"/>
                <w:highlight w:val="none"/>
              </w:rPr>
              <w:t xml:space="preserve"> 详细描述</w:t>
            </w:r>
          </w:p>
        </w:tc>
        <w:tc>
          <w:tcPr>
            <w:tcW w:w="916" w:type="dxa"/>
          </w:tcPr>
          <w:p w14:paraId="005BB6EA">
            <w:pPr>
              <w:pStyle w:val="30"/>
              <w:jc w:val="center"/>
              <w:rPr>
                <w:highlight w:val="none"/>
              </w:rPr>
            </w:pPr>
            <w:r>
              <w:rPr>
                <w:rFonts w:ascii="仿宋_GB2312" w:hAnsi="仿宋_GB2312" w:eastAsia="仿宋_GB2312" w:cs="仿宋_GB2312"/>
                <w:highlight w:val="none"/>
              </w:rPr>
              <w:t xml:space="preserve"> 分值</w:t>
            </w:r>
          </w:p>
        </w:tc>
        <w:tc>
          <w:tcPr>
            <w:tcW w:w="831" w:type="dxa"/>
          </w:tcPr>
          <w:p w14:paraId="3D34A8D7">
            <w:pPr>
              <w:pStyle w:val="30"/>
              <w:jc w:val="center"/>
              <w:rPr>
                <w:highlight w:val="none"/>
              </w:rPr>
            </w:pPr>
            <w:r>
              <w:rPr>
                <w:rFonts w:ascii="仿宋_GB2312" w:hAnsi="仿宋_GB2312" w:eastAsia="仿宋_GB2312" w:cs="仿宋_GB2312"/>
                <w:highlight w:val="none"/>
              </w:rPr>
              <w:t xml:space="preserve"> 客观/主观</w:t>
            </w:r>
          </w:p>
        </w:tc>
        <w:tc>
          <w:tcPr>
            <w:tcW w:w="1661" w:type="dxa"/>
          </w:tcPr>
          <w:p w14:paraId="00729A7B">
            <w:pPr>
              <w:pStyle w:val="30"/>
              <w:jc w:val="center"/>
              <w:rPr>
                <w:highlight w:val="none"/>
              </w:rPr>
            </w:pPr>
          </w:p>
        </w:tc>
      </w:tr>
      <w:tr w14:paraId="286F387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90" w:hRule="atLeast"/>
        </w:trPr>
        <w:tc>
          <w:tcPr>
            <w:tcW w:w="831" w:type="dxa"/>
            <w:vMerge w:val="restart"/>
          </w:tcPr>
          <w:p w14:paraId="5476FE19">
            <w:pPr>
              <w:pStyle w:val="30"/>
              <w:rPr>
                <w:highlight w:val="none"/>
              </w:rPr>
            </w:pPr>
            <w:r>
              <w:rPr>
                <w:rFonts w:ascii="仿宋_GB2312" w:hAnsi="仿宋_GB2312" w:eastAsia="仿宋_GB2312" w:cs="仿宋_GB2312"/>
                <w:highlight w:val="none"/>
              </w:rPr>
              <w:t>详细评审</w:t>
            </w:r>
          </w:p>
        </w:tc>
        <w:tc>
          <w:tcPr>
            <w:tcW w:w="1661" w:type="dxa"/>
          </w:tcPr>
          <w:p w14:paraId="117D3F7E">
            <w:pPr>
              <w:pStyle w:val="30"/>
              <w:rPr>
                <w:highlight w:val="none"/>
              </w:rPr>
            </w:pPr>
            <w:r>
              <w:rPr>
                <w:rFonts w:ascii="仿宋_GB2312" w:hAnsi="仿宋_GB2312" w:eastAsia="仿宋_GB2312" w:cs="仿宋_GB2312"/>
                <w:highlight w:val="none"/>
              </w:rPr>
              <w:t>对项目的整体认识</w:t>
            </w:r>
          </w:p>
        </w:tc>
        <w:tc>
          <w:tcPr>
            <w:tcW w:w="2492" w:type="dxa"/>
          </w:tcPr>
          <w:p w14:paraId="58F04F8A">
            <w:pPr>
              <w:pStyle w:val="30"/>
              <w:rPr>
                <w:highlight w:val="none"/>
              </w:rPr>
            </w:pPr>
            <w:r>
              <w:rPr>
                <w:rFonts w:ascii="仿宋_GB2312" w:hAnsi="仿宋_GB2312" w:eastAsia="仿宋_GB2312" w:cs="仿宋_GB2312"/>
                <w:highlight w:val="none"/>
              </w:rPr>
              <w:t>提供对项目的整体认识，内容至少包括①政策解读；②项目的理解程度；③服务目标的理解。以上内容专门针对本项目且阐述明晰、全面、合理得</w:t>
            </w:r>
            <w:r>
              <w:rPr>
                <w:rFonts w:hint="eastAsia" w:ascii="仿宋_GB2312" w:hAnsi="仿宋_GB2312" w:eastAsia="仿宋_GB2312" w:cs="仿宋_GB2312"/>
                <w:highlight w:val="none"/>
                <w:lang w:val="en-US" w:eastAsia="zh-CN"/>
              </w:rPr>
              <w:t>6</w:t>
            </w:r>
            <w:r>
              <w:rPr>
                <w:rFonts w:ascii="仿宋_GB2312" w:hAnsi="仿宋_GB2312" w:eastAsia="仿宋_GB2312" w:cs="仿宋_GB2312"/>
                <w:highlight w:val="none"/>
              </w:rPr>
              <w:t>分，每缺一项内容扣</w:t>
            </w:r>
            <w:r>
              <w:rPr>
                <w:rFonts w:hint="eastAsia" w:ascii="仿宋_GB2312" w:hAnsi="仿宋_GB2312" w:eastAsia="仿宋_GB2312" w:cs="仿宋_GB2312"/>
                <w:highlight w:val="none"/>
                <w:lang w:val="en-US" w:eastAsia="zh-CN"/>
              </w:rPr>
              <w:t>2</w:t>
            </w:r>
            <w:r>
              <w:rPr>
                <w:rFonts w:ascii="仿宋_GB2312" w:hAnsi="仿宋_GB2312" w:eastAsia="仿宋_GB2312" w:cs="仿宋_GB2312"/>
                <w:highlight w:val="none"/>
              </w:rPr>
              <w:t>分，若上述内容存在瑕疵，每出现一处瑕疵扣1分，扣完为止。“瑕疵”指内容明显错误，或内容不完整或缺少关键点，或不适用本项目特性、套用其他项目内容或内容不能满足本项目实际需求等情形。</w:t>
            </w:r>
          </w:p>
        </w:tc>
        <w:tc>
          <w:tcPr>
            <w:tcW w:w="916" w:type="dxa"/>
          </w:tcPr>
          <w:p w14:paraId="46E4785B">
            <w:pPr>
              <w:pStyle w:val="30"/>
              <w:jc w:val="right"/>
              <w:rPr>
                <w:highlight w:val="none"/>
              </w:rPr>
            </w:pPr>
            <w:r>
              <w:rPr>
                <w:rFonts w:hint="eastAsia" w:ascii="仿宋_GB2312" w:hAnsi="仿宋_GB2312" w:eastAsia="仿宋_GB2312" w:cs="仿宋_GB2312"/>
                <w:highlight w:val="none"/>
                <w:lang w:val="en-US" w:eastAsia="zh-CN"/>
              </w:rPr>
              <w:t>6</w:t>
            </w:r>
            <w:r>
              <w:rPr>
                <w:rFonts w:ascii="仿宋_GB2312" w:hAnsi="仿宋_GB2312" w:eastAsia="仿宋_GB2312" w:cs="仿宋_GB2312"/>
                <w:highlight w:val="none"/>
              </w:rPr>
              <w:t>.0000</w:t>
            </w:r>
          </w:p>
        </w:tc>
        <w:tc>
          <w:tcPr>
            <w:tcW w:w="831" w:type="dxa"/>
          </w:tcPr>
          <w:p w14:paraId="3F28C821">
            <w:pPr>
              <w:pStyle w:val="30"/>
              <w:rPr>
                <w:highlight w:val="none"/>
              </w:rPr>
            </w:pPr>
            <w:r>
              <w:rPr>
                <w:rFonts w:ascii="仿宋_GB2312" w:hAnsi="仿宋_GB2312" w:eastAsia="仿宋_GB2312" w:cs="仿宋_GB2312"/>
                <w:highlight w:val="none"/>
              </w:rPr>
              <w:t>主观</w:t>
            </w:r>
          </w:p>
        </w:tc>
        <w:tc>
          <w:tcPr>
            <w:tcW w:w="1661" w:type="dxa"/>
          </w:tcPr>
          <w:p w14:paraId="54EC092D">
            <w:pPr>
              <w:pStyle w:val="30"/>
              <w:rPr>
                <w:highlight w:val="none"/>
              </w:rPr>
            </w:pPr>
          </w:p>
        </w:tc>
      </w:tr>
      <w:tr w14:paraId="4FC576C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vMerge w:val="continue"/>
          </w:tcPr>
          <w:p w14:paraId="46A56926">
            <w:pPr>
              <w:rPr>
                <w:highlight w:val="none"/>
              </w:rPr>
            </w:pPr>
          </w:p>
        </w:tc>
        <w:tc>
          <w:tcPr>
            <w:tcW w:w="1661" w:type="dxa"/>
          </w:tcPr>
          <w:p w14:paraId="3F68028E">
            <w:pPr>
              <w:pStyle w:val="30"/>
              <w:rPr>
                <w:highlight w:val="none"/>
              </w:rPr>
            </w:pPr>
            <w:r>
              <w:rPr>
                <w:rFonts w:ascii="仿宋_GB2312" w:hAnsi="仿宋_GB2312" w:eastAsia="仿宋_GB2312" w:cs="仿宋_GB2312"/>
                <w:highlight w:val="none"/>
              </w:rPr>
              <w:t>实施方案</w:t>
            </w:r>
          </w:p>
        </w:tc>
        <w:tc>
          <w:tcPr>
            <w:tcW w:w="2492" w:type="dxa"/>
          </w:tcPr>
          <w:p w14:paraId="4E46B21F">
            <w:pPr>
              <w:pStyle w:val="30"/>
              <w:rPr>
                <w:highlight w:val="none"/>
              </w:rPr>
            </w:pPr>
            <w:r>
              <w:rPr>
                <w:rFonts w:ascii="仿宋_GB2312" w:hAnsi="仿宋_GB2312" w:eastAsia="仿宋_GB2312" w:cs="仿宋_GB2312"/>
                <w:highlight w:val="none"/>
              </w:rPr>
              <w:t>提供实施方案，内容至少包括①工作思路；②工作阶段划分及各阶段的工作内容；③工作流程及工作办法；④应急保障措施</w:t>
            </w:r>
            <w:r>
              <w:rPr>
                <w:rFonts w:hint="eastAsia" w:ascii="仿宋_GB2312" w:hAnsi="仿宋_GB2312" w:eastAsia="仿宋_GB2312" w:cs="仿宋_GB2312"/>
                <w:highlight w:val="none"/>
                <w:lang w:eastAsia="zh-CN"/>
              </w:rPr>
              <w:t>。</w:t>
            </w:r>
            <w:r>
              <w:rPr>
                <w:rFonts w:ascii="仿宋_GB2312" w:hAnsi="仿宋_GB2312" w:eastAsia="仿宋_GB2312" w:cs="仿宋_GB2312"/>
                <w:highlight w:val="none"/>
              </w:rPr>
              <w:t>以上内容专门针对本项目且阐述明晰、全面、合理得</w:t>
            </w:r>
            <w:r>
              <w:rPr>
                <w:rFonts w:hint="eastAsia" w:ascii="仿宋_GB2312" w:hAnsi="仿宋_GB2312" w:eastAsia="仿宋_GB2312" w:cs="仿宋_GB2312"/>
                <w:highlight w:val="none"/>
                <w:lang w:val="en-US" w:eastAsia="zh-CN"/>
              </w:rPr>
              <w:t>16</w:t>
            </w:r>
            <w:r>
              <w:rPr>
                <w:rFonts w:ascii="仿宋_GB2312" w:hAnsi="仿宋_GB2312" w:eastAsia="仿宋_GB2312" w:cs="仿宋_GB2312"/>
                <w:highlight w:val="none"/>
              </w:rPr>
              <w:t>分，每缺一项内容扣</w:t>
            </w:r>
            <w:r>
              <w:rPr>
                <w:rFonts w:hint="eastAsia" w:ascii="仿宋_GB2312" w:hAnsi="仿宋_GB2312" w:eastAsia="仿宋_GB2312" w:cs="仿宋_GB2312"/>
                <w:highlight w:val="none"/>
                <w:lang w:val="en-US" w:eastAsia="zh-CN"/>
              </w:rPr>
              <w:t>4</w:t>
            </w:r>
            <w:r>
              <w:rPr>
                <w:rFonts w:ascii="仿宋_GB2312" w:hAnsi="仿宋_GB2312" w:eastAsia="仿宋_GB2312" w:cs="仿宋_GB2312"/>
                <w:highlight w:val="none"/>
              </w:rPr>
              <w:t>分，若上述内容存在瑕疵，每出现一处瑕疵扣2分，扣完为止。“瑕疵”指内容明显错误，或内容不完整或缺少关键点，或不适用本项目特性、套用其他项目内容 或内容不能满足本项目实际需求等情形。</w:t>
            </w:r>
          </w:p>
        </w:tc>
        <w:tc>
          <w:tcPr>
            <w:tcW w:w="916" w:type="dxa"/>
          </w:tcPr>
          <w:p w14:paraId="5878F649">
            <w:pPr>
              <w:pStyle w:val="30"/>
              <w:jc w:val="right"/>
              <w:rPr>
                <w:highlight w:val="none"/>
              </w:rPr>
            </w:pPr>
            <w:r>
              <w:rPr>
                <w:rFonts w:ascii="仿宋_GB2312" w:hAnsi="仿宋_GB2312" w:eastAsia="仿宋_GB2312" w:cs="仿宋_GB2312"/>
                <w:highlight w:val="none"/>
              </w:rPr>
              <w:t>2</w:t>
            </w:r>
            <w:r>
              <w:rPr>
                <w:rFonts w:hint="eastAsia" w:ascii="仿宋_GB2312" w:hAnsi="仿宋_GB2312" w:eastAsia="仿宋_GB2312" w:cs="仿宋_GB2312"/>
                <w:highlight w:val="none"/>
                <w:lang w:val="en-US" w:eastAsia="zh-CN"/>
              </w:rPr>
              <w:t>0</w:t>
            </w:r>
            <w:r>
              <w:rPr>
                <w:rFonts w:ascii="仿宋_GB2312" w:hAnsi="仿宋_GB2312" w:eastAsia="仿宋_GB2312" w:cs="仿宋_GB2312"/>
                <w:highlight w:val="none"/>
              </w:rPr>
              <w:t>.0000</w:t>
            </w:r>
          </w:p>
        </w:tc>
        <w:tc>
          <w:tcPr>
            <w:tcW w:w="831" w:type="dxa"/>
          </w:tcPr>
          <w:p w14:paraId="5CD25A0B">
            <w:pPr>
              <w:pStyle w:val="30"/>
              <w:rPr>
                <w:highlight w:val="none"/>
              </w:rPr>
            </w:pPr>
            <w:r>
              <w:rPr>
                <w:rFonts w:ascii="仿宋_GB2312" w:hAnsi="仿宋_GB2312" w:eastAsia="仿宋_GB2312" w:cs="仿宋_GB2312"/>
                <w:highlight w:val="none"/>
              </w:rPr>
              <w:t>主观</w:t>
            </w:r>
          </w:p>
        </w:tc>
        <w:tc>
          <w:tcPr>
            <w:tcW w:w="1661" w:type="dxa"/>
          </w:tcPr>
          <w:p w14:paraId="2F5F432B">
            <w:pPr>
              <w:pStyle w:val="30"/>
              <w:rPr>
                <w:highlight w:val="none"/>
              </w:rPr>
            </w:pPr>
          </w:p>
        </w:tc>
      </w:tr>
      <w:tr w14:paraId="7A855E9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vMerge w:val="continue"/>
          </w:tcPr>
          <w:p w14:paraId="218D2246">
            <w:pPr>
              <w:rPr>
                <w:highlight w:val="none"/>
              </w:rPr>
            </w:pPr>
          </w:p>
        </w:tc>
        <w:tc>
          <w:tcPr>
            <w:tcW w:w="1661" w:type="dxa"/>
          </w:tcPr>
          <w:p w14:paraId="3E4301A4">
            <w:pPr>
              <w:pStyle w:val="30"/>
              <w:rPr>
                <w:highlight w:val="none"/>
              </w:rPr>
            </w:pPr>
            <w:r>
              <w:rPr>
                <w:rFonts w:ascii="仿宋_GB2312" w:hAnsi="仿宋_GB2312" w:eastAsia="仿宋_GB2312" w:cs="仿宋_GB2312"/>
                <w:highlight w:val="none"/>
              </w:rPr>
              <w:t>进度计划保障方案</w:t>
            </w:r>
          </w:p>
        </w:tc>
        <w:tc>
          <w:tcPr>
            <w:tcW w:w="2492" w:type="dxa"/>
          </w:tcPr>
          <w:p w14:paraId="53972764">
            <w:pPr>
              <w:pStyle w:val="30"/>
              <w:rPr>
                <w:highlight w:val="none"/>
              </w:rPr>
            </w:pPr>
            <w:r>
              <w:rPr>
                <w:rFonts w:ascii="仿宋_GB2312" w:hAnsi="仿宋_GB2312" w:eastAsia="仿宋_GB2312" w:cs="仿宋_GB2312"/>
                <w:highlight w:val="none"/>
              </w:rPr>
              <w:t>提供进度计划保障方案，内容至少包括①项目实施进度目标分析；②项目进度计划安排方案；③项目进度保障。以上内容专门针对本项目且阐述明晰、全面、合理得</w:t>
            </w:r>
            <w:r>
              <w:rPr>
                <w:rFonts w:hint="eastAsia" w:ascii="仿宋_GB2312" w:hAnsi="仿宋_GB2312" w:eastAsia="仿宋_GB2312" w:cs="仿宋_GB2312"/>
                <w:highlight w:val="none"/>
                <w:lang w:val="en-US" w:eastAsia="zh-CN"/>
              </w:rPr>
              <w:t>6</w:t>
            </w:r>
            <w:r>
              <w:rPr>
                <w:rFonts w:ascii="仿宋_GB2312" w:hAnsi="仿宋_GB2312" w:eastAsia="仿宋_GB2312" w:cs="仿宋_GB2312"/>
                <w:highlight w:val="none"/>
              </w:rPr>
              <w:t>分，每缺一项内容扣</w:t>
            </w:r>
            <w:r>
              <w:rPr>
                <w:rFonts w:hint="eastAsia" w:ascii="仿宋_GB2312" w:hAnsi="仿宋_GB2312" w:eastAsia="仿宋_GB2312" w:cs="仿宋_GB2312"/>
                <w:highlight w:val="none"/>
                <w:lang w:val="en-US" w:eastAsia="zh-CN"/>
              </w:rPr>
              <w:t>2</w:t>
            </w:r>
            <w:r>
              <w:rPr>
                <w:rFonts w:ascii="仿宋_GB2312" w:hAnsi="仿宋_GB2312" w:eastAsia="仿宋_GB2312" w:cs="仿宋_GB2312"/>
                <w:highlight w:val="none"/>
              </w:rPr>
              <w:t>分，若上述内容存在瑕疵，每出现一处瑕疵扣1分，扣完为止。“瑕疵”指内容明显错误，或内容不完整或缺少关键点，或不适用本项目特性、套用其他项目内容 或内容不能满足本项目实际需求等情形。</w:t>
            </w:r>
          </w:p>
        </w:tc>
        <w:tc>
          <w:tcPr>
            <w:tcW w:w="916" w:type="dxa"/>
          </w:tcPr>
          <w:p w14:paraId="56A8C6ED">
            <w:pPr>
              <w:pStyle w:val="30"/>
              <w:jc w:val="right"/>
              <w:rPr>
                <w:highlight w:val="none"/>
              </w:rPr>
            </w:pPr>
            <w:r>
              <w:rPr>
                <w:rFonts w:hint="eastAsia" w:ascii="仿宋_GB2312" w:hAnsi="仿宋_GB2312" w:eastAsia="仿宋_GB2312" w:cs="仿宋_GB2312"/>
                <w:highlight w:val="none"/>
                <w:lang w:val="en-US" w:eastAsia="zh-CN"/>
              </w:rPr>
              <w:t>6</w:t>
            </w:r>
            <w:r>
              <w:rPr>
                <w:rFonts w:ascii="仿宋_GB2312" w:hAnsi="仿宋_GB2312" w:eastAsia="仿宋_GB2312" w:cs="仿宋_GB2312"/>
                <w:highlight w:val="none"/>
              </w:rPr>
              <w:t>.0000</w:t>
            </w:r>
          </w:p>
        </w:tc>
        <w:tc>
          <w:tcPr>
            <w:tcW w:w="831" w:type="dxa"/>
          </w:tcPr>
          <w:p w14:paraId="410DD706">
            <w:pPr>
              <w:pStyle w:val="30"/>
              <w:rPr>
                <w:highlight w:val="none"/>
              </w:rPr>
            </w:pPr>
            <w:r>
              <w:rPr>
                <w:rFonts w:ascii="仿宋_GB2312" w:hAnsi="仿宋_GB2312" w:eastAsia="仿宋_GB2312" w:cs="仿宋_GB2312"/>
                <w:highlight w:val="none"/>
              </w:rPr>
              <w:t>主观</w:t>
            </w:r>
          </w:p>
        </w:tc>
        <w:tc>
          <w:tcPr>
            <w:tcW w:w="1661" w:type="dxa"/>
          </w:tcPr>
          <w:p w14:paraId="25D27524">
            <w:pPr>
              <w:pStyle w:val="30"/>
              <w:rPr>
                <w:highlight w:val="none"/>
              </w:rPr>
            </w:pPr>
          </w:p>
        </w:tc>
      </w:tr>
      <w:tr w14:paraId="7A92847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vMerge w:val="continue"/>
          </w:tcPr>
          <w:p w14:paraId="2DE8A179">
            <w:pPr>
              <w:rPr>
                <w:highlight w:val="none"/>
              </w:rPr>
            </w:pPr>
          </w:p>
        </w:tc>
        <w:tc>
          <w:tcPr>
            <w:tcW w:w="1661" w:type="dxa"/>
          </w:tcPr>
          <w:p w14:paraId="117E47FF">
            <w:pPr>
              <w:pStyle w:val="30"/>
              <w:rPr>
                <w:highlight w:val="none"/>
              </w:rPr>
            </w:pPr>
            <w:r>
              <w:rPr>
                <w:rFonts w:ascii="仿宋_GB2312" w:hAnsi="仿宋_GB2312" w:eastAsia="仿宋_GB2312" w:cs="仿宋_GB2312"/>
                <w:highlight w:val="none"/>
              </w:rPr>
              <w:t>保密措施</w:t>
            </w:r>
          </w:p>
        </w:tc>
        <w:tc>
          <w:tcPr>
            <w:tcW w:w="2492" w:type="dxa"/>
          </w:tcPr>
          <w:p w14:paraId="3D4BF5EB">
            <w:pPr>
              <w:pStyle w:val="30"/>
              <w:rPr>
                <w:highlight w:val="none"/>
              </w:rPr>
            </w:pPr>
            <w:r>
              <w:rPr>
                <w:rFonts w:ascii="仿宋_GB2312" w:hAnsi="仿宋_GB2312" w:eastAsia="仿宋_GB2312" w:cs="仿宋_GB2312"/>
                <w:highlight w:val="none"/>
              </w:rPr>
              <w:t>提供保密措施，内容至少包括①保密管理制度；②保密责任；③具体工作保密措施；④保密承诺。 以上内容专门针对本项目且阐述明晰、全面、合理得4分，每缺一项内容扣1分，若上述内容存在瑕疵，每出现一处瑕疵扣0.5分，扣完为止。“瑕疵”指内容明显错误，或内容表述前后矛盾或内容不完整或表达简单笼统或缺少关键点，或不适用本项目特性 、套用其他项目内容或内容不能满足本项目实际需求等任意一种情形。</w:t>
            </w:r>
          </w:p>
        </w:tc>
        <w:tc>
          <w:tcPr>
            <w:tcW w:w="916" w:type="dxa"/>
          </w:tcPr>
          <w:p w14:paraId="7791E49E">
            <w:pPr>
              <w:pStyle w:val="30"/>
              <w:jc w:val="right"/>
              <w:rPr>
                <w:highlight w:val="none"/>
              </w:rPr>
            </w:pPr>
            <w:r>
              <w:rPr>
                <w:rFonts w:ascii="仿宋_GB2312" w:hAnsi="仿宋_GB2312" w:eastAsia="仿宋_GB2312" w:cs="仿宋_GB2312"/>
                <w:highlight w:val="none"/>
              </w:rPr>
              <w:t>4.0000</w:t>
            </w:r>
          </w:p>
        </w:tc>
        <w:tc>
          <w:tcPr>
            <w:tcW w:w="831" w:type="dxa"/>
          </w:tcPr>
          <w:p w14:paraId="6BE4F74F">
            <w:pPr>
              <w:pStyle w:val="30"/>
              <w:rPr>
                <w:highlight w:val="none"/>
              </w:rPr>
            </w:pPr>
            <w:r>
              <w:rPr>
                <w:rFonts w:ascii="仿宋_GB2312" w:hAnsi="仿宋_GB2312" w:eastAsia="仿宋_GB2312" w:cs="仿宋_GB2312"/>
                <w:highlight w:val="none"/>
              </w:rPr>
              <w:t>主观</w:t>
            </w:r>
          </w:p>
        </w:tc>
        <w:tc>
          <w:tcPr>
            <w:tcW w:w="1661" w:type="dxa"/>
          </w:tcPr>
          <w:p w14:paraId="0DB52746">
            <w:pPr>
              <w:pStyle w:val="30"/>
              <w:rPr>
                <w:highlight w:val="none"/>
              </w:rPr>
            </w:pPr>
          </w:p>
        </w:tc>
      </w:tr>
      <w:tr w14:paraId="4F895BB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vMerge w:val="continue"/>
          </w:tcPr>
          <w:p w14:paraId="48F45983">
            <w:pPr>
              <w:rPr>
                <w:highlight w:val="none"/>
              </w:rPr>
            </w:pPr>
          </w:p>
        </w:tc>
        <w:tc>
          <w:tcPr>
            <w:tcW w:w="1661" w:type="dxa"/>
          </w:tcPr>
          <w:p w14:paraId="35C94753">
            <w:pPr>
              <w:pStyle w:val="30"/>
              <w:rPr>
                <w:highlight w:val="none"/>
              </w:rPr>
            </w:pPr>
            <w:r>
              <w:rPr>
                <w:rFonts w:ascii="仿宋_GB2312" w:hAnsi="仿宋_GB2312" w:eastAsia="仿宋_GB2312" w:cs="仿宋_GB2312"/>
                <w:highlight w:val="none"/>
              </w:rPr>
              <w:t>服务承诺及合理化建议</w:t>
            </w:r>
          </w:p>
        </w:tc>
        <w:tc>
          <w:tcPr>
            <w:tcW w:w="2492" w:type="dxa"/>
          </w:tcPr>
          <w:p w14:paraId="5B3B7664">
            <w:pPr>
              <w:pStyle w:val="30"/>
              <w:rPr>
                <w:highlight w:val="none"/>
              </w:rPr>
            </w:pPr>
            <w:r>
              <w:rPr>
                <w:rFonts w:ascii="仿宋_GB2312" w:hAnsi="仿宋_GB2312" w:eastAsia="仿宋_GB2312" w:cs="仿宋_GB2312"/>
                <w:highlight w:val="none"/>
              </w:rPr>
              <w:t>提供服务承诺及合理化建议，内容至少包括①积极配合采购人服务要求；②廉洁从业的承诺；③重难点分析；④合理化建议。以上内容专门针对本项目且阐述明晰、全面、合理得8分，每缺一项内容扣2分，若上述内容存在瑕疵，每出现一处瑕疵扣1分，扣完为止。“瑕疵”指内容明显错误，或内容不完整或缺少关键点，或不适用本项目特性、套用其他项目内容 或内容不能满足本项目实际需求等情形。</w:t>
            </w:r>
          </w:p>
        </w:tc>
        <w:tc>
          <w:tcPr>
            <w:tcW w:w="916" w:type="dxa"/>
          </w:tcPr>
          <w:p w14:paraId="795885C9">
            <w:pPr>
              <w:pStyle w:val="30"/>
              <w:jc w:val="right"/>
              <w:rPr>
                <w:highlight w:val="none"/>
              </w:rPr>
            </w:pPr>
            <w:r>
              <w:rPr>
                <w:rFonts w:ascii="仿宋_GB2312" w:hAnsi="仿宋_GB2312" w:eastAsia="仿宋_GB2312" w:cs="仿宋_GB2312"/>
                <w:highlight w:val="none"/>
              </w:rPr>
              <w:t>8.0000</w:t>
            </w:r>
          </w:p>
        </w:tc>
        <w:tc>
          <w:tcPr>
            <w:tcW w:w="831" w:type="dxa"/>
          </w:tcPr>
          <w:p w14:paraId="11969233">
            <w:pPr>
              <w:pStyle w:val="30"/>
              <w:rPr>
                <w:highlight w:val="none"/>
              </w:rPr>
            </w:pPr>
            <w:r>
              <w:rPr>
                <w:rFonts w:ascii="仿宋_GB2312" w:hAnsi="仿宋_GB2312" w:eastAsia="仿宋_GB2312" w:cs="仿宋_GB2312"/>
                <w:highlight w:val="none"/>
              </w:rPr>
              <w:t>主观</w:t>
            </w:r>
          </w:p>
        </w:tc>
        <w:tc>
          <w:tcPr>
            <w:tcW w:w="1661" w:type="dxa"/>
          </w:tcPr>
          <w:p w14:paraId="7279C303">
            <w:pPr>
              <w:pStyle w:val="30"/>
              <w:rPr>
                <w:highlight w:val="none"/>
              </w:rPr>
            </w:pPr>
          </w:p>
        </w:tc>
      </w:tr>
      <w:tr w14:paraId="7118588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vMerge w:val="continue"/>
          </w:tcPr>
          <w:p w14:paraId="6FB17943">
            <w:pPr>
              <w:rPr>
                <w:highlight w:val="none"/>
              </w:rPr>
            </w:pPr>
          </w:p>
        </w:tc>
        <w:tc>
          <w:tcPr>
            <w:tcW w:w="1661" w:type="dxa"/>
          </w:tcPr>
          <w:p w14:paraId="6FBF51ED">
            <w:pPr>
              <w:pStyle w:val="30"/>
              <w:rPr>
                <w:highlight w:val="none"/>
              </w:rPr>
            </w:pPr>
            <w:r>
              <w:rPr>
                <w:rFonts w:ascii="仿宋_GB2312" w:hAnsi="仿宋_GB2312" w:eastAsia="仿宋_GB2312" w:cs="仿宋_GB2312"/>
                <w:highlight w:val="none"/>
              </w:rPr>
              <w:t>质量保障方案</w:t>
            </w:r>
          </w:p>
        </w:tc>
        <w:tc>
          <w:tcPr>
            <w:tcW w:w="2492" w:type="dxa"/>
          </w:tcPr>
          <w:p w14:paraId="64CC610B">
            <w:pPr>
              <w:pStyle w:val="30"/>
              <w:rPr>
                <w:highlight w:val="none"/>
              </w:rPr>
            </w:pPr>
            <w:r>
              <w:rPr>
                <w:rFonts w:ascii="仿宋_GB2312" w:hAnsi="仿宋_GB2312" w:eastAsia="仿宋_GB2312" w:cs="仿宋_GB2312"/>
                <w:highlight w:val="none"/>
              </w:rPr>
              <w:t>提供质量保障方案，内容至少包括①质量保障方案；②质量目标；③数据报告质量控制措施。以上内容专门针对本项目且阐述明晰、全面、合理得9分，每缺一项内容扣3分， 若上述内容存在瑕疵，每出现一处瑕疵扣1分，扣完为止。“瑕疵”指内容明显错误，或内容表述前后矛盾或内容不完整或表达简单笼统或缺少关键点，或不适用本项目特性 、套用其他项目内容或内容不能满足本项目实际需求等任意一种情形。</w:t>
            </w:r>
          </w:p>
        </w:tc>
        <w:tc>
          <w:tcPr>
            <w:tcW w:w="916" w:type="dxa"/>
          </w:tcPr>
          <w:p w14:paraId="2784B73D">
            <w:pPr>
              <w:pStyle w:val="30"/>
              <w:jc w:val="right"/>
              <w:rPr>
                <w:highlight w:val="none"/>
              </w:rPr>
            </w:pPr>
            <w:r>
              <w:rPr>
                <w:rFonts w:ascii="仿宋_GB2312" w:hAnsi="仿宋_GB2312" w:eastAsia="仿宋_GB2312" w:cs="仿宋_GB2312"/>
                <w:highlight w:val="none"/>
              </w:rPr>
              <w:t>9.0000</w:t>
            </w:r>
          </w:p>
        </w:tc>
        <w:tc>
          <w:tcPr>
            <w:tcW w:w="831" w:type="dxa"/>
          </w:tcPr>
          <w:p w14:paraId="4C83A1D5">
            <w:pPr>
              <w:pStyle w:val="30"/>
              <w:rPr>
                <w:highlight w:val="none"/>
              </w:rPr>
            </w:pPr>
            <w:r>
              <w:rPr>
                <w:rFonts w:ascii="仿宋_GB2312" w:hAnsi="仿宋_GB2312" w:eastAsia="仿宋_GB2312" w:cs="仿宋_GB2312"/>
                <w:highlight w:val="none"/>
              </w:rPr>
              <w:t>主观</w:t>
            </w:r>
          </w:p>
        </w:tc>
        <w:tc>
          <w:tcPr>
            <w:tcW w:w="1661" w:type="dxa"/>
          </w:tcPr>
          <w:p w14:paraId="07091541">
            <w:pPr>
              <w:pStyle w:val="30"/>
              <w:rPr>
                <w:highlight w:val="none"/>
              </w:rPr>
            </w:pPr>
          </w:p>
        </w:tc>
      </w:tr>
      <w:tr w14:paraId="2DA7CF9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vMerge w:val="continue"/>
          </w:tcPr>
          <w:p w14:paraId="24A0CD12">
            <w:pPr>
              <w:rPr>
                <w:highlight w:val="none"/>
              </w:rPr>
            </w:pPr>
          </w:p>
        </w:tc>
        <w:tc>
          <w:tcPr>
            <w:tcW w:w="1661" w:type="dxa"/>
            <w:vAlign w:val="center"/>
          </w:tcPr>
          <w:p w14:paraId="0330CA1E">
            <w:pPr>
              <w:pStyle w:val="30"/>
              <w:jc w:val="center"/>
              <w:rPr>
                <w:highlight w:val="none"/>
              </w:rPr>
            </w:pPr>
            <w:r>
              <w:rPr>
                <w:rFonts w:ascii="仿宋_GB2312" w:hAnsi="仿宋_GB2312" w:eastAsia="仿宋_GB2312" w:cs="仿宋_GB2312"/>
                <w:highlight w:val="none"/>
              </w:rPr>
              <w:t>项目负责人</w:t>
            </w:r>
          </w:p>
        </w:tc>
        <w:tc>
          <w:tcPr>
            <w:tcW w:w="2492" w:type="dxa"/>
            <w:vAlign w:val="center"/>
          </w:tcPr>
          <w:p w14:paraId="1B46DB82">
            <w:pPr>
              <w:pStyle w:val="30"/>
              <w:numPr>
                <w:ilvl w:val="0"/>
                <w:numId w:val="1"/>
              </w:numPr>
              <w:jc w:val="left"/>
              <w:rPr>
                <w:rFonts w:hint="eastAsia" w:ascii="仿宋_GB2312" w:hAnsi="仿宋_GB2312" w:eastAsia="仿宋_GB2312" w:cs="仿宋_GB2312"/>
                <w:highlight w:val="none"/>
                <w:lang w:val="en-US" w:eastAsia="zh-CN"/>
              </w:rPr>
            </w:pPr>
            <w:r>
              <w:rPr>
                <w:rFonts w:hint="eastAsia" w:ascii="仿宋_GB2312" w:hAnsi="仿宋_GB2312" w:eastAsia="仿宋_GB2312" w:cs="仿宋_GB2312"/>
                <w:highlight w:val="none"/>
                <w:lang w:val="en-US" w:eastAsia="zh-CN"/>
              </w:rPr>
              <w:t>项目负责人须为</w:t>
            </w:r>
            <w:r>
              <w:rPr>
                <w:rFonts w:hint="eastAsia" w:ascii="仿宋_GB2312" w:hAnsi="仿宋_GB2312" w:eastAsia="仿宋_GB2312" w:cs="仿宋_GB2312"/>
                <w:highlight w:val="none"/>
                <w:lang w:eastAsia="zh-CN"/>
              </w:rPr>
              <w:t>注册</w:t>
            </w:r>
            <w:r>
              <w:rPr>
                <w:rFonts w:hint="eastAsia" w:ascii="仿宋_GB2312" w:hAnsi="仿宋_GB2312" w:eastAsia="仿宋_GB2312" w:cs="仿宋_GB2312"/>
                <w:highlight w:val="none"/>
                <w:lang w:val="en-US" w:eastAsia="zh-CN"/>
              </w:rPr>
              <w:t>会计师，得5分，其他不得分。</w:t>
            </w:r>
          </w:p>
          <w:p w14:paraId="641FD742">
            <w:pPr>
              <w:pStyle w:val="30"/>
              <w:numPr>
                <w:ilvl w:val="0"/>
                <w:numId w:val="1"/>
              </w:numPr>
              <w:jc w:val="left"/>
              <w:rPr>
                <w:rFonts w:hint="default" w:ascii="仿宋_GB2312" w:hAnsi="仿宋_GB2312" w:eastAsia="仿宋_GB2312" w:cs="仿宋_GB2312"/>
                <w:highlight w:val="none"/>
                <w:lang w:val="en-US" w:eastAsia="zh-CN"/>
              </w:rPr>
            </w:pPr>
            <w:r>
              <w:rPr>
                <w:rFonts w:hint="eastAsia" w:ascii="仿宋_GB2312" w:hAnsi="仿宋_GB2312" w:eastAsia="仿宋_GB2312" w:cs="仿宋_GB2312"/>
                <w:highlight w:val="none"/>
                <w:lang w:val="en-US" w:eastAsia="zh-CN"/>
              </w:rPr>
              <w:t>项目负责人具有3-5年工作经验得2分，具有6年以上工作经验得5</w:t>
            </w:r>
            <w:bookmarkStart w:id="335" w:name="_GoBack"/>
            <w:bookmarkEnd w:id="335"/>
            <w:r>
              <w:rPr>
                <w:rFonts w:hint="eastAsia" w:ascii="仿宋_GB2312" w:hAnsi="仿宋_GB2312" w:eastAsia="仿宋_GB2312" w:cs="仿宋_GB2312"/>
                <w:highlight w:val="none"/>
                <w:lang w:val="en-US" w:eastAsia="zh-CN"/>
              </w:rPr>
              <w:t>分。</w:t>
            </w:r>
          </w:p>
          <w:p w14:paraId="126FA5A7">
            <w:pPr>
              <w:pStyle w:val="30"/>
              <w:numPr>
                <w:ilvl w:val="0"/>
                <w:numId w:val="0"/>
              </w:numPr>
              <w:jc w:val="left"/>
              <w:rPr>
                <w:rFonts w:hint="eastAsia" w:eastAsiaTheme="minorEastAsia"/>
                <w:highlight w:val="none"/>
                <w:lang w:eastAsia="zh-CN"/>
              </w:rPr>
            </w:pPr>
            <w:r>
              <w:rPr>
                <w:rFonts w:hint="eastAsia" w:ascii="仿宋_GB2312" w:hAnsi="仿宋_GB2312" w:eastAsia="仿宋_GB2312" w:cs="仿宋_GB2312"/>
                <w:highlight w:val="none"/>
                <w:lang w:val="en-US" w:eastAsia="zh-CN"/>
              </w:rPr>
              <w:t>评审标准：提供项目负责人注册证书，工作经验以职业证书的初始注册时间为准。</w:t>
            </w:r>
          </w:p>
        </w:tc>
        <w:tc>
          <w:tcPr>
            <w:tcW w:w="916" w:type="dxa"/>
            <w:vAlign w:val="center"/>
          </w:tcPr>
          <w:p w14:paraId="35AF1080">
            <w:pPr>
              <w:pStyle w:val="30"/>
              <w:jc w:val="center"/>
              <w:rPr>
                <w:highlight w:val="none"/>
              </w:rPr>
            </w:pPr>
            <w:r>
              <w:rPr>
                <w:rFonts w:hint="eastAsia" w:ascii="仿宋_GB2312" w:hAnsi="仿宋_GB2312" w:eastAsia="仿宋_GB2312" w:cs="仿宋_GB2312"/>
                <w:highlight w:val="none"/>
                <w:lang w:val="en-US" w:eastAsia="zh-CN"/>
              </w:rPr>
              <w:t>10</w:t>
            </w:r>
            <w:r>
              <w:rPr>
                <w:rFonts w:ascii="仿宋_GB2312" w:hAnsi="仿宋_GB2312" w:eastAsia="仿宋_GB2312" w:cs="仿宋_GB2312"/>
                <w:highlight w:val="none"/>
              </w:rPr>
              <w:t>.0000</w:t>
            </w:r>
          </w:p>
        </w:tc>
        <w:tc>
          <w:tcPr>
            <w:tcW w:w="831" w:type="dxa"/>
            <w:vAlign w:val="center"/>
          </w:tcPr>
          <w:p w14:paraId="0C18533A">
            <w:pPr>
              <w:pStyle w:val="30"/>
              <w:jc w:val="center"/>
              <w:rPr>
                <w:highlight w:val="none"/>
              </w:rPr>
            </w:pPr>
            <w:r>
              <w:rPr>
                <w:rFonts w:ascii="仿宋_GB2312" w:hAnsi="仿宋_GB2312" w:eastAsia="仿宋_GB2312" w:cs="仿宋_GB2312"/>
                <w:highlight w:val="none"/>
              </w:rPr>
              <w:t>客观</w:t>
            </w:r>
          </w:p>
        </w:tc>
        <w:tc>
          <w:tcPr>
            <w:tcW w:w="1661" w:type="dxa"/>
          </w:tcPr>
          <w:p w14:paraId="517E475F">
            <w:pPr>
              <w:pStyle w:val="30"/>
              <w:rPr>
                <w:highlight w:val="none"/>
              </w:rPr>
            </w:pPr>
          </w:p>
        </w:tc>
      </w:tr>
      <w:tr w14:paraId="41D0A0F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vMerge w:val="continue"/>
          </w:tcPr>
          <w:p w14:paraId="384E86A9">
            <w:pPr>
              <w:rPr>
                <w:highlight w:val="none"/>
              </w:rPr>
            </w:pPr>
          </w:p>
        </w:tc>
        <w:tc>
          <w:tcPr>
            <w:tcW w:w="1661" w:type="dxa"/>
            <w:vAlign w:val="center"/>
          </w:tcPr>
          <w:p w14:paraId="793DCD0E">
            <w:pPr>
              <w:pStyle w:val="30"/>
              <w:jc w:val="center"/>
              <w:rPr>
                <w:rFonts w:hint="eastAsia" w:eastAsiaTheme="minorEastAsia"/>
                <w:highlight w:val="none"/>
                <w:lang w:eastAsia="zh-CN"/>
              </w:rPr>
            </w:pPr>
            <w:r>
              <w:rPr>
                <w:rFonts w:hint="eastAsia" w:ascii="仿宋_GB2312" w:hAnsi="仿宋_GB2312" w:eastAsia="仿宋_GB2312" w:cs="仿宋_GB2312"/>
                <w:highlight w:val="none"/>
                <w:lang w:eastAsia="zh-CN"/>
              </w:rPr>
              <w:t>项目团队</w:t>
            </w:r>
          </w:p>
        </w:tc>
        <w:tc>
          <w:tcPr>
            <w:tcW w:w="2492" w:type="dxa"/>
            <w:vAlign w:val="center"/>
          </w:tcPr>
          <w:p w14:paraId="24DBDC2C">
            <w:pPr>
              <w:pStyle w:val="30"/>
              <w:jc w:val="left"/>
              <w:rPr>
                <w:highlight w:val="none"/>
              </w:rPr>
            </w:pPr>
            <w:r>
              <w:rPr>
                <w:rFonts w:hint="eastAsia" w:ascii="仿宋_GB2312" w:hAnsi="仿宋_GB2312" w:eastAsia="仿宋_GB2312" w:cs="仿宋_GB2312"/>
                <w:highlight w:val="none"/>
                <w:lang w:eastAsia="zh-CN"/>
              </w:rPr>
              <w:t>项目团队中（项目负责人除外），每配备一名注册会计师得</w:t>
            </w:r>
            <w:r>
              <w:rPr>
                <w:rFonts w:hint="eastAsia" w:ascii="仿宋_GB2312" w:hAnsi="仿宋_GB2312" w:eastAsia="仿宋_GB2312" w:cs="仿宋_GB2312"/>
                <w:highlight w:val="none"/>
                <w:lang w:val="en-US" w:eastAsia="zh-CN"/>
              </w:rPr>
              <w:t>3分；每配备一名相关专业高级技术职称得3分；每配备一名相关专业中级技术职称得1分；三项为同一人时，不重复计分。</w:t>
            </w:r>
            <w:r>
              <w:rPr>
                <w:rFonts w:ascii="仿宋_GB2312" w:hAnsi="仿宋_GB2312" w:eastAsia="仿宋_GB2312" w:cs="仿宋_GB2312"/>
                <w:highlight w:val="none"/>
              </w:rPr>
              <w:t>（注：提供以上人员相关证件证明，未提供或提供不全不得分。）</w:t>
            </w:r>
          </w:p>
        </w:tc>
        <w:tc>
          <w:tcPr>
            <w:tcW w:w="916" w:type="dxa"/>
            <w:vAlign w:val="center"/>
          </w:tcPr>
          <w:p w14:paraId="7D081FC3">
            <w:pPr>
              <w:pStyle w:val="30"/>
              <w:jc w:val="center"/>
              <w:rPr>
                <w:highlight w:val="none"/>
              </w:rPr>
            </w:pPr>
            <w:r>
              <w:rPr>
                <w:rFonts w:ascii="仿宋_GB2312" w:hAnsi="仿宋_GB2312" w:eastAsia="仿宋_GB2312" w:cs="仿宋_GB2312"/>
                <w:highlight w:val="none"/>
              </w:rPr>
              <w:t>1</w:t>
            </w:r>
            <w:r>
              <w:rPr>
                <w:rFonts w:hint="eastAsia" w:ascii="仿宋_GB2312" w:hAnsi="仿宋_GB2312" w:eastAsia="仿宋_GB2312" w:cs="仿宋_GB2312"/>
                <w:highlight w:val="none"/>
                <w:lang w:val="en-US" w:eastAsia="zh-CN"/>
              </w:rPr>
              <w:t>5</w:t>
            </w:r>
            <w:r>
              <w:rPr>
                <w:rFonts w:ascii="仿宋_GB2312" w:hAnsi="仿宋_GB2312" w:eastAsia="仿宋_GB2312" w:cs="仿宋_GB2312"/>
                <w:highlight w:val="none"/>
              </w:rPr>
              <w:t>.0000</w:t>
            </w:r>
          </w:p>
        </w:tc>
        <w:tc>
          <w:tcPr>
            <w:tcW w:w="831" w:type="dxa"/>
            <w:vAlign w:val="center"/>
          </w:tcPr>
          <w:p w14:paraId="5AB71737">
            <w:pPr>
              <w:pStyle w:val="30"/>
              <w:jc w:val="center"/>
              <w:rPr>
                <w:highlight w:val="none"/>
              </w:rPr>
            </w:pPr>
            <w:r>
              <w:rPr>
                <w:rFonts w:ascii="仿宋_GB2312" w:hAnsi="仿宋_GB2312" w:eastAsia="仿宋_GB2312" w:cs="仿宋_GB2312"/>
                <w:highlight w:val="none"/>
              </w:rPr>
              <w:t>客观</w:t>
            </w:r>
          </w:p>
        </w:tc>
        <w:tc>
          <w:tcPr>
            <w:tcW w:w="1661" w:type="dxa"/>
          </w:tcPr>
          <w:p w14:paraId="545FD2C0">
            <w:pPr>
              <w:pStyle w:val="30"/>
              <w:rPr>
                <w:highlight w:val="none"/>
              </w:rPr>
            </w:pPr>
          </w:p>
        </w:tc>
      </w:tr>
      <w:tr w14:paraId="35700C4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vMerge w:val="continue"/>
          </w:tcPr>
          <w:p w14:paraId="18854404">
            <w:pPr>
              <w:rPr>
                <w:highlight w:val="none"/>
              </w:rPr>
            </w:pPr>
          </w:p>
        </w:tc>
        <w:tc>
          <w:tcPr>
            <w:tcW w:w="1661" w:type="dxa"/>
            <w:vAlign w:val="center"/>
          </w:tcPr>
          <w:p w14:paraId="0EC30C4B">
            <w:pPr>
              <w:pStyle w:val="30"/>
              <w:jc w:val="center"/>
              <w:rPr>
                <w:highlight w:val="none"/>
              </w:rPr>
            </w:pPr>
            <w:r>
              <w:rPr>
                <w:rFonts w:ascii="仿宋_GB2312" w:hAnsi="仿宋_GB2312" w:eastAsia="仿宋_GB2312" w:cs="仿宋_GB2312"/>
                <w:highlight w:val="none"/>
              </w:rPr>
              <w:t>类似业绩</w:t>
            </w:r>
          </w:p>
        </w:tc>
        <w:tc>
          <w:tcPr>
            <w:tcW w:w="2492" w:type="dxa"/>
            <w:vAlign w:val="center"/>
          </w:tcPr>
          <w:p w14:paraId="4792F556">
            <w:pPr>
              <w:pStyle w:val="30"/>
              <w:jc w:val="left"/>
              <w:rPr>
                <w:highlight w:val="none"/>
              </w:rPr>
            </w:pPr>
            <w:r>
              <w:rPr>
                <w:rFonts w:ascii="仿宋_GB2312" w:hAnsi="仿宋_GB2312" w:eastAsia="仿宋_GB2312" w:cs="仿宋_GB2312"/>
                <w:highlight w:val="none"/>
              </w:rPr>
              <w:t>提供2022年1月1日至今承担的类似业绩。每提供1项得</w:t>
            </w:r>
            <w:r>
              <w:rPr>
                <w:rFonts w:hint="eastAsia" w:ascii="仿宋_GB2312" w:hAnsi="仿宋_GB2312" w:eastAsia="仿宋_GB2312" w:cs="仿宋_GB2312"/>
                <w:highlight w:val="none"/>
                <w:lang w:val="en-US" w:eastAsia="zh-CN"/>
              </w:rPr>
              <w:t>3</w:t>
            </w:r>
            <w:r>
              <w:rPr>
                <w:rFonts w:ascii="仿宋_GB2312" w:hAnsi="仿宋_GB2312" w:eastAsia="仿宋_GB2312" w:cs="仿宋_GB2312"/>
                <w:highlight w:val="none"/>
              </w:rPr>
              <w:t>分，满分</w:t>
            </w:r>
            <w:r>
              <w:rPr>
                <w:rFonts w:hint="eastAsia" w:ascii="仿宋_GB2312" w:hAnsi="仿宋_GB2312" w:eastAsia="仿宋_GB2312" w:cs="仿宋_GB2312"/>
                <w:highlight w:val="none"/>
                <w:lang w:val="en-US" w:eastAsia="zh-CN"/>
              </w:rPr>
              <w:t>12</w:t>
            </w:r>
            <w:r>
              <w:rPr>
                <w:rFonts w:ascii="仿宋_GB2312" w:hAnsi="仿宋_GB2312" w:eastAsia="仿宋_GB2312" w:cs="仿宋_GB2312"/>
                <w:highlight w:val="none"/>
              </w:rPr>
              <w:t>分。 （注：业绩证明文件以合同为准，时间以合同签订时间为准，未提供或不清晰导致无法识别的不予认可。）</w:t>
            </w:r>
          </w:p>
        </w:tc>
        <w:tc>
          <w:tcPr>
            <w:tcW w:w="916" w:type="dxa"/>
            <w:vAlign w:val="center"/>
          </w:tcPr>
          <w:p w14:paraId="3DC27B91">
            <w:pPr>
              <w:pStyle w:val="30"/>
              <w:jc w:val="center"/>
              <w:rPr>
                <w:highlight w:val="none"/>
              </w:rPr>
            </w:pPr>
            <w:r>
              <w:rPr>
                <w:rFonts w:ascii="仿宋_GB2312" w:hAnsi="仿宋_GB2312" w:eastAsia="仿宋_GB2312" w:cs="仿宋_GB2312"/>
                <w:highlight w:val="none"/>
              </w:rPr>
              <w:t>1</w:t>
            </w:r>
            <w:r>
              <w:rPr>
                <w:rFonts w:hint="eastAsia" w:ascii="仿宋_GB2312" w:hAnsi="仿宋_GB2312" w:eastAsia="仿宋_GB2312" w:cs="仿宋_GB2312"/>
                <w:highlight w:val="none"/>
                <w:lang w:val="en-US" w:eastAsia="zh-CN"/>
              </w:rPr>
              <w:t>2</w:t>
            </w:r>
            <w:r>
              <w:rPr>
                <w:rFonts w:ascii="仿宋_GB2312" w:hAnsi="仿宋_GB2312" w:eastAsia="仿宋_GB2312" w:cs="仿宋_GB2312"/>
                <w:highlight w:val="none"/>
              </w:rPr>
              <w:t>.0000</w:t>
            </w:r>
          </w:p>
        </w:tc>
        <w:tc>
          <w:tcPr>
            <w:tcW w:w="831" w:type="dxa"/>
            <w:vAlign w:val="center"/>
          </w:tcPr>
          <w:p w14:paraId="1AA8FFD0">
            <w:pPr>
              <w:pStyle w:val="30"/>
              <w:jc w:val="center"/>
              <w:rPr>
                <w:highlight w:val="none"/>
              </w:rPr>
            </w:pPr>
            <w:r>
              <w:rPr>
                <w:rFonts w:ascii="仿宋_GB2312" w:hAnsi="仿宋_GB2312" w:eastAsia="仿宋_GB2312" w:cs="仿宋_GB2312"/>
                <w:highlight w:val="none"/>
              </w:rPr>
              <w:t>客观</w:t>
            </w:r>
          </w:p>
        </w:tc>
        <w:tc>
          <w:tcPr>
            <w:tcW w:w="1661" w:type="dxa"/>
          </w:tcPr>
          <w:p w14:paraId="05B56B5F">
            <w:pPr>
              <w:pStyle w:val="30"/>
              <w:rPr>
                <w:rFonts w:hint="eastAsia" w:eastAsiaTheme="minorEastAsia"/>
                <w:b/>
                <w:bCs/>
                <w:highlight w:val="none"/>
                <w:lang w:eastAsia="zh-CN"/>
              </w:rPr>
            </w:pPr>
          </w:p>
        </w:tc>
      </w:tr>
      <w:tr w14:paraId="3F2E2B5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188FE861">
            <w:pPr>
              <w:pStyle w:val="30"/>
              <w:rPr>
                <w:highlight w:val="none"/>
              </w:rPr>
            </w:pPr>
            <w:r>
              <w:rPr>
                <w:rFonts w:ascii="仿宋_GB2312" w:hAnsi="仿宋_GB2312" w:eastAsia="仿宋_GB2312" w:cs="仿宋_GB2312"/>
                <w:highlight w:val="none"/>
              </w:rPr>
              <w:t>价格分</w:t>
            </w:r>
          </w:p>
        </w:tc>
        <w:tc>
          <w:tcPr>
            <w:tcW w:w="1661" w:type="dxa"/>
          </w:tcPr>
          <w:p w14:paraId="32FA5D91">
            <w:pPr>
              <w:pStyle w:val="30"/>
              <w:rPr>
                <w:highlight w:val="none"/>
              </w:rPr>
            </w:pPr>
            <w:r>
              <w:rPr>
                <w:rFonts w:ascii="仿宋_GB2312" w:hAnsi="仿宋_GB2312" w:eastAsia="仿宋_GB2312" w:cs="仿宋_GB2312"/>
                <w:highlight w:val="none"/>
              </w:rPr>
              <w:t>价格分</w:t>
            </w:r>
          </w:p>
        </w:tc>
        <w:tc>
          <w:tcPr>
            <w:tcW w:w="2492" w:type="dxa"/>
          </w:tcPr>
          <w:p w14:paraId="213490E7">
            <w:pPr>
              <w:pStyle w:val="30"/>
              <w:rPr>
                <w:highlight w:val="none"/>
              </w:rPr>
            </w:pPr>
            <w:r>
              <w:rPr>
                <w:rFonts w:ascii="仿宋_GB2312" w:hAnsi="仿宋_GB2312" w:eastAsia="仿宋_GB2312" w:cs="仿宋_GB2312"/>
                <w:highlight w:val="none"/>
              </w:rPr>
              <w:t>1.满足招标文件实质性要求且投标价格最低的投标报价为评标基准价，其价格分为满分10分。 2.报价得分=（评标基准价/投标报价）×10的公式计算得分。 3.投标报价不完整的，不进入评标标准价的计算，本项得0分。</w:t>
            </w:r>
          </w:p>
        </w:tc>
        <w:tc>
          <w:tcPr>
            <w:tcW w:w="916" w:type="dxa"/>
          </w:tcPr>
          <w:p w14:paraId="1C3E8ACA">
            <w:pPr>
              <w:pStyle w:val="30"/>
              <w:jc w:val="right"/>
              <w:rPr>
                <w:highlight w:val="none"/>
              </w:rPr>
            </w:pPr>
            <w:r>
              <w:rPr>
                <w:rFonts w:ascii="仿宋_GB2312" w:hAnsi="仿宋_GB2312" w:eastAsia="仿宋_GB2312" w:cs="仿宋_GB2312"/>
                <w:highlight w:val="none"/>
              </w:rPr>
              <w:t>10.0000</w:t>
            </w:r>
          </w:p>
        </w:tc>
        <w:tc>
          <w:tcPr>
            <w:tcW w:w="831" w:type="dxa"/>
          </w:tcPr>
          <w:p w14:paraId="48C2325E">
            <w:pPr>
              <w:pStyle w:val="30"/>
              <w:rPr>
                <w:highlight w:val="none"/>
              </w:rPr>
            </w:pPr>
            <w:r>
              <w:rPr>
                <w:rFonts w:ascii="仿宋_GB2312" w:hAnsi="仿宋_GB2312" w:eastAsia="仿宋_GB2312" w:cs="仿宋_GB2312"/>
                <w:highlight w:val="none"/>
              </w:rPr>
              <w:t>客观</w:t>
            </w:r>
          </w:p>
        </w:tc>
        <w:tc>
          <w:tcPr>
            <w:tcW w:w="1661" w:type="dxa"/>
          </w:tcPr>
          <w:p w14:paraId="0FCFCFC3">
            <w:pPr>
              <w:pStyle w:val="30"/>
              <w:rPr>
                <w:highlight w:val="none"/>
              </w:rPr>
            </w:pPr>
          </w:p>
        </w:tc>
      </w:tr>
    </w:tbl>
    <w:p w14:paraId="3B57D29F">
      <w:pPr>
        <w:snapToGrid w:val="0"/>
        <w:spacing w:line="360" w:lineRule="auto"/>
        <w:ind w:firstLine="640" w:firstLineChars="200"/>
        <w:rPr>
          <w:rFonts w:hint="eastAsia" w:ascii="仿宋_GB2312" w:hAnsi="宋体" w:eastAsia="仿宋_GB2312"/>
          <w:sz w:val="32"/>
          <w:szCs w:val="32"/>
          <w:highlight w:val="none"/>
          <w:lang w:val="zh-CN"/>
        </w:rPr>
      </w:pPr>
    </w:p>
    <w:p w14:paraId="39C2DE67">
      <w:pPr>
        <w:snapToGrid w:val="0"/>
        <w:spacing w:line="360" w:lineRule="auto"/>
        <w:ind w:firstLine="640" w:firstLineChars="200"/>
        <w:rPr>
          <w:rFonts w:hint="eastAsia" w:ascii="仿宋_GB2312" w:hAnsi="宋体" w:eastAsia="仿宋_GB2312"/>
          <w:sz w:val="32"/>
          <w:szCs w:val="32"/>
          <w:highlight w:val="none"/>
          <w:lang w:val="zh-CN"/>
        </w:rPr>
      </w:pPr>
      <w:r>
        <w:rPr>
          <w:rFonts w:hint="eastAsia" w:ascii="仿宋_GB2312" w:hAnsi="宋体" w:eastAsia="仿宋_GB2312"/>
          <w:sz w:val="32"/>
          <w:szCs w:val="32"/>
          <w:highlight w:val="none"/>
          <w:lang w:val="zh-CN"/>
        </w:rPr>
        <w:t>4.其他事项说明</w:t>
      </w:r>
    </w:p>
    <w:p w14:paraId="69395B89">
      <w:pPr>
        <w:snapToGrid w:val="0"/>
        <w:spacing w:line="360" w:lineRule="auto"/>
        <w:ind w:firstLine="640" w:firstLineChars="200"/>
        <w:rPr>
          <w:rFonts w:hint="eastAsia" w:ascii="仿宋_GB2312" w:hAnsi="宋体" w:eastAsia="仿宋_GB2312"/>
          <w:sz w:val="32"/>
          <w:szCs w:val="32"/>
          <w:highlight w:val="none"/>
          <w:lang w:val="zh-CN"/>
        </w:rPr>
      </w:pPr>
      <w:r>
        <w:rPr>
          <w:rFonts w:hint="eastAsia" w:ascii="仿宋_GB2312" w:hAnsi="宋体" w:eastAsia="仿宋_GB2312"/>
          <w:sz w:val="32"/>
          <w:szCs w:val="32"/>
          <w:highlight w:val="none"/>
          <w:lang w:val="zh-CN"/>
        </w:rPr>
        <w:t>（1）因落实政府采购政策进行价格调整的，以调整后的价格计算评审基准价和磋商报价。</w:t>
      </w:r>
    </w:p>
    <w:p w14:paraId="0B62E8C7">
      <w:pPr>
        <w:snapToGrid w:val="0"/>
        <w:spacing w:line="360" w:lineRule="auto"/>
        <w:ind w:firstLine="640" w:firstLineChars="200"/>
        <w:rPr>
          <w:rFonts w:hint="eastAsia" w:ascii="仿宋_GB2312" w:hAnsi="宋体" w:eastAsia="仿宋_GB2312"/>
          <w:sz w:val="32"/>
          <w:szCs w:val="32"/>
          <w:highlight w:val="none"/>
          <w:lang w:val="zh-CN"/>
        </w:rPr>
      </w:pPr>
      <w:r>
        <w:rPr>
          <w:rFonts w:hint="eastAsia" w:ascii="仿宋_GB2312" w:hAnsi="宋体" w:eastAsia="仿宋_GB2312"/>
          <w:sz w:val="32"/>
          <w:szCs w:val="32"/>
          <w:highlight w:val="none"/>
          <w:lang w:val="zh-CN"/>
        </w:rPr>
        <w:t>（2）评审时，磋商小组根据以上内容进行综合比较，自主打分，分数四舍五入保留两位小数，独立对每个供应商的磋商响应文件进行评价，并汇总每个供应商的得分。</w:t>
      </w:r>
    </w:p>
    <w:p w14:paraId="362CBBB1">
      <w:pPr>
        <w:snapToGrid w:val="0"/>
        <w:spacing w:line="360" w:lineRule="auto"/>
        <w:ind w:firstLine="640" w:firstLineChars="200"/>
        <w:rPr>
          <w:rFonts w:hint="eastAsia" w:ascii="仿宋_GB2312" w:hAnsi="宋体" w:eastAsia="仿宋_GB2312"/>
          <w:sz w:val="32"/>
          <w:szCs w:val="32"/>
          <w:highlight w:val="none"/>
          <w:lang w:val="zh-CN"/>
        </w:rPr>
      </w:pPr>
      <w:r>
        <w:rPr>
          <w:rFonts w:hint="eastAsia" w:ascii="仿宋_GB2312" w:hAnsi="宋体" w:eastAsia="仿宋_GB2312"/>
          <w:sz w:val="32"/>
          <w:szCs w:val="32"/>
          <w:highlight w:val="none"/>
          <w:lang w:val="zh-CN"/>
        </w:rPr>
        <w:t>5.推荐成交候选供应商名单</w:t>
      </w:r>
    </w:p>
    <w:p w14:paraId="6187D9C5">
      <w:pPr>
        <w:snapToGrid w:val="0"/>
        <w:spacing w:line="360" w:lineRule="auto"/>
        <w:ind w:firstLine="640" w:firstLineChars="200"/>
        <w:rPr>
          <w:rFonts w:ascii="仿宋_GB2312" w:hAnsi="宋体" w:eastAsia="仿宋_GB2312"/>
          <w:sz w:val="32"/>
          <w:szCs w:val="32"/>
          <w:highlight w:val="none"/>
          <w:lang w:val="zh-CN"/>
        </w:rPr>
      </w:pPr>
      <w:r>
        <w:rPr>
          <w:rFonts w:hint="eastAsia" w:ascii="仿宋_GB2312" w:hAnsi="宋体" w:eastAsia="仿宋_GB2312"/>
          <w:sz w:val="32"/>
          <w:szCs w:val="32"/>
          <w:highlight w:val="none"/>
          <w:lang w:val="zh-CN"/>
        </w:rPr>
        <w:t>磋商小组应当根据综合评分情况，按照评审得分由高到低顺序推荐三名以上成交候选供应商，并编写评审报告。符合《政府采购竞争性磋商采购方式管理暂行办法》第二十一条第三款情形的，可以推荐</w:t>
      </w:r>
      <w:r>
        <w:rPr>
          <w:rFonts w:hint="eastAsia" w:ascii="仿宋_GB2312" w:hAnsi="宋体" w:eastAsia="仿宋_GB2312"/>
          <w:sz w:val="32"/>
          <w:szCs w:val="32"/>
          <w:highlight w:val="none"/>
        </w:rPr>
        <w:t>2</w:t>
      </w:r>
      <w:r>
        <w:rPr>
          <w:rFonts w:hint="eastAsia" w:ascii="仿宋_GB2312" w:hAnsi="宋体" w:eastAsia="仿宋_GB2312"/>
          <w:sz w:val="32"/>
          <w:szCs w:val="32"/>
          <w:highlight w:val="none"/>
          <w:lang w:val="zh-CN"/>
        </w:rPr>
        <w:t>家成交候选供应商。评审得分相同的，按照最后报价由低到高的顺序推荐。评审得分且最后报价相同的，按照技术指标优劣顺序推荐。</w:t>
      </w:r>
    </w:p>
    <w:p w14:paraId="701F411B">
      <w:pPr>
        <w:pStyle w:val="3"/>
        <w:bidi w:val="0"/>
        <w:rPr>
          <w:rFonts w:hint="eastAsia"/>
          <w:highlight w:val="none"/>
        </w:rPr>
      </w:pPr>
      <w:bookmarkStart w:id="175" w:name="_Toc495681387"/>
      <w:bookmarkStart w:id="176" w:name="_Toc17968"/>
      <w:bookmarkStart w:id="177" w:name="_Toc495681233"/>
      <w:bookmarkStart w:id="178" w:name="_Toc5014"/>
      <w:bookmarkStart w:id="179" w:name="_Toc21648"/>
      <w:bookmarkStart w:id="180" w:name="_Toc495908032"/>
      <w:bookmarkStart w:id="181" w:name="_Toc17275"/>
      <w:bookmarkStart w:id="182" w:name="_Toc511132988"/>
      <w:bookmarkStart w:id="183" w:name="_Toc20264"/>
      <w:bookmarkStart w:id="184" w:name="_Toc495909078"/>
      <w:bookmarkStart w:id="185" w:name="_Toc20450"/>
      <w:bookmarkStart w:id="186" w:name="_Toc4499"/>
      <w:bookmarkStart w:id="187" w:name="_Toc513647116"/>
      <w:bookmarkStart w:id="188" w:name="_Toc902"/>
      <w:bookmarkStart w:id="189" w:name="_Toc495681514"/>
      <w:bookmarkStart w:id="190" w:name="_Toc6169"/>
      <w:bookmarkStart w:id="191" w:name="_Toc24885"/>
      <w:bookmarkStart w:id="192" w:name="_Toc24367"/>
      <w:bookmarkStart w:id="193" w:name="_Toc6999"/>
      <w:r>
        <w:rPr>
          <w:rFonts w:hint="eastAsia"/>
          <w:highlight w:val="none"/>
        </w:rPr>
        <w:t>十三、确定成交供应商</w:t>
      </w:r>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p>
    <w:p w14:paraId="23BC9B78">
      <w:pPr>
        <w:snapToGrid w:val="0"/>
        <w:spacing w:line="360" w:lineRule="auto"/>
        <w:ind w:firstLine="640" w:firstLineChars="200"/>
        <w:rPr>
          <w:rFonts w:hint="eastAsia" w:ascii="仿宋_GB2312" w:hAnsi="宋体" w:eastAsia="仿宋_GB2312"/>
          <w:sz w:val="32"/>
          <w:szCs w:val="32"/>
          <w:highlight w:val="none"/>
          <w:lang w:val="zh-CN"/>
        </w:rPr>
      </w:pPr>
      <w:r>
        <w:rPr>
          <w:rFonts w:hint="eastAsia" w:ascii="仿宋_GB2312" w:hAnsi="宋体" w:eastAsia="仿宋_GB2312"/>
          <w:sz w:val="32"/>
          <w:szCs w:val="32"/>
          <w:highlight w:val="none"/>
          <w:lang w:val="zh-CN"/>
        </w:rPr>
        <w:t>（一）采购代理机构应在评审结束后两个工作日内，将评审报告送采购人确定成交供应商。</w:t>
      </w:r>
    </w:p>
    <w:p w14:paraId="781A0E4C">
      <w:pPr>
        <w:snapToGrid w:val="0"/>
        <w:spacing w:line="360" w:lineRule="auto"/>
        <w:ind w:firstLine="640" w:firstLineChars="200"/>
        <w:rPr>
          <w:rFonts w:hint="eastAsia" w:ascii="仿宋_GB2312" w:hAnsi="宋体" w:eastAsia="仿宋_GB2312"/>
          <w:sz w:val="32"/>
          <w:szCs w:val="32"/>
          <w:highlight w:val="none"/>
          <w:lang w:val="zh-CN"/>
        </w:rPr>
      </w:pPr>
      <w:r>
        <w:rPr>
          <w:rFonts w:hint="eastAsia" w:ascii="仿宋_GB2312" w:hAnsi="宋体" w:eastAsia="仿宋_GB2312"/>
          <w:sz w:val="32"/>
          <w:szCs w:val="32"/>
          <w:highlight w:val="none"/>
          <w:lang w:val="zh-CN"/>
        </w:rPr>
        <w:t>（二）采购人在收到评审报告后五个工作日内，从评审报告提出的成交候选人中，按照排序由高到低的原则  确定成交供应商，也可以书面授权磋商小组直接确定成交供应商。</w:t>
      </w:r>
    </w:p>
    <w:p w14:paraId="742F90EC">
      <w:pPr>
        <w:snapToGrid w:val="0"/>
        <w:spacing w:line="360" w:lineRule="auto"/>
        <w:ind w:firstLine="640" w:firstLineChars="200"/>
        <w:rPr>
          <w:rFonts w:hint="eastAsia" w:ascii="仿宋_GB2312" w:hAnsi="宋体" w:eastAsia="仿宋_GB2312"/>
          <w:sz w:val="32"/>
          <w:szCs w:val="32"/>
          <w:highlight w:val="none"/>
          <w:lang w:val="zh-CN"/>
        </w:rPr>
      </w:pPr>
      <w:r>
        <w:rPr>
          <w:rFonts w:hint="eastAsia" w:ascii="仿宋_GB2312" w:hAnsi="宋体" w:eastAsia="仿宋_GB2312"/>
          <w:sz w:val="32"/>
          <w:szCs w:val="32"/>
          <w:highlight w:val="none"/>
          <w:lang w:val="zh-CN"/>
        </w:rPr>
        <w:t>（三）</w:t>
      </w:r>
      <w:r>
        <w:rPr>
          <w:rFonts w:ascii="仿宋_GB2312" w:hAnsi="宋体" w:eastAsia="仿宋_GB2312"/>
          <w:sz w:val="32"/>
          <w:szCs w:val="32"/>
          <w:highlight w:val="none"/>
          <w:lang w:val="zh-CN"/>
        </w:rPr>
        <w:t>采购代理机构在接到采购人的“</w:t>
      </w:r>
      <w:r>
        <w:rPr>
          <w:rFonts w:hint="eastAsia" w:ascii="仿宋_GB2312" w:hAnsi="宋体" w:eastAsia="仿宋_GB2312"/>
          <w:sz w:val="32"/>
          <w:szCs w:val="32"/>
          <w:highlight w:val="none"/>
          <w:lang w:val="zh-CN"/>
        </w:rPr>
        <w:t>成交复函</w:t>
      </w:r>
      <w:r>
        <w:rPr>
          <w:rFonts w:ascii="仿宋_GB2312" w:hAnsi="宋体" w:eastAsia="仿宋_GB2312"/>
          <w:sz w:val="32"/>
          <w:szCs w:val="32"/>
          <w:highlight w:val="none"/>
          <w:lang w:val="zh-CN"/>
        </w:rPr>
        <w:t>”</w:t>
      </w:r>
      <w:r>
        <w:rPr>
          <w:rFonts w:hint="eastAsia" w:ascii="仿宋_GB2312" w:hAnsi="宋体" w:eastAsia="仿宋_GB2312"/>
          <w:sz w:val="32"/>
          <w:szCs w:val="32"/>
          <w:highlight w:val="none"/>
          <w:lang w:val="zh-CN"/>
        </w:rPr>
        <w:t>确认文件后两个工作日内</w:t>
      </w:r>
      <w:r>
        <w:rPr>
          <w:rFonts w:ascii="仿宋_GB2312" w:hAnsi="宋体" w:eastAsia="仿宋_GB2312"/>
          <w:sz w:val="32"/>
          <w:szCs w:val="32"/>
          <w:highlight w:val="none"/>
          <w:lang w:val="zh-CN"/>
        </w:rPr>
        <w:t>，</w:t>
      </w:r>
      <w:r>
        <w:rPr>
          <w:rFonts w:hint="eastAsia" w:ascii="仿宋_GB2312" w:hAnsi="宋体" w:eastAsia="仿宋_GB2312"/>
          <w:sz w:val="32"/>
          <w:szCs w:val="32"/>
          <w:highlight w:val="none"/>
          <w:lang w:val="zh-CN"/>
        </w:rPr>
        <w:t>在省级以上财政部门指定的政府采购信息发布媒体上公告成交结果，同时向成交供应商发出成交通知书。</w:t>
      </w:r>
    </w:p>
    <w:p w14:paraId="280B9E0A">
      <w:pPr>
        <w:pStyle w:val="3"/>
        <w:bidi w:val="0"/>
        <w:rPr>
          <w:rFonts w:hint="eastAsia"/>
          <w:highlight w:val="none"/>
        </w:rPr>
      </w:pPr>
      <w:bookmarkStart w:id="194" w:name="_Toc495908924"/>
      <w:bookmarkStart w:id="195" w:name="_Toc1171"/>
      <w:bookmarkStart w:id="196" w:name="_Toc13681"/>
      <w:bookmarkStart w:id="197" w:name="_Toc26945"/>
      <w:bookmarkStart w:id="198" w:name="_Toc16099"/>
      <w:bookmarkStart w:id="199" w:name="_Toc511298200"/>
      <w:bookmarkStart w:id="200" w:name="_Toc3049"/>
      <w:bookmarkStart w:id="201" w:name="_Toc3802"/>
      <w:bookmarkStart w:id="202" w:name="_Toc14645"/>
      <w:bookmarkStart w:id="203" w:name="_Toc513647117"/>
      <w:bookmarkStart w:id="204" w:name="_Toc3817"/>
      <w:bookmarkStart w:id="205" w:name="_Toc29549"/>
      <w:bookmarkStart w:id="206" w:name="_Toc25743"/>
      <w:bookmarkStart w:id="207" w:name="_Toc27907"/>
      <w:bookmarkStart w:id="208" w:name="_Toc31134"/>
      <w:r>
        <w:rPr>
          <w:rFonts w:hint="eastAsia"/>
          <w:highlight w:val="none"/>
        </w:rPr>
        <w:t>十四、质疑</w:t>
      </w:r>
      <w:bookmarkEnd w:id="194"/>
      <w:r>
        <w:rPr>
          <w:rFonts w:hint="eastAsia"/>
          <w:highlight w:val="none"/>
        </w:rPr>
        <w:t>与投诉</w:t>
      </w:r>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p>
    <w:p w14:paraId="6D7C54FB">
      <w:pPr>
        <w:adjustRightInd w:val="0"/>
        <w:snapToGrid w:val="0"/>
        <w:spacing w:line="360" w:lineRule="auto"/>
        <w:ind w:firstLine="640" w:firstLineChars="200"/>
        <w:rPr>
          <w:rFonts w:hint="eastAsia" w:ascii="仿宋_GB2312" w:eastAsia="仿宋_GB2312"/>
          <w:sz w:val="32"/>
          <w:szCs w:val="32"/>
          <w:highlight w:val="none"/>
        </w:rPr>
      </w:pPr>
      <w:bookmarkStart w:id="209" w:name="_Toc495681515"/>
      <w:bookmarkStart w:id="210" w:name="_Toc555"/>
      <w:bookmarkStart w:id="211" w:name="_Toc511132989"/>
      <w:bookmarkStart w:id="212" w:name="_Toc495908033"/>
      <w:bookmarkStart w:id="213" w:name="_Toc495681234"/>
      <w:bookmarkStart w:id="214" w:name="_Toc513647118"/>
      <w:bookmarkStart w:id="215" w:name="_Toc495909079"/>
      <w:bookmarkStart w:id="216" w:name="_Toc495681388"/>
      <w:bookmarkStart w:id="217" w:name="_Toc511132990"/>
      <w:bookmarkStart w:id="218" w:name="_Toc495681235"/>
      <w:bookmarkStart w:id="219" w:name="_Toc495908034"/>
      <w:bookmarkStart w:id="220" w:name="_Toc495681389"/>
      <w:bookmarkStart w:id="221" w:name="_Toc495671243"/>
      <w:bookmarkStart w:id="222" w:name="_Toc495681516"/>
      <w:bookmarkStart w:id="223" w:name="_Toc495909080"/>
      <w:r>
        <w:rPr>
          <w:rFonts w:hint="eastAsia" w:ascii="仿宋_GB2312" w:eastAsia="仿宋_GB2312"/>
          <w:sz w:val="32"/>
          <w:szCs w:val="32"/>
          <w:highlight w:val="none"/>
        </w:rPr>
        <w:t>（一）供应商认为磋商文件、磋商过程或成交结果使自身的合法权益受到损害，可以在法定期限内(对磋商文件提出质疑为获取采购文件之日起7个工作日内,对磋商过程提出质疑为各采购环节结束之日起7个工作日内,对成交结果提出质疑的为成交公告期限届满之日起7个工作日内)，以书面形式向采购代理机构或采购人当面递交质疑。</w:t>
      </w:r>
    </w:p>
    <w:p w14:paraId="120761EA">
      <w:pPr>
        <w:adjustRightInd w:val="0"/>
        <w:snapToGrid w:val="0"/>
        <w:spacing w:line="360" w:lineRule="auto"/>
        <w:ind w:firstLine="640" w:firstLineChars="200"/>
        <w:rPr>
          <w:rFonts w:hint="eastAsia" w:ascii="仿宋_GB2312" w:eastAsia="仿宋_GB2312"/>
          <w:sz w:val="32"/>
          <w:szCs w:val="32"/>
          <w:highlight w:val="none"/>
        </w:rPr>
      </w:pPr>
      <w:r>
        <w:rPr>
          <w:rFonts w:hint="eastAsia" w:ascii="仿宋_GB2312" w:eastAsia="仿宋_GB2312"/>
          <w:sz w:val="32"/>
          <w:szCs w:val="32"/>
          <w:highlight w:val="none"/>
        </w:rPr>
        <w:t>（1）提出质疑应当提交质疑函和必要的证明材料，质疑函应当包括以下主要内容：</w:t>
      </w:r>
    </w:p>
    <w:p w14:paraId="0695B1C7">
      <w:pPr>
        <w:adjustRightInd w:val="0"/>
        <w:snapToGrid w:val="0"/>
        <w:spacing w:line="360" w:lineRule="auto"/>
        <w:ind w:firstLine="640" w:firstLineChars="200"/>
        <w:rPr>
          <w:rFonts w:ascii="仿宋_GB2312" w:eastAsia="仿宋_GB2312"/>
          <w:sz w:val="32"/>
          <w:szCs w:val="32"/>
          <w:highlight w:val="none"/>
        </w:rPr>
      </w:pPr>
      <w:r>
        <w:rPr>
          <w:rFonts w:hint="eastAsia" w:ascii="仿宋_GB2312" w:eastAsia="仿宋_GB2312"/>
          <w:sz w:val="32"/>
          <w:szCs w:val="32"/>
          <w:highlight w:val="none"/>
        </w:rPr>
        <w:t>①供应商的姓名或者名称、地址、邮编、联系人及联系电话；②质疑项目的名称、编号；③具体、明确的质疑事项和与质疑事项相关的请求；④事实依据；⑤必要的法律依据；⑥提出质疑的日期。</w:t>
      </w:r>
      <w:r>
        <w:rPr>
          <w:rFonts w:ascii="仿宋_GB2312" w:eastAsia="仿宋_GB2312"/>
          <w:sz w:val="32"/>
          <w:szCs w:val="32"/>
          <w:highlight w:val="none"/>
        </w:rPr>
        <w:t xml:space="preserve"> </w:t>
      </w:r>
    </w:p>
    <w:p w14:paraId="20E7332C">
      <w:pPr>
        <w:adjustRightInd w:val="0"/>
        <w:snapToGrid w:val="0"/>
        <w:spacing w:line="360" w:lineRule="auto"/>
        <w:ind w:firstLine="640" w:firstLineChars="200"/>
        <w:rPr>
          <w:rFonts w:hint="eastAsia" w:ascii="仿宋_GB2312" w:eastAsia="仿宋_GB2312"/>
          <w:sz w:val="32"/>
          <w:szCs w:val="32"/>
          <w:highlight w:val="none"/>
        </w:rPr>
      </w:pPr>
      <w:r>
        <w:rPr>
          <w:rFonts w:hint="eastAsia" w:ascii="仿宋_GB2312" w:eastAsia="仿宋_GB2312"/>
          <w:sz w:val="32"/>
          <w:szCs w:val="32"/>
          <w:highlight w:val="none"/>
        </w:rPr>
        <w:t>（2）质疑函应当由法定代表人签字并加盖公章，公章不得以合同章或其他印章代替。</w:t>
      </w:r>
    </w:p>
    <w:p w14:paraId="4C5A355D">
      <w:pPr>
        <w:adjustRightInd w:val="0"/>
        <w:snapToGrid w:val="0"/>
        <w:spacing w:line="360" w:lineRule="auto"/>
        <w:ind w:firstLine="640" w:firstLineChars="200"/>
        <w:rPr>
          <w:rFonts w:hint="eastAsia" w:ascii="仿宋_GB2312" w:eastAsia="仿宋_GB2312"/>
          <w:sz w:val="32"/>
          <w:szCs w:val="32"/>
          <w:highlight w:val="none"/>
        </w:rPr>
      </w:pPr>
      <w:r>
        <w:rPr>
          <w:rFonts w:hint="eastAsia" w:ascii="仿宋_GB2312" w:eastAsia="仿宋_GB2312"/>
          <w:sz w:val="32"/>
          <w:szCs w:val="32"/>
          <w:highlight w:val="none"/>
        </w:rPr>
        <w:t>（3）质疑人可以委托代理人办理质疑事项，代理人办理质疑事项时，除提交质疑函外，还应当提交法人授权委托书及代理人的有效身份证明，授权委托书应当载明委托代理的具体权限和事项。</w:t>
      </w:r>
    </w:p>
    <w:p w14:paraId="1E41C42F">
      <w:pPr>
        <w:adjustRightInd w:val="0"/>
        <w:snapToGrid w:val="0"/>
        <w:spacing w:line="360" w:lineRule="auto"/>
        <w:ind w:firstLine="640" w:firstLineChars="200"/>
        <w:rPr>
          <w:rFonts w:hint="eastAsia" w:ascii="仿宋_GB2312" w:eastAsia="仿宋_GB2312"/>
          <w:sz w:val="32"/>
          <w:szCs w:val="32"/>
          <w:highlight w:val="none"/>
        </w:rPr>
      </w:pPr>
      <w:r>
        <w:rPr>
          <w:rFonts w:hint="eastAsia" w:ascii="仿宋_GB2312" w:eastAsia="仿宋_GB2312"/>
          <w:sz w:val="32"/>
          <w:szCs w:val="32"/>
          <w:highlight w:val="none"/>
        </w:rPr>
        <w:t>（4）有下列情形之一的，属于无效质疑：</w:t>
      </w:r>
    </w:p>
    <w:p w14:paraId="6409E061">
      <w:pPr>
        <w:adjustRightInd w:val="0"/>
        <w:snapToGrid w:val="0"/>
        <w:spacing w:line="360" w:lineRule="auto"/>
        <w:ind w:firstLine="640" w:firstLineChars="200"/>
        <w:rPr>
          <w:rFonts w:hint="eastAsia" w:ascii="仿宋_GB2312" w:eastAsia="仿宋_GB2312"/>
          <w:sz w:val="32"/>
          <w:szCs w:val="32"/>
          <w:highlight w:val="none"/>
        </w:rPr>
      </w:pPr>
      <w:r>
        <w:rPr>
          <w:rFonts w:hint="eastAsia" w:ascii="仿宋_GB2312" w:eastAsia="仿宋_GB2312"/>
          <w:sz w:val="32"/>
          <w:szCs w:val="32"/>
          <w:highlight w:val="none"/>
        </w:rPr>
        <w:t>①质疑人不是参与本次政府采购项目的供应商或潜在供应商；</w:t>
      </w:r>
    </w:p>
    <w:p w14:paraId="393FDC30">
      <w:pPr>
        <w:adjustRightInd w:val="0"/>
        <w:snapToGrid w:val="0"/>
        <w:spacing w:line="360" w:lineRule="auto"/>
        <w:ind w:firstLine="640" w:firstLineChars="200"/>
        <w:rPr>
          <w:rFonts w:hint="eastAsia" w:ascii="仿宋_GB2312" w:eastAsia="仿宋_GB2312"/>
          <w:sz w:val="32"/>
          <w:szCs w:val="32"/>
          <w:highlight w:val="none"/>
        </w:rPr>
      </w:pPr>
      <w:r>
        <w:rPr>
          <w:rFonts w:hint="eastAsia" w:ascii="仿宋_GB2312" w:eastAsia="仿宋_GB2312"/>
          <w:sz w:val="32"/>
          <w:szCs w:val="32"/>
          <w:highlight w:val="none"/>
        </w:rPr>
        <w:t>②质疑人与质疑事项不存在利害关系的；</w:t>
      </w:r>
    </w:p>
    <w:p w14:paraId="148AF515">
      <w:pPr>
        <w:adjustRightInd w:val="0"/>
        <w:snapToGrid w:val="0"/>
        <w:spacing w:line="360" w:lineRule="auto"/>
        <w:ind w:firstLine="640" w:firstLineChars="200"/>
        <w:rPr>
          <w:rFonts w:hint="eastAsia" w:ascii="仿宋_GB2312" w:eastAsia="仿宋_GB2312"/>
          <w:sz w:val="32"/>
          <w:szCs w:val="32"/>
          <w:highlight w:val="none"/>
        </w:rPr>
      </w:pPr>
      <w:r>
        <w:rPr>
          <w:rFonts w:hint="eastAsia" w:ascii="仿宋_GB2312" w:eastAsia="仿宋_GB2312"/>
          <w:sz w:val="32"/>
          <w:szCs w:val="32"/>
          <w:highlight w:val="none"/>
        </w:rPr>
        <w:t>③未在法定期限内提出质疑的；</w:t>
      </w:r>
    </w:p>
    <w:p w14:paraId="18E44FB8">
      <w:pPr>
        <w:adjustRightInd w:val="0"/>
        <w:snapToGrid w:val="0"/>
        <w:spacing w:line="360" w:lineRule="auto"/>
        <w:ind w:firstLine="640" w:firstLineChars="200"/>
        <w:rPr>
          <w:rFonts w:hint="eastAsia" w:ascii="仿宋_GB2312" w:eastAsia="仿宋_GB2312"/>
          <w:sz w:val="32"/>
          <w:szCs w:val="32"/>
          <w:highlight w:val="none"/>
        </w:rPr>
      </w:pPr>
      <w:r>
        <w:rPr>
          <w:rFonts w:hint="eastAsia" w:ascii="仿宋_GB2312" w:eastAsia="仿宋_GB2312"/>
          <w:sz w:val="32"/>
          <w:szCs w:val="32"/>
          <w:highlight w:val="none"/>
        </w:rPr>
        <w:t>④质疑未以书面形式提出，或质疑函主要内容构成不完整的；</w:t>
      </w:r>
    </w:p>
    <w:p w14:paraId="054A825F">
      <w:pPr>
        <w:adjustRightInd w:val="0"/>
        <w:snapToGrid w:val="0"/>
        <w:spacing w:line="360" w:lineRule="auto"/>
        <w:ind w:firstLine="640" w:firstLineChars="200"/>
        <w:rPr>
          <w:rFonts w:hint="eastAsia" w:ascii="仿宋_GB2312" w:eastAsia="仿宋_GB2312"/>
          <w:sz w:val="32"/>
          <w:szCs w:val="32"/>
          <w:highlight w:val="none"/>
        </w:rPr>
      </w:pPr>
      <w:r>
        <w:rPr>
          <w:rFonts w:hint="eastAsia" w:ascii="仿宋_GB2312" w:eastAsia="仿宋_GB2312"/>
          <w:sz w:val="32"/>
          <w:szCs w:val="32"/>
          <w:highlight w:val="none"/>
        </w:rPr>
        <w:t>⑤质疑函没有合法有效的签字、盖章或授权的；</w:t>
      </w:r>
    </w:p>
    <w:p w14:paraId="763CB77A">
      <w:pPr>
        <w:adjustRightInd w:val="0"/>
        <w:snapToGrid w:val="0"/>
        <w:spacing w:line="360" w:lineRule="auto"/>
        <w:ind w:firstLine="640" w:firstLineChars="200"/>
        <w:rPr>
          <w:rFonts w:hint="eastAsia" w:ascii="仿宋_GB2312" w:eastAsia="仿宋_GB2312"/>
          <w:sz w:val="32"/>
          <w:szCs w:val="32"/>
          <w:highlight w:val="none"/>
        </w:rPr>
      </w:pPr>
      <w:r>
        <w:rPr>
          <w:rFonts w:hint="eastAsia" w:ascii="仿宋_GB2312" w:eastAsia="仿宋_GB2312"/>
          <w:sz w:val="32"/>
          <w:szCs w:val="32"/>
          <w:highlight w:val="none"/>
        </w:rPr>
        <w:t>⑥以非法手段取得证据、材料的；</w:t>
      </w:r>
    </w:p>
    <w:p w14:paraId="57E4B29B">
      <w:pPr>
        <w:adjustRightInd w:val="0"/>
        <w:snapToGrid w:val="0"/>
        <w:spacing w:line="360" w:lineRule="auto"/>
        <w:ind w:firstLine="640" w:firstLineChars="200"/>
        <w:rPr>
          <w:rFonts w:hint="eastAsia" w:ascii="仿宋_GB2312" w:eastAsia="仿宋_GB2312"/>
          <w:sz w:val="32"/>
          <w:szCs w:val="32"/>
          <w:highlight w:val="none"/>
        </w:rPr>
      </w:pPr>
      <w:r>
        <w:rPr>
          <w:rFonts w:hint="eastAsia" w:ascii="仿宋_GB2312" w:eastAsia="仿宋_GB2312"/>
          <w:sz w:val="32"/>
          <w:szCs w:val="32"/>
          <w:highlight w:val="none"/>
        </w:rPr>
        <w:t>⑦质疑答复后，同一质疑人就同一事项再次提出质疑的；</w:t>
      </w:r>
    </w:p>
    <w:p w14:paraId="6C28CB73">
      <w:pPr>
        <w:adjustRightInd w:val="0"/>
        <w:snapToGrid w:val="0"/>
        <w:spacing w:line="360" w:lineRule="auto"/>
        <w:ind w:firstLine="640" w:firstLineChars="200"/>
        <w:rPr>
          <w:rFonts w:hint="eastAsia" w:ascii="仿宋_GB2312" w:eastAsia="仿宋_GB2312"/>
          <w:sz w:val="32"/>
          <w:szCs w:val="32"/>
          <w:highlight w:val="none"/>
        </w:rPr>
      </w:pPr>
      <w:r>
        <w:rPr>
          <w:rFonts w:hint="eastAsia" w:ascii="仿宋_GB2312" w:eastAsia="仿宋_GB2312"/>
          <w:sz w:val="32"/>
          <w:szCs w:val="32"/>
          <w:highlight w:val="none"/>
        </w:rPr>
        <w:t>⑧不符合法律、法规、规章和政府采购监管机构规定的其他条件的。</w:t>
      </w:r>
    </w:p>
    <w:p w14:paraId="483AEB21">
      <w:pPr>
        <w:adjustRightInd w:val="0"/>
        <w:snapToGrid w:val="0"/>
        <w:spacing w:line="360" w:lineRule="auto"/>
        <w:ind w:firstLine="640" w:firstLineChars="200"/>
        <w:rPr>
          <w:rFonts w:hint="eastAsia" w:ascii="仿宋_GB2312" w:eastAsia="仿宋_GB2312"/>
          <w:sz w:val="32"/>
          <w:szCs w:val="32"/>
          <w:highlight w:val="none"/>
        </w:rPr>
      </w:pPr>
      <w:r>
        <w:rPr>
          <w:rFonts w:hint="eastAsia" w:ascii="仿宋_GB2312" w:eastAsia="仿宋_GB2312"/>
          <w:sz w:val="32"/>
          <w:szCs w:val="32"/>
          <w:highlight w:val="none"/>
        </w:rPr>
        <w:t>2.符合要求的质疑，采购代理机构将予以受理并答复，具体联系方式如下：</w:t>
      </w:r>
    </w:p>
    <w:p w14:paraId="7E3FD486">
      <w:pPr>
        <w:adjustRightInd w:val="0"/>
        <w:snapToGrid w:val="0"/>
        <w:spacing w:line="360" w:lineRule="auto"/>
        <w:ind w:firstLine="640" w:firstLineChars="200"/>
        <w:rPr>
          <w:rFonts w:hint="eastAsia" w:ascii="仿宋_GB2312" w:eastAsia="仿宋_GB2312"/>
          <w:sz w:val="32"/>
          <w:szCs w:val="32"/>
          <w:highlight w:val="none"/>
        </w:rPr>
      </w:pPr>
      <w:r>
        <w:rPr>
          <w:rFonts w:hint="eastAsia" w:ascii="仿宋_GB2312" w:eastAsia="仿宋_GB2312"/>
          <w:sz w:val="32"/>
          <w:szCs w:val="32"/>
          <w:highlight w:val="none"/>
        </w:rPr>
        <w:t>联系人：</w:t>
      </w:r>
      <w:r>
        <w:rPr>
          <w:rFonts w:hint="eastAsia" w:ascii="仿宋_GB2312" w:eastAsia="仿宋_GB2312"/>
          <w:sz w:val="32"/>
          <w:szCs w:val="32"/>
          <w:highlight w:val="none"/>
          <w:lang w:val="en-US" w:eastAsia="zh-CN"/>
        </w:rPr>
        <w:t>王</w:t>
      </w:r>
      <w:r>
        <w:rPr>
          <w:rFonts w:hint="eastAsia" w:ascii="仿宋_GB2312" w:eastAsia="仿宋_GB2312"/>
          <w:sz w:val="32"/>
          <w:szCs w:val="32"/>
          <w:highlight w:val="none"/>
        </w:rPr>
        <w:t>工</w:t>
      </w:r>
    </w:p>
    <w:p w14:paraId="6E3216B0">
      <w:pPr>
        <w:adjustRightInd w:val="0"/>
        <w:snapToGrid w:val="0"/>
        <w:spacing w:line="360" w:lineRule="auto"/>
        <w:ind w:firstLine="640" w:firstLineChars="200"/>
        <w:rPr>
          <w:rFonts w:hint="default" w:ascii="仿宋_GB2312" w:eastAsia="仿宋_GB2312"/>
          <w:sz w:val="32"/>
          <w:szCs w:val="32"/>
          <w:highlight w:val="none"/>
          <w:lang w:val="en-US" w:eastAsia="zh-CN"/>
        </w:rPr>
      </w:pPr>
      <w:r>
        <w:rPr>
          <w:rFonts w:hint="eastAsia" w:ascii="仿宋_GB2312" w:eastAsia="仿宋_GB2312"/>
          <w:sz w:val="32"/>
          <w:szCs w:val="32"/>
          <w:highlight w:val="none"/>
        </w:rPr>
        <w:t>联系电话：83315</w:t>
      </w:r>
      <w:r>
        <w:rPr>
          <w:rFonts w:hint="eastAsia" w:ascii="仿宋_GB2312" w:eastAsia="仿宋_GB2312"/>
          <w:sz w:val="32"/>
          <w:szCs w:val="32"/>
          <w:highlight w:val="none"/>
          <w:lang w:val="en-US" w:eastAsia="zh-CN"/>
        </w:rPr>
        <w:t>31</w:t>
      </w:r>
    </w:p>
    <w:p w14:paraId="4B48FCF2">
      <w:pPr>
        <w:adjustRightInd w:val="0"/>
        <w:snapToGrid w:val="0"/>
        <w:spacing w:line="360" w:lineRule="auto"/>
        <w:ind w:firstLine="640" w:firstLineChars="200"/>
        <w:rPr>
          <w:rFonts w:hint="eastAsia" w:ascii="仿宋_GB2312" w:eastAsia="仿宋_GB2312"/>
          <w:sz w:val="32"/>
          <w:szCs w:val="32"/>
          <w:highlight w:val="none"/>
        </w:rPr>
      </w:pPr>
      <w:r>
        <w:rPr>
          <w:rFonts w:hint="eastAsia" w:ascii="仿宋_GB2312" w:eastAsia="仿宋_GB2312"/>
          <w:sz w:val="32"/>
          <w:szCs w:val="32"/>
          <w:highlight w:val="none"/>
        </w:rPr>
        <w:t>地址：延川县财政局一楼</w:t>
      </w:r>
    </w:p>
    <w:p w14:paraId="4CB59ADC">
      <w:pPr>
        <w:adjustRightInd w:val="0"/>
        <w:snapToGrid w:val="0"/>
        <w:spacing w:line="360" w:lineRule="auto"/>
        <w:ind w:firstLine="640" w:firstLineChars="200"/>
        <w:rPr>
          <w:rFonts w:hint="eastAsia" w:ascii="仿宋_GB2312" w:eastAsia="仿宋_GB2312"/>
          <w:sz w:val="32"/>
          <w:szCs w:val="32"/>
          <w:highlight w:val="none"/>
        </w:rPr>
      </w:pPr>
      <w:r>
        <w:rPr>
          <w:rFonts w:hint="eastAsia" w:ascii="仿宋_GB2312" w:eastAsia="仿宋_GB2312"/>
          <w:sz w:val="32"/>
          <w:szCs w:val="32"/>
          <w:highlight w:val="none"/>
        </w:rPr>
        <w:t>3.采购代理机构或采购人将在收到书面质疑后7个工作日内做出答复，并以书面形式通知质疑人和其他有关供应商。</w:t>
      </w:r>
    </w:p>
    <w:p w14:paraId="7C013506">
      <w:pPr>
        <w:adjustRightInd w:val="0"/>
        <w:snapToGrid w:val="0"/>
        <w:spacing w:line="360" w:lineRule="auto"/>
        <w:ind w:firstLine="640" w:firstLineChars="200"/>
        <w:rPr>
          <w:rFonts w:hint="eastAsia" w:ascii="仿宋_GB2312" w:eastAsia="仿宋_GB2312"/>
          <w:sz w:val="32"/>
          <w:szCs w:val="32"/>
          <w:highlight w:val="none"/>
        </w:rPr>
      </w:pPr>
      <w:r>
        <w:rPr>
          <w:rFonts w:hint="eastAsia" w:ascii="仿宋_GB2312" w:eastAsia="仿宋_GB2312"/>
          <w:sz w:val="32"/>
          <w:szCs w:val="32"/>
          <w:highlight w:val="none"/>
        </w:rPr>
        <w:t>（二）投诉</w:t>
      </w:r>
    </w:p>
    <w:p w14:paraId="6CA8F2BE">
      <w:pPr>
        <w:adjustRightInd w:val="0"/>
        <w:snapToGrid w:val="0"/>
        <w:spacing w:line="360" w:lineRule="auto"/>
        <w:ind w:firstLine="640" w:firstLineChars="200"/>
        <w:rPr>
          <w:rFonts w:hint="eastAsia" w:ascii="仿宋_GB2312" w:eastAsia="仿宋_GB2312"/>
          <w:sz w:val="32"/>
          <w:szCs w:val="32"/>
          <w:highlight w:val="none"/>
        </w:rPr>
      </w:pPr>
      <w:r>
        <w:rPr>
          <w:rFonts w:hint="eastAsia" w:ascii="仿宋_GB2312" w:eastAsia="仿宋_GB2312"/>
          <w:sz w:val="32"/>
          <w:szCs w:val="32"/>
          <w:highlight w:val="none"/>
        </w:rPr>
        <w:t>1.质疑人对采购代理机构或采购人的答复不满意，以及采购代理机构或采购人未在规定时间内做出答复的，可以在答复期满后15个工作日内向政府采购监管机构提出投诉。</w:t>
      </w:r>
    </w:p>
    <w:p w14:paraId="187E8B41">
      <w:pPr>
        <w:adjustRightInd w:val="0"/>
        <w:snapToGrid w:val="0"/>
        <w:spacing w:line="360" w:lineRule="auto"/>
        <w:ind w:firstLine="640" w:firstLineChars="200"/>
        <w:rPr>
          <w:rFonts w:hint="eastAsia" w:ascii="仿宋_GB2312" w:eastAsia="仿宋_GB2312"/>
          <w:sz w:val="32"/>
          <w:szCs w:val="32"/>
          <w:highlight w:val="none"/>
        </w:rPr>
      </w:pPr>
      <w:r>
        <w:rPr>
          <w:rFonts w:hint="eastAsia" w:ascii="仿宋_GB2312" w:eastAsia="仿宋_GB2312"/>
          <w:sz w:val="32"/>
          <w:szCs w:val="32"/>
          <w:highlight w:val="none"/>
        </w:rPr>
        <w:t>2.投诉的事项不得超出已质疑事项的范围。</w:t>
      </w:r>
    </w:p>
    <w:p w14:paraId="0DFCB318">
      <w:pPr>
        <w:pStyle w:val="3"/>
        <w:bidi w:val="0"/>
        <w:rPr>
          <w:rFonts w:hint="eastAsia"/>
          <w:highlight w:val="none"/>
        </w:rPr>
      </w:pPr>
      <w:bookmarkStart w:id="224" w:name="_Toc21823"/>
      <w:bookmarkStart w:id="225" w:name="_Toc15405"/>
      <w:bookmarkStart w:id="226" w:name="_Toc20228"/>
      <w:bookmarkStart w:id="227" w:name="_Toc7706"/>
      <w:bookmarkStart w:id="228" w:name="_Toc30817"/>
      <w:bookmarkStart w:id="229" w:name="_Toc32230"/>
      <w:bookmarkStart w:id="230" w:name="_Toc27648"/>
      <w:bookmarkStart w:id="231" w:name="_Toc15698"/>
      <w:bookmarkStart w:id="232" w:name="_Toc12927"/>
      <w:bookmarkStart w:id="233" w:name="_Toc10709"/>
      <w:bookmarkStart w:id="234" w:name="_Toc23946"/>
      <w:r>
        <w:rPr>
          <w:rFonts w:hint="eastAsia"/>
          <w:highlight w:val="none"/>
        </w:rPr>
        <w:t>十五、合同</w:t>
      </w:r>
      <w:bookmarkEnd w:id="209"/>
      <w:bookmarkEnd w:id="210"/>
      <w:bookmarkEnd w:id="211"/>
      <w:bookmarkEnd w:id="212"/>
      <w:bookmarkEnd w:id="213"/>
      <w:bookmarkEnd w:id="214"/>
      <w:bookmarkEnd w:id="215"/>
      <w:bookmarkEnd w:id="216"/>
      <w:bookmarkEnd w:id="224"/>
      <w:bookmarkEnd w:id="225"/>
      <w:bookmarkEnd w:id="226"/>
      <w:bookmarkEnd w:id="227"/>
      <w:bookmarkEnd w:id="228"/>
      <w:bookmarkEnd w:id="229"/>
      <w:bookmarkEnd w:id="230"/>
      <w:bookmarkEnd w:id="231"/>
      <w:bookmarkEnd w:id="232"/>
      <w:bookmarkEnd w:id="233"/>
      <w:bookmarkEnd w:id="234"/>
    </w:p>
    <w:p w14:paraId="0D0DC5EF">
      <w:pPr>
        <w:snapToGrid w:val="0"/>
        <w:spacing w:line="360" w:lineRule="auto"/>
        <w:ind w:firstLine="640" w:firstLineChars="200"/>
        <w:rPr>
          <w:rFonts w:hint="eastAsia" w:ascii="仿宋_GB2312" w:hAnsi="宋体" w:eastAsia="仿宋_GB2312"/>
          <w:sz w:val="32"/>
          <w:szCs w:val="32"/>
          <w:highlight w:val="none"/>
          <w:lang w:val="zh-CN"/>
        </w:rPr>
      </w:pPr>
      <w:r>
        <w:rPr>
          <w:rFonts w:hint="eastAsia" w:ascii="仿宋_GB2312" w:eastAsia="仿宋_GB2312"/>
          <w:sz w:val="32"/>
          <w:szCs w:val="32"/>
          <w:highlight w:val="none"/>
        </w:rPr>
        <w:t>（一）采购人与成交供应商应当在成交通知书发出之日起</w:t>
      </w:r>
      <w:r>
        <w:rPr>
          <w:rFonts w:ascii="仿宋_GB2312" w:eastAsia="仿宋_GB2312"/>
          <w:sz w:val="32"/>
          <w:szCs w:val="32"/>
          <w:highlight w:val="none"/>
        </w:rPr>
        <w:t>30</w:t>
      </w:r>
      <w:r>
        <w:rPr>
          <w:rFonts w:hint="eastAsia" w:ascii="仿宋_GB2312" w:eastAsia="仿宋_GB2312"/>
          <w:sz w:val="32"/>
          <w:szCs w:val="32"/>
          <w:highlight w:val="none"/>
        </w:rPr>
        <w:t>日内，</w:t>
      </w:r>
      <w:r>
        <w:rPr>
          <w:rFonts w:hint="eastAsia" w:ascii="仿宋_GB2312" w:hAnsi="宋体" w:eastAsia="仿宋_GB2312"/>
          <w:sz w:val="32"/>
          <w:szCs w:val="32"/>
          <w:highlight w:val="none"/>
          <w:lang w:val="zh-CN"/>
        </w:rPr>
        <w:t>按照磋商文件和成交供应商磋商响应文件的约定，采购人与成交供应商洽谈合同条款，并签订合同。磋商文件及成交供应商的磋商响应文件均作为合同的组成部分。</w:t>
      </w:r>
    </w:p>
    <w:p w14:paraId="436F7B00">
      <w:pPr>
        <w:snapToGrid w:val="0"/>
        <w:spacing w:line="360" w:lineRule="auto"/>
        <w:ind w:firstLine="640" w:firstLineChars="200"/>
        <w:rPr>
          <w:rFonts w:ascii="仿宋_GB2312" w:eastAsia="仿宋_GB2312"/>
          <w:sz w:val="32"/>
          <w:szCs w:val="32"/>
          <w:highlight w:val="none"/>
        </w:rPr>
      </w:pPr>
      <w:r>
        <w:rPr>
          <w:rFonts w:hint="eastAsia" w:ascii="仿宋_GB2312" w:eastAsia="仿宋_GB2312"/>
          <w:sz w:val="32"/>
          <w:szCs w:val="32"/>
          <w:highlight w:val="none"/>
        </w:rPr>
        <w:t>（二）</w:t>
      </w:r>
      <w:r>
        <w:rPr>
          <w:rFonts w:ascii="仿宋_GB2312" w:eastAsia="仿宋_GB2312"/>
          <w:sz w:val="32"/>
          <w:szCs w:val="32"/>
          <w:highlight w:val="none"/>
        </w:rPr>
        <w:t>定标后，</w:t>
      </w:r>
      <w:r>
        <w:rPr>
          <w:rFonts w:hint="eastAsia" w:ascii="仿宋_GB2312" w:eastAsia="仿宋_GB2312"/>
          <w:sz w:val="32"/>
          <w:szCs w:val="32"/>
          <w:highlight w:val="none"/>
        </w:rPr>
        <w:t>成交供应商</w:t>
      </w:r>
      <w:r>
        <w:rPr>
          <w:rFonts w:ascii="仿宋_GB2312" w:eastAsia="仿宋_GB2312"/>
          <w:sz w:val="32"/>
          <w:szCs w:val="32"/>
          <w:highlight w:val="none"/>
        </w:rPr>
        <w:t>无正当理由拖延或拒签合同，</w:t>
      </w:r>
      <w:r>
        <w:rPr>
          <w:rFonts w:hint="eastAsia" w:eastAsia="仿宋_GB2312"/>
          <w:sz w:val="32"/>
          <w:szCs w:val="32"/>
          <w:highlight w:val="none"/>
          <w:lang w:val="zh-CN"/>
        </w:rPr>
        <w:t>采购人可以按照评审报告推荐的成交候选人名单排序，确定下一候选人为成交供应商，也可以重新开展政府采购活动。</w:t>
      </w:r>
      <w:r>
        <w:rPr>
          <w:rFonts w:ascii="仿宋_GB2312" w:eastAsia="仿宋_GB2312"/>
          <w:sz w:val="32"/>
          <w:szCs w:val="32"/>
          <w:highlight w:val="none"/>
        </w:rPr>
        <w:t>同时报请监督机构通报，取消其进入政府采购市场的资格，按规定予以处罚，并没收其</w:t>
      </w:r>
      <w:r>
        <w:rPr>
          <w:rFonts w:hint="eastAsia" w:ascii="仿宋_GB2312" w:eastAsia="仿宋_GB2312"/>
          <w:sz w:val="32"/>
          <w:szCs w:val="32"/>
          <w:highlight w:val="none"/>
        </w:rPr>
        <w:t>磋商</w:t>
      </w:r>
      <w:r>
        <w:rPr>
          <w:rFonts w:ascii="仿宋_GB2312" w:eastAsia="仿宋_GB2312"/>
          <w:sz w:val="32"/>
          <w:szCs w:val="32"/>
          <w:highlight w:val="none"/>
        </w:rPr>
        <w:t>保证金。</w:t>
      </w:r>
    </w:p>
    <w:p w14:paraId="6270B799">
      <w:pPr>
        <w:pStyle w:val="3"/>
        <w:bidi w:val="0"/>
        <w:rPr>
          <w:rFonts w:hint="eastAsia"/>
          <w:highlight w:val="none"/>
          <w:lang w:val="zh-CN"/>
        </w:rPr>
      </w:pPr>
      <w:bookmarkStart w:id="235" w:name="_Toc13037"/>
      <w:bookmarkStart w:id="236" w:name="_Toc17223"/>
      <w:bookmarkStart w:id="237" w:name="_Toc4517"/>
      <w:bookmarkStart w:id="238" w:name="_Toc24862"/>
      <w:bookmarkStart w:id="239" w:name="_Toc22983"/>
      <w:bookmarkStart w:id="240" w:name="_Toc513647119"/>
      <w:bookmarkStart w:id="241" w:name="_Toc13055"/>
      <w:bookmarkStart w:id="242" w:name="_Toc24954"/>
      <w:bookmarkStart w:id="243" w:name="_Toc1936"/>
      <w:bookmarkStart w:id="244" w:name="_Toc16569"/>
      <w:bookmarkStart w:id="245" w:name="_Toc32648"/>
      <w:bookmarkStart w:id="246" w:name="_Toc30162"/>
      <w:bookmarkStart w:id="247" w:name="_Toc28826"/>
      <w:r>
        <w:rPr>
          <w:rFonts w:hint="eastAsia"/>
          <w:highlight w:val="none"/>
          <w:lang w:val="zh-CN"/>
        </w:rPr>
        <w:t>十六、成交合同的履约验收</w:t>
      </w:r>
      <w:bookmarkEnd w:id="217"/>
      <w:bookmarkEnd w:id="218"/>
      <w:bookmarkEnd w:id="219"/>
      <w:bookmarkEnd w:id="220"/>
      <w:bookmarkEnd w:id="221"/>
      <w:bookmarkEnd w:id="222"/>
      <w:bookmarkEnd w:id="223"/>
      <w:bookmarkEnd w:id="235"/>
      <w:bookmarkEnd w:id="236"/>
      <w:bookmarkEnd w:id="237"/>
      <w:bookmarkEnd w:id="238"/>
      <w:bookmarkEnd w:id="239"/>
      <w:bookmarkEnd w:id="240"/>
      <w:bookmarkEnd w:id="241"/>
      <w:bookmarkEnd w:id="242"/>
      <w:bookmarkEnd w:id="243"/>
      <w:bookmarkEnd w:id="244"/>
      <w:bookmarkEnd w:id="245"/>
      <w:bookmarkEnd w:id="246"/>
      <w:bookmarkEnd w:id="247"/>
    </w:p>
    <w:p w14:paraId="47A5A6D7">
      <w:pPr>
        <w:autoSpaceDE w:val="0"/>
        <w:autoSpaceDN w:val="0"/>
        <w:adjustRightInd w:val="0"/>
        <w:snapToGrid w:val="0"/>
        <w:spacing w:line="360" w:lineRule="auto"/>
        <w:ind w:firstLine="640" w:firstLineChars="200"/>
        <w:rPr>
          <w:rFonts w:hint="eastAsia" w:ascii="仿宋_GB2312" w:hAnsi="仿宋" w:eastAsia="仿宋_GB2312"/>
          <w:sz w:val="32"/>
          <w:szCs w:val="32"/>
          <w:highlight w:val="none"/>
          <w:lang w:val="zh-CN"/>
        </w:rPr>
      </w:pPr>
      <w:r>
        <w:rPr>
          <w:rFonts w:hint="eastAsia" w:ascii="仿宋_GB2312" w:hAnsi="仿宋" w:eastAsia="仿宋_GB2312"/>
          <w:sz w:val="32"/>
          <w:szCs w:val="32"/>
          <w:highlight w:val="none"/>
          <w:lang w:val="zh-CN"/>
        </w:rPr>
        <w:t>政府采购合同的履行、违约责任和解决争议的方法等适用《中华人民共和国民法典》，采购人按照政府采购合同规定的技术、服务、安全标准组织对供应商履约情况进行验收，并出具验收书。</w:t>
      </w:r>
    </w:p>
    <w:p w14:paraId="161EDB16">
      <w:pPr>
        <w:pStyle w:val="3"/>
        <w:bidi w:val="0"/>
        <w:rPr>
          <w:rFonts w:hint="eastAsia"/>
          <w:highlight w:val="none"/>
        </w:rPr>
      </w:pPr>
      <w:bookmarkStart w:id="248" w:name="_Toc495909081"/>
      <w:bookmarkStart w:id="249" w:name="_Toc495681390"/>
      <w:bookmarkStart w:id="250" w:name="_Toc21132"/>
      <w:bookmarkStart w:id="251" w:name="_Toc14419"/>
      <w:bookmarkStart w:id="252" w:name="_Toc495908035"/>
      <w:bookmarkStart w:id="253" w:name="_Toc6353"/>
      <w:bookmarkStart w:id="254" w:name="_Toc495681236"/>
      <w:bookmarkStart w:id="255" w:name="_Toc1054"/>
      <w:bookmarkStart w:id="256" w:name="_Toc18717"/>
      <w:bookmarkStart w:id="257" w:name="_Toc17713"/>
      <w:bookmarkStart w:id="258" w:name="_Toc29764"/>
      <w:bookmarkStart w:id="259" w:name="_Toc2438"/>
      <w:bookmarkStart w:id="260" w:name="_Toc28009"/>
      <w:bookmarkStart w:id="261" w:name="_Toc9158"/>
      <w:bookmarkStart w:id="262" w:name="_Toc495681517"/>
      <w:bookmarkStart w:id="263" w:name="_Toc27381"/>
      <w:bookmarkStart w:id="264" w:name="_Toc1347"/>
      <w:r>
        <w:rPr>
          <w:rFonts w:hint="eastAsia"/>
          <w:highlight w:val="none"/>
        </w:rPr>
        <w:t>十七、成交服务费</w:t>
      </w:r>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Start w:id="265" w:name="_Toc28711"/>
      <w:bookmarkStart w:id="266" w:name="_Toc11673"/>
      <w:bookmarkStart w:id="267" w:name="_Toc511132992"/>
      <w:bookmarkStart w:id="268" w:name="_Toc513647121"/>
      <w:bookmarkStart w:id="269" w:name="_Toc19647"/>
      <w:bookmarkStart w:id="270" w:name="_Toc475451545"/>
    </w:p>
    <w:p w14:paraId="75F73DC6">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highlight w:val="none"/>
        </w:rPr>
      </w:pPr>
      <w:bookmarkStart w:id="271" w:name="_Toc26723"/>
      <w:bookmarkStart w:id="272" w:name="_Toc30137"/>
      <w:bookmarkStart w:id="273" w:name="_Toc31352"/>
      <w:bookmarkStart w:id="274" w:name="_Toc16681"/>
      <w:bookmarkStart w:id="275" w:name="_Toc18030"/>
      <w:r>
        <w:rPr>
          <w:rFonts w:hint="eastAsia"/>
          <w:sz w:val="32"/>
          <w:szCs w:val="32"/>
          <w:highlight w:val="none"/>
          <w:lang w:val="zh-CN"/>
        </w:rPr>
        <w:t>无</w:t>
      </w:r>
      <w:bookmarkEnd w:id="265"/>
      <w:bookmarkEnd w:id="266"/>
      <w:bookmarkEnd w:id="271"/>
      <w:bookmarkEnd w:id="272"/>
      <w:bookmarkEnd w:id="273"/>
      <w:bookmarkEnd w:id="274"/>
      <w:bookmarkEnd w:id="275"/>
    </w:p>
    <w:p w14:paraId="02865439">
      <w:pPr>
        <w:pStyle w:val="3"/>
        <w:bidi w:val="0"/>
        <w:rPr>
          <w:rFonts w:hint="eastAsia"/>
          <w:highlight w:val="none"/>
          <w:lang w:val="zh-CN"/>
        </w:rPr>
      </w:pPr>
      <w:bookmarkStart w:id="276" w:name="_Toc15074"/>
      <w:bookmarkStart w:id="277" w:name="_Toc22707"/>
      <w:bookmarkStart w:id="278" w:name="_Toc10086"/>
      <w:bookmarkStart w:id="279" w:name="_Toc50"/>
      <w:bookmarkStart w:id="280" w:name="_Toc20392"/>
      <w:bookmarkStart w:id="281" w:name="_Toc23443"/>
      <w:bookmarkStart w:id="282" w:name="_Toc27512"/>
      <w:bookmarkStart w:id="283" w:name="_Toc26294"/>
      <w:bookmarkStart w:id="284" w:name="_Toc16003"/>
      <w:bookmarkStart w:id="285" w:name="_Toc2077"/>
      <w:bookmarkStart w:id="286" w:name="_Toc1468"/>
      <w:r>
        <w:rPr>
          <w:rFonts w:hint="eastAsia"/>
          <w:highlight w:val="none"/>
          <w:lang w:val="zh-CN"/>
        </w:rPr>
        <w:t>十八、信用担保</w:t>
      </w:r>
      <w:bookmarkEnd w:id="267"/>
      <w:bookmarkEnd w:id="268"/>
      <w:bookmarkEnd w:id="269"/>
      <w:bookmarkEnd w:id="276"/>
      <w:bookmarkEnd w:id="277"/>
      <w:bookmarkEnd w:id="278"/>
      <w:bookmarkEnd w:id="279"/>
      <w:bookmarkEnd w:id="280"/>
      <w:bookmarkEnd w:id="281"/>
      <w:bookmarkEnd w:id="282"/>
      <w:bookmarkEnd w:id="283"/>
      <w:bookmarkEnd w:id="284"/>
      <w:bookmarkEnd w:id="285"/>
      <w:bookmarkEnd w:id="286"/>
    </w:p>
    <w:p w14:paraId="3C52F660">
      <w:pPr>
        <w:adjustRightInd w:val="0"/>
        <w:snapToGrid w:val="0"/>
        <w:spacing w:line="360" w:lineRule="auto"/>
        <w:ind w:firstLine="643" w:firstLineChars="200"/>
        <w:rPr>
          <w:rFonts w:hint="eastAsia" w:ascii="仿宋_GB2312" w:hAnsi="宋体" w:eastAsia="仿宋_GB2312"/>
          <w:b/>
          <w:sz w:val="32"/>
          <w:szCs w:val="32"/>
          <w:highlight w:val="none"/>
          <w:lang w:val="zh-CN"/>
        </w:rPr>
      </w:pPr>
      <w:r>
        <w:rPr>
          <w:rFonts w:hint="eastAsia" w:ascii="仿宋_GB2312" w:hAnsi="宋体" w:eastAsia="仿宋_GB2312"/>
          <w:b/>
          <w:sz w:val="32"/>
          <w:szCs w:val="32"/>
          <w:highlight w:val="none"/>
          <w:lang w:val="zh-CN"/>
        </w:rPr>
        <w:t>（一）陕西省信用担保</w:t>
      </w:r>
      <w:r>
        <w:rPr>
          <w:rFonts w:hint="eastAsia" w:ascii="仿宋_GB2312" w:hAnsi="宋体" w:eastAsia="仿宋_GB2312"/>
          <w:b/>
          <w:bCs/>
          <w:sz w:val="32"/>
          <w:szCs w:val="32"/>
          <w:highlight w:val="none"/>
        </w:rPr>
        <w:t>及信用融资政策</w:t>
      </w:r>
    </w:p>
    <w:p w14:paraId="041F79F6">
      <w:pPr>
        <w:adjustRightInd w:val="0"/>
        <w:snapToGrid w:val="0"/>
        <w:spacing w:line="360" w:lineRule="auto"/>
        <w:ind w:firstLine="640" w:firstLineChars="200"/>
        <w:rPr>
          <w:rFonts w:hint="eastAsia" w:ascii="仿宋_GB2312" w:hAnsi="宋体" w:eastAsia="仿宋_GB2312"/>
          <w:sz w:val="32"/>
          <w:szCs w:val="32"/>
          <w:highlight w:val="none"/>
          <w:lang w:val="zh-CN"/>
        </w:rPr>
      </w:pPr>
      <w:r>
        <w:rPr>
          <w:rFonts w:hint="eastAsia" w:ascii="仿宋_GB2312" w:hAnsi="宋体" w:eastAsia="仿宋_GB2312"/>
          <w:sz w:val="32"/>
          <w:szCs w:val="32"/>
          <w:highlight w:val="none"/>
          <w:lang w:val="zh-CN"/>
        </w:rPr>
        <w:t>为支持和促进中小企业发展，进一步发挥政府采购政策功能作用，有效缓解中小企业融资难等问题，陕西省财政厅制订了《陕西省政府采购信用担保试点工作实施方案（试行）》，为参与陕西省政府采购项目的供应商提供政府采购信用担保，并按照程序确定了合作的担保机构。供应商在缴纳磋商保证金及成交供应商缴纳履约保证金时可自愿选择通过担保机构保函的形式缴纳；成交供应商如果需要融资贷款服务的，可凭成交通知书、政府采购合同等相关资料，按照文件规定的程序申请办理，具体规定可登陆陕西省政府采购网(</w:t>
      </w:r>
      <w:r>
        <w:rPr>
          <w:rFonts w:ascii="仿宋_GB2312" w:hAnsi="宋体" w:eastAsia="仿宋_GB2312"/>
          <w:sz w:val="32"/>
          <w:szCs w:val="32"/>
          <w:highlight w:val="none"/>
          <w:lang w:val="zh-CN"/>
        </w:rPr>
        <w:t>www.ccgp-shaanxi.gov.cn/</w:t>
      </w:r>
      <w:r>
        <w:rPr>
          <w:rFonts w:hint="eastAsia" w:ascii="仿宋_GB2312" w:hAnsi="宋体" w:eastAsia="仿宋_GB2312"/>
          <w:sz w:val="32"/>
          <w:szCs w:val="32"/>
          <w:highlight w:val="none"/>
          <w:lang w:val="zh-CN"/>
        </w:rPr>
        <w:t>)重要通知专栏中查询了解。</w:t>
      </w:r>
    </w:p>
    <w:p w14:paraId="1C902CD3">
      <w:pPr>
        <w:pStyle w:val="2"/>
        <w:bidi w:val="0"/>
        <w:rPr>
          <w:rFonts w:hint="eastAsia" w:ascii="宋体" w:hAnsi="宋体"/>
          <w:b/>
          <w:bCs/>
          <w:sz w:val="44"/>
          <w:szCs w:val="44"/>
          <w:highlight w:val="none"/>
          <w:lang w:val="zh-CN"/>
        </w:rPr>
      </w:pPr>
      <w:r>
        <w:rPr>
          <w:rFonts w:ascii="宋体" w:hAnsi="宋体"/>
          <w:b/>
          <w:bCs/>
          <w:sz w:val="44"/>
          <w:szCs w:val="44"/>
          <w:highlight w:val="none"/>
          <w:lang w:val="zh-CN"/>
        </w:rPr>
        <w:br w:type="page"/>
      </w:r>
      <w:bookmarkEnd w:id="270"/>
      <w:bookmarkStart w:id="287" w:name="_Toc10803"/>
      <w:bookmarkStart w:id="288" w:name="_Toc27655"/>
      <w:bookmarkStart w:id="289" w:name="_Toc15552"/>
      <w:bookmarkStart w:id="290" w:name="_Toc2558"/>
      <w:bookmarkStart w:id="291" w:name="_Toc27232"/>
      <w:bookmarkStart w:id="292" w:name="_Toc31542"/>
      <w:bookmarkStart w:id="293" w:name="_Toc13268"/>
      <w:bookmarkStart w:id="294" w:name="_Toc25215"/>
      <w:bookmarkStart w:id="295" w:name="_Toc18414"/>
      <w:bookmarkStart w:id="296" w:name="_Toc15337"/>
      <w:bookmarkStart w:id="297" w:name="_Toc475451546"/>
      <w:r>
        <w:rPr>
          <w:rFonts w:hint="eastAsia" w:ascii="宋体" w:hAnsi="宋体"/>
          <w:b/>
          <w:bCs/>
          <w:sz w:val="44"/>
          <w:szCs w:val="44"/>
          <w:highlight w:val="none"/>
          <w:lang w:val="en-US" w:eastAsia="zh-CN"/>
        </w:rPr>
        <w:t xml:space="preserve">第三部分  </w:t>
      </w:r>
      <w:r>
        <w:rPr>
          <w:rFonts w:hint="eastAsia" w:ascii="宋体" w:hAnsi="宋体"/>
          <w:b/>
          <w:bCs/>
          <w:sz w:val="44"/>
          <w:szCs w:val="44"/>
          <w:highlight w:val="none"/>
          <w:lang w:val="zh-CN"/>
        </w:rPr>
        <w:t>采购内容及要求</w:t>
      </w:r>
      <w:bookmarkEnd w:id="287"/>
      <w:bookmarkEnd w:id="288"/>
      <w:bookmarkEnd w:id="289"/>
      <w:bookmarkEnd w:id="290"/>
      <w:bookmarkEnd w:id="291"/>
      <w:bookmarkEnd w:id="292"/>
      <w:bookmarkEnd w:id="293"/>
      <w:bookmarkEnd w:id="294"/>
      <w:bookmarkEnd w:id="295"/>
    </w:p>
    <w:p w14:paraId="48B0BCB4">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tLeast"/>
        <w:ind w:right="0"/>
        <w:jc w:val="center"/>
        <w:textAlignment w:val="auto"/>
        <w:rPr>
          <w:rFonts w:hint="eastAsia" w:ascii="宋体" w:hAnsi="宋体" w:eastAsia="宋体" w:cs="宋体"/>
          <w:color w:val="000000"/>
          <w:sz w:val="32"/>
          <w:szCs w:val="32"/>
          <w:highlight w:val="none"/>
        </w:rPr>
      </w:pPr>
    </w:p>
    <w:p w14:paraId="216775B5">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tLeast"/>
        <w:ind w:right="0"/>
        <w:jc w:val="center"/>
        <w:textAlignment w:val="auto"/>
        <w:rPr>
          <w:rFonts w:hint="eastAsia" w:ascii="宋体" w:hAnsi="宋体" w:eastAsia="宋体" w:cs="宋体"/>
          <w:color w:val="000000"/>
          <w:sz w:val="28"/>
          <w:szCs w:val="28"/>
          <w:highlight w:val="none"/>
        </w:rPr>
      </w:pPr>
    </w:p>
    <w:p w14:paraId="346BAC9B">
      <w:pPr>
        <w:pStyle w:val="13"/>
        <w:keepNext w:val="0"/>
        <w:keepLines w:val="0"/>
        <w:pageBreakBefore w:val="0"/>
        <w:widowControl w:val="0"/>
        <w:tabs>
          <w:tab w:val="center" w:pos="4153"/>
          <w:tab w:val="right" w:pos="8306"/>
          <w:tab w:val="clear" w:pos="4140"/>
          <w:tab w:val="clear" w:pos="8300"/>
        </w:tabs>
        <w:kinsoku/>
        <w:wordWrap/>
        <w:overflowPunct/>
        <w:topLinePunct w:val="0"/>
        <w:autoSpaceDE/>
        <w:autoSpaceDN/>
        <w:bidi w:val="0"/>
        <w:adjustRightInd/>
        <w:snapToGrid w:val="0"/>
        <w:spacing w:line="312" w:lineRule="auto"/>
        <w:ind w:left="-210" w:leftChars="-100" w:right="-210" w:rightChars="-100" w:firstLine="964" w:firstLineChars="300"/>
        <w:jc w:val="center"/>
        <w:textAlignment w:val="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延川县</w:t>
      </w:r>
      <w:r>
        <w:rPr>
          <w:rFonts w:hint="eastAsia" w:cs="宋体"/>
          <w:b/>
          <w:bCs/>
          <w:color w:val="000000"/>
          <w:sz w:val="32"/>
          <w:szCs w:val="32"/>
          <w:highlight w:val="none"/>
          <w:lang w:val="en-US" w:eastAsia="zh-CN"/>
        </w:rPr>
        <w:t>2026</w:t>
      </w:r>
      <w:r>
        <w:rPr>
          <w:rFonts w:hint="eastAsia" w:ascii="宋体" w:hAnsi="宋体" w:eastAsia="宋体" w:cs="宋体"/>
          <w:b/>
          <w:bCs/>
          <w:color w:val="000000"/>
          <w:sz w:val="32"/>
          <w:szCs w:val="32"/>
          <w:highlight w:val="none"/>
        </w:rPr>
        <w:t>年度</w:t>
      </w:r>
      <w:r>
        <w:rPr>
          <w:rFonts w:hint="eastAsia" w:ascii="宋体" w:hAnsi="宋体" w:eastAsia="宋体" w:cs="宋体"/>
          <w:b/>
          <w:bCs/>
          <w:color w:val="000000"/>
          <w:kern w:val="2"/>
          <w:sz w:val="32"/>
          <w:szCs w:val="32"/>
          <w:highlight w:val="none"/>
          <w:lang w:val="en-US" w:eastAsia="zh-CN" w:bidi="ar-SA"/>
        </w:rPr>
        <w:t>财政衔接资金（帮扶资金）</w:t>
      </w:r>
    </w:p>
    <w:p w14:paraId="1FE120BD">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tLeast"/>
        <w:ind w:right="0"/>
        <w:jc w:val="center"/>
        <w:textAlignment w:val="auto"/>
        <w:outlineLvl w:val="1"/>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监督检查</w:t>
      </w:r>
      <w:r>
        <w:rPr>
          <w:rFonts w:hint="eastAsia" w:cs="宋体"/>
          <w:b/>
          <w:bCs/>
          <w:color w:val="000000"/>
          <w:sz w:val="32"/>
          <w:szCs w:val="32"/>
          <w:highlight w:val="none"/>
          <w:lang w:val="en-US" w:eastAsia="zh-CN"/>
        </w:rPr>
        <w:t>及咨询</w:t>
      </w:r>
      <w:r>
        <w:rPr>
          <w:rFonts w:hint="eastAsia" w:ascii="宋体" w:hAnsi="宋体" w:eastAsia="宋体" w:cs="宋体"/>
          <w:b/>
          <w:bCs/>
          <w:color w:val="000000"/>
          <w:sz w:val="32"/>
          <w:szCs w:val="32"/>
          <w:highlight w:val="none"/>
        </w:rPr>
        <w:t>服务采购需求</w:t>
      </w:r>
    </w:p>
    <w:p w14:paraId="2231766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exact"/>
        <w:ind w:left="0" w:right="0" w:firstLine="562" w:firstLineChars="200"/>
        <w:jc w:val="left"/>
        <w:textAlignment w:val="auto"/>
        <w:outlineLvl w:val="2"/>
        <w:rPr>
          <w:rFonts w:hint="eastAsia" w:ascii="宋体" w:hAnsi="宋体" w:eastAsia="宋体" w:cs="宋体"/>
          <w:b/>
          <w:bCs/>
          <w:color w:val="000000"/>
          <w:sz w:val="28"/>
          <w:szCs w:val="28"/>
          <w:highlight w:val="none"/>
        </w:rPr>
      </w:pPr>
    </w:p>
    <w:p w14:paraId="09C7728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tLeast"/>
        <w:ind w:left="0" w:right="0" w:firstLine="562" w:firstLineChars="200"/>
        <w:jc w:val="left"/>
        <w:textAlignment w:val="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一、项目总体概况</w:t>
      </w:r>
    </w:p>
    <w:p w14:paraId="420754DF">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tLeast"/>
        <w:ind w:left="0" w:right="0" w:firstLine="560" w:firstLineChars="200"/>
        <w:jc w:val="left"/>
        <w:textAlignment w:val="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（一）项目名称</w:t>
      </w:r>
    </w:p>
    <w:p w14:paraId="6F932746">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tLeast"/>
        <w:ind w:left="0" w:right="0" w:firstLine="560" w:firstLineChars="200"/>
        <w:jc w:val="left"/>
        <w:textAlignment w:val="auto"/>
        <w:rPr>
          <w:rFonts w:hint="eastAsia" w:ascii="宋体" w:hAnsi="宋体" w:eastAsia="宋体" w:cs="宋体"/>
          <w:color w:val="000000"/>
          <w:sz w:val="28"/>
          <w:szCs w:val="28"/>
          <w:highlight w:val="none"/>
        </w:rPr>
      </w:pPr>
      <w:r>
        <w:rPr>
          <w:rFonts w:hint="eastAsia" w:ascii="宋体" w:hAnsi="宋体" w:eastAsia="宋体" w:cs="宋体"/>
          <w:color w:val="000000"/>
          <w:kern w:val="0"/>
          <w:sz w:val="28"/>
          <w:szCs w:val="28"/>
          <w:highlight w:val="none"/>
          <w:lang w:val="en-US" w:eastAsia="zh-CN" w:bidi="ar"/>
        </w:rPr>
        <w:t>延川县</w:t>
      </w:r>
      <w:r>
        <w:rPr>
          <w:rFonts w:hint="eastAsia" w:ascii="宋体" w:hAnsi="宋体" w:cs="宋体"/>
          <w:color w:val="000000"/>
          <w:kern w:val="0"/>
          <w:sz w:val="28"/>
          <w:szCs w:val="28"/>
          <w:highlight w:val="none"/>
          <w:lang w:val="en-US" w:eastAsia="zh-CN" w:bidi="ar"/>
        </w:rPr>
        <w:t>2026</w:t>
      </w:r>
      <w:r>
        <w:rPr>
          <w:rFonts w:hint="eastAsia" w:ascii="宋体" w:hAnsi="宋体" w:eastAsia="宋体" w:cs="宋体"/>
          <w:color w:val="000000"/>
          <w:kern w:val="0"/>
          <w:sz w:val="28"/>
          <w:szCs w:val="28"/>
          <w:highlight w:val="none"/>
          <w:lang w:val="en-US" w:eastAsia="zh-CN" w:bidi="ar"/>
        </w:rPr>
        <w:t>年度财政衔接资金（帮扶资金）监督检查</w:t>
      </w:r>
      <w:r>
        <w:rPr>
          <w:rFonts w:hint="eastAsia" w:ascii="宋体" w:hAnsi="宋体" w:cs="宋体"/>
          <w:color w:val="000000"/>
          <w:kern w:val="0"/>
          <w:sz w:val="28"/>
          <w:szCs w:val="28"/>
          <w:highlight w:val="none"/>
          <w:lang w:val="en-US" w:eastAsia="zh-CN" w:bidi="ar"/>
        </w:rPr>
        <w:t>及咨询</w:t>
      </w:r>
      <w:r>
        <w:rPr>
          <w:rFonts w:hint="eastAsia" w:ascii="宋体" w:hAnsi="宋体" w:eastAsia="宋体" w:cs="宋体"/>
          <w:color w:val="000000"/>
          <w:kern w:val="0"/>
          <w:sz w:val="28"/>
          <w:szCs w:val="28"/>
          <w:highlight w:val="none"/>
          <w:lang w:val="en-US" w:eastAsia="zh-CN" w:bidi="ar"/>
        </w:rPr>
        <w:t>服务项目</w:t>
      </w:r>
    </w:p>
    <w:p w14:paraId="43DDBEB9">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tLeast"/>
        <w:ind w:left="0" w:right="0" w:firstLine="560" w:firstLineChars="200"/>
        <w:jc w:val="left"/>
        <w:textAlignment w:val="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（二）项目实施背景</w:t>
      </w:r>
    </w:p>
    <w:p w14:paraId="0CD34F64">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tLeast"/>
        <w:ind w:left="0" w:right="0" w:firstLine="560" w:firstLineChars="200"/>
        <w:jc w:val="left"/>
        <w:textAlignment w:val="auto"/>
        <w:rPr>
          <w:rFonts w:hint="eastAsia" w:ascii="宋体" w:hAnsi="宋体" w:eastAsia="宋体" w:cs="宋体"/>
          <w:color w:val="000000"/>
          <w:sz w:val="28"/>
          <w:szCs w:val="28"/>
          <w:highlight w:val="none"/>
        </w:rPr>
      </w:pPr>
      <w:r>
        <w:rPr>
          <w:rFonts w:hint="eastAsia" w:ascii="宋体" w:hAnsi="宋体" w:eastAsia="宋体" w:cs="宋体"/>
          <w:color w:val="000000"/>
          <w:kern w:val="0"/>
          <w:sz w:val="28"/>
          <w:szCs w:val="28"/>
          <w:highlight w:val="none"/>
          <w:lang w:val="en-US" w:eastAsia="zh-CN" w:bidi="ar"/>
        </w:rPr>
        <w:t>为</w:t>
      </w:r>
      <w:r>
        <w:rPr>
          <w:rFonts w:hint="eastAsia" w:ascii="宋体" w:hAnsi="宋体" w:cs="宋体"/>
          <w:color w:val="000000"/>
          <w:kern w:val="0"/>
          <w:sz w:val="28"/>
          <w:szCs w:val="28"/>
          <w:highlight w:val="none"/>
          <w:lang w:val="en-US" w:eastAsia="zh-CN" w:bidi="ar"/>
        </w:rPr>
        <w:t>继续贯彻</w:t>
      </w:r>
      <w:r>
        <w:rPr>
          <w:rFonts w:hint="eastAsia" w:ascii="宋体" w:hAnsi="宋体" w:eastAsia="宋体" w:cs="宋体"/>
          <w:color w:val="000000"/>
          <w:kern w:val="0"/>
          <w:sz w:val="28"/>
          <w:szCs w:val="28"/>
          <w:highlight w:val="none"/>
          <w:lang w:val="en-US" w:eastAsia="zh-CN" w:bidi="ar"/>
        </w:rPr>
        <w:t>落实</w:t>
      </w:r>
      <w:r>
        <w:rPr>
          <w:rFonts w:hint="eastAsia" w:ascii="宋体" w:hAnsi="宋体" w:cs="宋体"/>
          <w:color w:val="000000"/>
          <w:kern w:val="0"/>
          <w:sz w:val="28"/>
          <w:szCs w:val="28"/>
          <w:highlight w:val="none"/>
          <w:lang w:val="en-US" w:eastAsia="zh-CN" w:bidi="ar"/>
        </w:rPr>
        <w:t>衔接资金之后的</w:t>
      </w:r>
      <w:r>
        <w:rPr>
          <w:rFonts w:hint="eastAsia" w:ascii="宋体" w:hAnsi="宋体" w:eastAsia="宋体" w:cs="宋体"/>
          <w:color w:val="000000"/>
          <w:kern w:val="0"/>
          <w:sz w:val="28"/>
          <w:szCs w:val="28"/>
          <w:highlight w:val="none"/>
          <w:lang w:val="en-US" w:eastAsia="zh-CN" w:bidi="ar"/>
        </w:rPr>
        <w:t>《中央财政常态化帮扶资金管理办法》及省、市财政资金监管工作要求，规范延川县</w:t>
      </w:r>
      <w:r>
        <w:rPr>
          <w:rFonts w:hint="eastAsia" w:ascii="宋体" w:hAnsi="宋体" w:cs="宋体"/>
          <w:color w:val="000000"/>
          <w:kern w:val="0"/>
          <w:sz w:val="28"/>
          <w:szCs w:val="28"/>
          <w:highlight w:val="none"/>
          <w:lang w:val="en-US" w:eastAsia="zh-CN" w:bidi="ar"/>
        </w:rPr>
        <w:t>2026</w:t>
      </w:r>
      <w:r>
        <w:rPr>
          <w:rFonts w:hint="eastAsia" w:ascii="宋体" w:hAnsi="宋体" w:eastAsia="宋体" w:cs="宋体"/>
          <w:color w:val="000000"/>
          <w:kern w:val="0"/>
          <w:sz w:val="28"/>
          <w:szCs w:val="28"/>
          <w:highlight w:val="none"/>
          <w:lang w:val="en-US" w:eastAsia="zh-CN" w:bidi="ar"/>
        </w:rPr>
        <w:t>年度财政</w:t>
      </w:r>
      <w:r>
        <w:rPr>
          <w:rFonts w:hint="eastAsia" w:ascii="宋体" w:hAnsi="宋体" w:cs="宋体"/>
          <w:color w:val="000000"/>
          <w:kern w:val="0"/>
          <w:sz w:val="28"/>
          <w:szCs w:val="28"/>
          <w:highlight w:val="none"/>
          <w:lang w:val="en-US" w:eastAsia="zh-CN" w:bidi="ar"/>
        </w:rPr>
        <w:t>帮扶</w:t>
      </w:r>
      <w:r>
        <w:rPr>
          <w:rFonts w:hint="eastAsia" w:ascii="宋体" w:hAnsi="宋体" w:eastAsia="宋体" w:cs="宋体"/>
          <w:color w:val="000000"/>
          <w:kern w:val="0"/>
          <w:sz w:val="28"/>
          <w:szCs w:val="28"/>
          <w:highlight w:val="none"/>
          <w:lang w:val="en-US" w:eastAsia="zh-CN" w:bidi="ar"/>
        </w:rPr>
        <w:t>资金（中央、省、市、县四级资金）使用管理，压实各方监管责任，筑牢资金安全防线，有效防范化解资金使用、项目实施中的合规风险，解决资金监管漏洞、政策落地偏差、项目管理不规范等问题，</w:t>
      </w:r>
      <w:r>
        <w:rPr>
          <w:rFonts w:hint="eastAsia" w:ascii="宋体" w:hAnsi="宋体" w:cs="宋体"/>
          <w:color w:val="000000"/>
          <w:kern w:val="0"/>
          <w:sz w:val="28"/>
          <w:szCs w:val="28"/>
          <w:highlight w:val="none"/>
          <w:lang w:val="en-US" w:eastAsia="zh-CN" w:bidi="ar"/>
        </w:rPr>
        <w:t>接续好帮扶资金在</w:t>
      </w:r>
      <w:r>
        <w:rPr>
          <w:rFonts w:hint="eastAsia" w:ascii="宋体" w:hAnsi="宋体" w:eastAsia="宋体" w:cs="宋体"/>
          <w:color w:val="000000"/>
          <w:kern w:val="0"/>
          <w:sz w:val="28"/>
          <w:szCs w:val="28"/>
          <w:highlight w:val="none"/>
          <w:lang w:val="en-US" w:eastAsia="zh-CN" w:bidi="ar"/>
        </w:rPr>
        <w:t>乡村振兴</w:t>
      </w:r>
      <w:r>
        <w:rPr>
          <w:rFonts w:hint="eastAsia" w:ascii="宋体" w:hAnsi="宋体" w:cs="宋体"/>
          <w:color w:val="000000"/>
          <w:kern w:val="0"/>
          <w:sz w:val="28"/>
          <w:szCs w:val="28"/>
          <w:highlight w:val="none"/>
          <w:lang w:val="en-US" w:eastAsia="zh-CN" w:bidi="ar"/>
        </w:rPr>
        <w:t>发展中的</w:t>
      </w:r>
      <w:r>
        <w:rPr>
          <w:rFonts w:hint="eastAsia" w:ascii="宋体" w:hAnsi="宋体" w:eastAsia="宋体" w:cs="宋体"/>
          <w:color w:val="000000"/>
          <w:kern w:val="0"/>
          <w:sz w:val="28"/>
          <w:szCs w:val="28"/>
          <w:highlight w:val="none"/>
          <w:lang w:val="en-US" w:eastAsia="zh-CN" w:bidi="ar"/>
        </w:rPr>
        <w:t>专款专用</w:t>
      </w:r>
      <w:r>
        <w:rPr>
          <w:rFonts w:hint="eastAsia" w:ascii="宋体" w:hAnsi="宋体" w:cs="宋体"/>
          <w:color w:val="000000"/>
          <w:kern w:val="0"/>
          <w:sz w:val="28"/>
          <w:szCs w:val="28"/>
          <w:highlight w:val="none"/>
          <w:lang w:val="en-US" w:eastAsia="zh-CN" w:bidi="ar"/>
        </w:rPr>
        <w:t>及</w:t>
      </w:r>
      <w:r>
        <w:rPr>
          <w:rFonts w:hint="eastAsia" w:ascii="宋体" w:hAnsi="宋体" w:eastAsia="宋体" w:cs="宋体"/>
          <w:color w:val="000000"/>
          <w:kern w:val="0"/>
          <w:sz w:val="28"/>
          <w:szCs w:val="28"/>
          <w:highlight w:val="none"/>
          <w:lang w:val="en-US" w:eastAsia="zh-CN" w:bidi="ar"/>
        </w:rPr>
        <w:t>高效使用，本次采购第三方财政</w:t>
      </w:r>
      <w:r>
        <w:rPr>
          <w:rFonts w:hint="eastAsia" w:ascii="宋体" w:hAnsi="宋体" w:cs="宋体"/>
          <w:color w:val="000000"/>
          <w:kern w:val="0"/>
          <w:sz w:val="28"/>
          <w:szCs w:val="28"/>
          <w:highlight w:val="none"/>
          <w:lang w:val="en-US" w:eastAsia="zh-CN" w:bidi="ar"/>
        </w:rPr>
        <w:t>帮扶</w:t>
      </w:r>
      <w:r>
        <w:rPr>
          <w:rFonts w:hint="eastAsia" w:ascii="宋体" w:hAnsi="宋体" w:eastAsia="宋体" w:cs="宋体"/>
          <w:color w:val="000000"/>
          <w:kern w:val="0"/>
          <w:sz w:val="28"/>
          <w:szCs w:val="28"/>
          <w:highlight w:val="none"/>
          <w:lang w:val="en-US" w:eastAsia="zh-CN" w:bidi="ar"/>
        </w:rPr>
        <w:t>资金监督检查</w:t>
      </w:r>
      <w:r>
        <w:rPr>
          <w:rFonts w:hint="eastAsia" w:ascii="宋体" w:hAnsi="宋体" w:cs="宋体"/>
          <w:color w:val="000000"/>
          <w:kern w:val="0"/>
          <w:sz w:val="28"/>
          <w:szCs w:val="28"/>
          <w:highlight w:val="none"/>
          <w:lang w:val="en-US" w:eastAsia="zh-CN" w:bidi="ar"/>
        </w:rPr>
        <w:t>及咨询</w:t>
      </w:r>
      <w:r>
        <w:rPr>
          <w:rFonts w:hint="eastAsia" w:ascii="宋体" w:hAnsi="宋体" w:eastAsia="宋体" w:cs="宋体"/>
          <w:color w:val="000000"/>
          <w:kern w:val="0"/>
          <w:sz w:val="28"/>
          <w:szCs w:val="28"/>
          <w:highlight w:val="none"/>
          <w:lang w:val="en-US" w:eastAsia="zh-CN" w:bidi="ar"/>
        </w:rPr>
        <w:t>服务，</w:t>
      </w:r>
      <w:r>
        <w:rPr>
          <w:rFonts w:hint="eastAsia" w:ascii="宋体" w:hAnsi="宋体" w:cs="宋体"/>
          <w:color w:val="000000"/>
          <w:kern w:val="0"/>
          <w:sz w:val="28"/>
          <w:szCs w:val="28"/>
          <w:highlight w:val="none"/>
          <w:lang w:val="en-US" w:eastAsia="zh-CN" w:bidi="ar"/>
        </w:rPr>
        <w:t>分期</w:t>
      </w:r>
      <w:r>
        <w:rPr>
          <w:rFonts w:hint="eastAsia" w:ascii="宋体" w:hAnsi="宋体" w:eastAsia="宋体" w:cs="宋体"/>
          <w:color w:val="000000"/>
          <w:kern w:val="0"/>
          <w:sz w:val="28"/>
          <w:szCs w:val="28"/>
          <w:highlight w:val="none"/>
          <w:lang w:val="en-US" w:eastAsia="zh-CN" w:bidi="ar"/>
        </w:rPr>
        <w:t>开展</w:t>
      </w:r>
      <w:r>
        <w:rPr>
          <w:rFonts w:hint="eastAsia" w:ascii="宋体" w:hAnsi="宋体" w:cs="宋体"/>
          <w:color w:val="000000"/>
          <w:kern w:val="0"/>
          <w:sz w:val="28"/>
          <w:szCs w:val="28"/>
          <w:highlight w:val="none"/>
          <w:lang w:val="en-US" w:eastAsia="zh-CN" w:bidi="ar"/>
        </w:rPr>
        <w:t>及按需提供咨询服务。</w:t>
      </w:r>
    </w:p>
    <w:p w14:paraId="2731325E">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tLeast"/>
        <w:ind w:left="0" w:right="0" w:firstLine="560" w:firstLineChars="200"/>
        <w:jc w:val="left"/>
        <w:textAlignment w:val="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（三）服务覆盖范围</w:t>
      </w:r>
    </w:p>
    <w:p w14:paraId="5569EE93">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tLeast"/>
        <w:ind w:left="0" w:right="0" w:firstLine="560" w:firstLineChars="200"/>
        <w:jc w:val="left"/>
        <w:textAlignment w:val="auto"/>
        <w:rPr>
          <w:rFonts w:hint="eastAsia" w:ascii="宋体" w:hAnsi="宋体" w:eastAsia="宋体" w:cs="宋体"/>
          <w:color w:val="000000"/>
          <w:sz w:val="28"/>
          <w:szCs w:val="28"/>
          <w:highlight w:val="none"/>
        </w:rPr>
      </w:pPr>
      <w:r>
        <w:rPr>
          <w:rFonts w:hint="eastAsia" w:ascii="宋体" w:hAnsi="宋体" w:eastAsia="宋体" w:cs="宋体"/>
          <w:color w:val="000000"/>
          <w:kern w:val="0"/>
          <w:sz w:val="28"/>
          <w:szCs w:val="28"/>
          <w:highlight w:val="none"/>
          <w:lang w:val="en-US" w:eastAsia="zh-CN" w:bidi="ar"/>
        </w:rPr>
        <w:t>覆盖延川县</w:t>
      </w:r>
      <w:r>
        <w:rPr>
          <w:rFonts w:hint="eastAsia" w:ascii="宋体" w:hAnsi="宋体" w:cs="宋体"/>
          <w:color w:val="000000"/>
          <w:kern w:val="0"/>
          <w:sz w:val="28"/>
          <w:szCs w:val="28"/>
          <w:highlight w:val="none"/>
          <w:lang w:val="en-US" w:eastAsia="zh-CN" w:bidi="ar"/>
        </w:rPr>
        <w:t>2026</w:t>
      </w:r>
      <w:r>
        <w:rPr>
          <w:rFonts w:hint="eastAsia" w:ascii="宋体" w:hAnsi="宋体" w:eastAsia="宋体" w:cs="宋体"/>
          <w:color w:val="000000"/>
          <w:kern w:val="0"/>
          <w:sz w:val="28"/>
          <w:szCs w:val="28"/>
          <w:highlight w:val="none"/>
          <w:lang w:val="en-US" w:eastAsia="zh-CN" w:bidi="ar"/>
        </w:rPr>
        <w:t>年度所有下达、拨付、使用的财政</w:t>
      </w:r>
      <w:r>
        <w:rPr>
          <w:rFonts w:hint="eastAsia" w:ascii="宋体" w:hAnsi="宋体" w:cs="宋体"/>
          <w:color w:val="000000"/>
          <w:kern w:val="0"/>
          <w:sz w:val="28"/>
          <w:szCs w:val="28"/>
          <w:highlight w:val="none"/>
          <w:lang w:val="en-US" w:eastAsia="zh-CN" w:bidi="ar"/>
        </w:rPr>
        <w:t>帮扶</w:t>
      </w:r>
      <w:r>
        <w:rPr>
          <w:rFonts w:hint="eastAsia" w:ascii="宋体" w:hAnsi="宋体" w:eastAsia="宋体" w:cs="宋体"/>
          <w:color w:val="000000"/>
          <w:kern w:val="0"/>
          <w:sz w:val="28"/>
          <w:szCs w:val="28"/>
          <w:highlight w:val="none"/>
          <w:lang w:val="en-US" w:eastAsia="zh-CN" w:bidi="ar"/>
        </w:rPr>
        <w:t>资金</w:t>
      </w:r>
      <w:r>
        <w:rPr>
          <w:rFonts w:hint="default" w:ascii="宋体" w:hAnsi="宋体" w:eastAsia="宋体" w:cs="宋体"/>
          <w:color w:val="000000"/>
          <w:kern w:val="0"/>
          <w:sz w:val="28"/>
          <w:szCs w:val="28"/>
          <w:highlight w:val="none"/>
          <w:lang w:val="en-US" w:eastAsia="zh-CN" w:bidi="ar"/>
        </w:rPr>
        <w:t>涉及</w:t>
      </w:r>
      <w:r>
        <w:rPr>
          <w:rFonts w:hint="eastAsia" w:ascii="宋体" w:hAnsi="宋体" w:eastAsia="宋体" w:cs="宋体"/>
          <w:color w:val="000000"/>
          <w:kern w:val="0"/>
          <w:sz w:val="28"/>
          <w:szCs w:val="28"/>
          <w:highlight w:val="none"/>
          <w:lang w:val="en-US" w:eastAsia="zh-CN" w:bidi="ar"/>
        </w:rPr>
        <w:t>项目，覆盖</w:t>
      </w:r>
      <w:r>
        <w:rPr>
          <w:rFonts w:hint="default" w:ascii="宋体" w:hAnsi="宋体" w:eastAsia="宋体" w:cs="宋体"/>
          <w:color w:val="000000"/>
          <w:kern w:val="0"/>
          <w:sz w:val="28"/>
          <w:szCs w:val="28"/>
          <w:highlight w:val="none"/>
          <w:lang w:val="en-US" w:eastAsia="zh-CN" w:bidi="ar"/>
        </w:rPr>
        <w:t>部分</w:t>
      </w:r>
      <w:r>
        <w:rPr>
          <w:rFonts w:hint="eastAsia" w:ascii="宋体" w:hAnsi="宋体" w:eastAsia="宋体" w:cs="宋体"/>
          <w:color w:val="000000"/>
          <w:kern w:val="0"/>
          <w:sz w:val="28"/>
          <w:szCs w:val="28"/>
          <w:highlight w:val="none"/>
          <w:lang w:val="en-US" w:eastAsia="zh-CN" w:bidi="ar"/>
        </w:rPr>
        <w:t>乡镇、行业主管部门、项目实施单位、受益主体。</w:t>
      </w:r>
    </w:p>
    <w:p w14:paraId="14EABA29">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tLeast"/>
        <w:ind w:left="0" w:right="0" w:firstLine="560" w:firstLineChars="200"/>
        <w:jc w:val="left"/>
        <w:textAlignment w:val="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（四）总体服务周期</w:t>
      </w:r>
    </w:p>
    <w:p w14:paraId="1F0D6232">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tLeast"/>
        <w:ind w:left="0" w:right="0" w:firstLine="560" w:firstLineChars="200"/>
        <w:jc w:val="left"/>
        <w:textAlignment w:val="auto"/>
        <w:rPr>
          <w:rFonts w:hint="eastAsia" w:ascii="宋体" w:hAnsi="宋体" w:eastAsia="宋体" w:cs="宋体"/>
          <w:color w:val="000000"/>
          <w:sz w:val="28"/>
          <w:szCs w:val="28"/>
          <w:highlight w:val="none"/>
        </w:rPr>
      </w:pPr>
      <w:r>
        <w:rPr>
          <w:rFonts w:hint="eastAsia" w:ascii="宋体" w:hAnsi="宋体" w:eastAsia="宋体" w:cs="宋体"/>
          <w:color w:val="000000"/>
          <w:kern w:val="0"/>
          <w:sz w:val="28"/>
          <w:szCs w:val="28"/>
          <w:highlight w:val="none"/>
          <w:lang w:val="en-US" w:eastAsia="zh-CN" w:bidi="ar"/>
        </w:rPr>
        <w:t>自合同签订之日起</w:t>
      </w:r>
      <w:r>
        <w:rPr>
          <w:rFonts w:hint="eastAsia" w:ascii="宋体" w:hAnsi="宋体" w:cs="宋体"/>
          <w:color w:val="000000"/>
          <w:kern w:val="0"/>
          <w:sz w:val="28"/>
          <w:szCs w:val="28"/>
          <w:highlight w:val="none"/>
          <w:lang w:val="en-US" w:eastAsia="zh-CN" w:bidi="ar"/>
        </w:rPr>
        <w:t>60</w:t>
      </w:r>
      <w:r>
        <w:rPr>
          <w:rFonts w:hint="eastAsia" w:ascii="宋体" w:hAnsi="宋体" w:eastAsia="宋体" w:cs="宋体"/>
          <w:color w:val="000000"/>
          <w:kern w:val="0"/>
          <w:sz w:val="28"/>
          <w:szCs w:val="28"/>
          <w:highlight w:val="none"/>
          <w:lang w:val="en-US" w:eastAsia="zh-CN" w:bidi="ar"/>
        </w:rPr>
        <w:t>日历天内完成全部现场核查、资料审核、问题排查</w:t>
      </w:r>
      <w:r>
        <w:rPr>
          <w:rFonts w:hint="default" w:ascii="宋体" w:hAnsi="宋体" w:eastAsia="宋体" w:cs="宋体"/>
          <w:color w:val="000000"/>
          <w:kern w:val="0"/>
          <w:sz w:val="28"/>
          <w:szCs w:val="28"/>
          <w:highlight w:val="none"/>
          <w:lang w:val="en-US" w:eastAsia="zh-CN" w:bidi="ar"/>
        </w:rPr>
        <w:t>等</w:t>
      </w:r>
      <w:r>
        <w:rPr>
          <w:rFonts w:hint="eastAsia" w:ascii="宋体" w:hAnsi="宋体" w:eastAsia="宋体" w:cs="宋体"/>
          <w:color w:val="000000"/>
          <w:kern w:val="0"/>
          <w:sz w:val="28"/>
          <w:szCs w:val="28"/>
          <w:highlight w:val="none"/>
          <w:lang w:val="en-US" w:eastAsia="zh-CN" w:bidi="ar"/>
        </w:rPr>
        <w:t>工作。</w:t>
      </w:r>
    </w:p>
    <w:p w14:paraId="0B8A86FC">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tLeast"/>
        <w:ind w:left="0" w:right="0" w:firstLine="560" w:firstLineChars="200"/>
        <w:jc w:val="left"/>
        <w:textAlignment w:val="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（五）商务及资格要求</w:t>
      </w:r>
    </w:p>
    <w:p w14:paraId="15C8E205">
      <w:pPr>
        <w:keepNext w:val="0"/>
        <w:keepLines w:val="0"/>
        <w:pageBreakBefore w:val="0"/>
        <w:widowControl/>
        <w:numPr>
          <w:ilvl w:val="0"/>
          <w:numId w:val="2"/>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tLeast"/>
        <w:ind w:left="0" w:right="0" w:firstLine="562" w:firstLineChars="200"/>
        <w:jc w:val="left"/>
        <w:textAlignment w:val="auto"/>
        <w:rPr>
          <w:rFonts w:hint="eastAsia" w:ascii="宋体" w:hAnsi="宋体" w:eastAsia="宋体" w:cs="宋体"/>
          <w:color w:val="000000"/>
          <w:sz w:val="28"/>
          <w:szCs w:val="28"/>
          <w:highlight w:val="none"/>
        </w:rPr>
      </w:pPr>
      <w:r>
        <w:rPr>
          <w:rStyle w:val="23"/>
          <w:rFonts w:hint="eastAsia" w:ascii="宋体" w:hAnsi="宋体" w:eastAsia="宋体" w:cs="宋体"/>
          <w:b/>
          <w:bCs/>
          <w:color w:val="000000"/>
          <w:sz w:val="28"/>
          <w:szCs w:val="28"/>
          <w:highlight w:val="none"/>
        </w:rPr>
        <w:t>供应商主体资格</w:t>
      </w:r>
      <w:r>
        <w:rPr>
          <w:rFonts w:hint="eastAsia" w:ascii="宋体" w:hAnsi="宋体" w:eastAsia="宋体" w:cs="宋体"/>
          <w:color w:val="000000"/>
          <w:sz w:val="28"/>
          <w:szCs w:val="28"/>
          <w:highlight w:val="none"/>
        </w:rPr>
        <w:t>：具备独立法人资格，能够独立承担民事责任。</w:t>
      </w:r>
    </w:p>
    <w:p w14:paraId="3D29FB73">
      <w:pPr>
        <w:keepNext w:val="0"/>
        <w:keepLines w:val="0"/>
        <w:pageBreakBefore w:val="0"/>
        <w:widowControl/>
        <w:numPr>
          <w:ilvl w:val="0"/>
          <w:numId w:val="2"/>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tLeast"/>
        <w:ind w:left="0" w:right="0" w:firstLine="562" w:firstLineChars="200"/>
        <w:jc w:val="left"/>
        <w:textAlignment w:val="auto"/>
        <w:rPr>
          <w:rFonts w:hint="eastAsia" w:ascii="宋体" w:hAnsi="宋体" w:eastAsia="宋体" w:cs="宋体"/>
          <w:color w:val="000000"/>
          <w:sz w:val="28"/>
          <w:szCs w:val="28"/>
          <w:highlight w:val="none"/>
        </w:rPr>
      </w:pPr>
      <w:r>
        <w:rPr>
          <w:rStyle w:val="23"/>
          <w:rFonts w:hint="eastAsia" w:ascii="宋体" w:hAnsi="宋体" w:eastAsia="宋体" w:cs="宋体"/>
          <w:b/>
          <w:bCs/>
          <w:color w:val="000000"/>
          <w:sz w:val="28"/>
          <w:szCs w:val="28"/>
          <w:highlight w:val="none"/>
        </w:rPr>
        <w:t>信用要求</w:t>
      </w:r>
      <w:r>
        <w:rPr>
          <w:rFonts w:hint="eastAsia" w:ascii="宋体" w:hAnsi="宋体" w:eastAsia="宋体" w:cs="宋体"/>
          <w:color w:val="000000"/>
          <w:sz w:val="28"/>
          <w:szCs w:val="28"/>
          <w:highlight w:val="none"/>
        </w:rPr>
        <w:t>：未被列入信用中国失信名单、政府采购严重违法失信名单，近三年无重大违法违规、无行业处罚记录。</w:t>
      </w:r>
    </w:p>
    <w:p w14:paraId="53CE3C73">
      <w:pPr>
        <w:keepNext w:val="0"/>
        <w:keepLines w:val="0"/>
        <w:pageBreakBefore w:val="0"/>
        <w:widowControl/>
        <w:numPr>
          <w:ilvl w:val="0"/>
          <w:numId w:val="2"/>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tLeast"/>
        <w:ind w:left="0" w:right="0" w:firstLine="562" w:firstLineChars="200"/>
        <w:jc w:val="left"/>
        <w:textAlignment w:val="auto"/>
        <w:rPr>
          <w:rFonts w:hint="eastAsia" w:ascii="宋体" w:hAnsi="宋体" w:eastAsia="宋体" w:cs="宋体"/>
          <w:color w:val="000000"/>
          <w:sz w:val="28"/>
          <w:szCs w:val="28"/>
          <w:highlight w:val="none"/>
        </w:rPr>
      </w:pPr>
      <w:r>
        <w:rPr>
          <w:rStyle w:val="23"/>
          <w:rFonts w:hint="eastAsia" w:ascii="宋体" w:hAnsi="宋体" w:eastAsia="宋体" w:cs="宋体"/>
          <w:b/>
          <w:bCs/>
          <w:color w:val="000000"/>
          <w:sz w:val="28"/>
          <w:szCs w:val="28"/>
          <w:highlight w:val="none"/>
        </w:rPr>
        <w:t>服务纪律与保密要求</w:t>
      </w:r>
      <w:r>
        <w:rPr>
          <w:rFonts w:hint="eastAsia" w:ascii="宋体" w:hAnsi="宋体" w:eastAsia="宋体" w:cs="宋体"/>
          <w:color w:val="000000"/>
          <w:sz w:val="28"/>
          <w:szCs w:val="28"/>
          <w:highlight w:val="none"/>
        </w:rPr>
        <w:t>：严格遵守财政工作纪律、廉洁自律要求，签订保密协议，对所有财务数据、项目资料、核查结果承担终身保密责任，严禁徇私舞弊、弄虚作假、泄露核查信息。</w:t>
      </w:r>
    </w:p>
    <w:p w14:paraId="3C36F92E">
      <w:pPr>
        <w:keepNext w:val="0"/>
        <w:keepLines w:val="0"/>
        <w:pageBreakBefore w:val="0"/>
        <w:widowControl/>
        <w:numPr>
          <w:ilvl w:val="0"/>
          <w:numId w:val="2"/>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tLeast"/>
        <w:ind w:left="0" w:right="0" w:firstLine="562" w:firstLineChars="200"/>
        <w:jc w:val="left"/>
        <w:textAlignment w:val="auto"/>
        <w:rPr>
          <w:rFonts w:hint="eastAsia" w:ascii="宋体" w:hAnsi="宋体" w:eastAsia="宋体" w:cs="宋体"/>
          <w:color w:val="000000"/>
          <w:sz w:val="28"/>
          <w:szCs w:val="28"/>
          <w:highlight w:val="none"/>
        </w:rPr>
      </w:pPr>
      <w:r>
        <w:rPr>
          <w:rStyle w:val="23"/>
          <w:rFonts w:hint="eastAsia" w:ascii="宋体" w:hAnsi="宋体" w:eastAsia="宋体" w:cs="宋体"/>
          <w:b/>
          <w:bCs/>
          <w:color w:val="000000"/>
          <w:sz w:val="28"/>
          <w:szCs w:val="28"/>
          <w:highlight w:val="none"/>
        </w:rPr>
        <w:t>服务要求</w:t>
      </w:r>
      <w:r>
        <w:rPr>
          <w:rFonts w:hint="eastAsia" w:ascii="宋体" w:hAnsi="宋体" w:eastAsia="宋体" w:cs="宋体"/>
          <w:color w:val="000000"/>
          <w:sz w:val="28"/>
          <w:szCs w:val="28"/>
          <w:highlight w:val="none"/>
        </w:rPr>
        <w:t>：不接受联合体投标，不得转包、分包；服务团队人员固定，未经采购人同意不得更换项目负责人及核心人员。</w:t>
      </w:r>
    </w:p>
    <w:p w14:paraId="2FAE2E44">
      <w:pPr>
        <w:keepNext w:val="0"/>
        <w:keepLines w:val="0"/>
        <w:pageBreakBefore w:val="0"/>
        <w:widowControl/>
        <w:numPr>
          <w:ilvl w:val="0"/>
          <w:numId w:val="2"/>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tLeast"/>
        <w:ind w:left="0" w:right="0" w:firstLine="562" w:firstLineChars="200"/>
        <w:jc w:val="left"/>
        <w:textAlignment w:val="auto"/>
        <w:rPr>
          <w:rFonts w:hint="eastAsia" w:ascii="宋体" w:hAnsi="宋体" w:eastAsia="宋体" w:cs="宋体"/>
          <w:color w:val="000000"/>
          <w:sz w:val="28"/>
          <w:szCs w:val="28"/>
          <w:highlight w:val="none"/>
        </w:rPr>
      </w:pPr>
      <w:r>
        <w:rPr>
          <w:rStyle w:val="23"/>
          <w:rFonts w:hint="eastAsia" w:ascii="宋体" w:hAnsi="宋体" w:eastAsia="宋体" w:cs="宋体"/>
          <w:b/>
          <w:bCs/>
          <w:color w:val="000000"/>
          <w:sz w:val="28"/>
          <w:szCs w:val="28"/>
          <w:highlight w:val="none"/>
        </w:rPr>
        <w:t>报价方式</w:t>
      </w:r>
      <w:r>
        <w:rPr>
          <w:rFonts w:hint="eastAsia" w:ascii="宋体" w:hAnsi="宋体" w:eastAsia="宋体" w:cs="宋体"/>
          <w:color w:val="000000"/>
          <w:sz w:val="28"/>
          <w:szCs w:val="28"/>
          <w:highlight w:val="none"/>
        </w:rPr>
        <w:t>：包干总价，包含人员工资、差旅费、现场踏勘、资料整理、核查取证、电子存档等全部费用。</w:t>
      </w:r>
    </w:p>
    <w:p w14:paraId="6C57D09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tLeast"/>
        <w:ind w:left="0" w:right="0" w:firstLine="562" w:firstLineChars="200"/>
        <w:jc w:val="left"/>
        <w:textAlignment w:val="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二、专项服务工作目标</w:t>
      </w:r>
    </w:p>
    <w:p w14:paraId="05B66AF7">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tLeast"/>
        <w:ind w:left="0" w:right="0" w:firstLine="560" w:firstLineChars="200"/>
        <w:jc w:val="left"/>
        <w:textAlignment w:val="auto"/>
        <w:rPr>
          <w:rFonts w:hint="eastAsia" w:ascii="宋体" w:hAnsi="宋体" w:eastAsia="宋体" w:cs="宋体"/>
          <w:color w:val="000000"/>
          <w:sz w:val="28"/>
          <w:szCs w:val="28"/>
          <w:highlight w:val="none"/>
        </w:rPr>
      </w:pPr>
      <w:r>
        <w:rPr>
          <w:rFonts w:hint="eastAsia" w:ascii="宋体" w:hAnsi="宋体" w:eastAsia="宋体" w:cs="宋体"/>
          <w:color w:val="000000"/>
          <w:kern w:val="0"/>
          <w:sz w:val="28"/>
          <w:szCs w:val="28"/>
          <w:highlight w:val="none"/>
          <w:lang w:val="en-US" w:eastAsia="zh-CN" w:bidi="ar"/>
        </w:rPr>
        <w:t>以</w:t>
      </w:r>
      <w:r>
        <w:rPr>
          <w:rStyle w:val="23"/>
          <w:rFonts w:hint="eastAsia" w:ascii="宋体" w:hAnsi="宋体" w:eastAsia="宋体" w:cs="宋体"/>
          <w:b/>
          <w:bCs/>
          <w:color w:val="000000"/>
          <w:kern w:val="0"/>
          <w:sz w:val="28"/>
          <w:szCs w:val="28"/>
          <w:highlight w:val="none"/>
          <w:lang w:val="en-US" w:eastAsia="zh-CN" w:bidi="ar"/>
        </w:rPr>
        <w:t>资金安全、流程合规、政策落地</w:t>
      </w:r>
      <w:r>
        <w:rPr>
          <w:rFonts w:hint="eastAsia" w:ascii="宋体" w:hAnsi="宋体" w:eastAsia="宋体" w:cs="宋体"/>
          <w:color w:val="000000"/>
          <w:kern w:val="0"/>
          <w:sz w:val="28"/>
          <w:szCs w:val="28"/>
          <w:highlight w:val="none"/>
          <w:lang w:val="en-US" w:eastAsia="zh-CN" w:bidi="ar"/>
        </w:rPr>
        <w:t>为核心，对</w:t>
      </w:r>
      <w:r>
        <w:rPr>
          <w:rFonts w:hint="eastAsia" w:ascii="宋体" w:hAnsi="宋体" w:cs="宋体"/>
          <w:color w:val="000000"/>
          <w:kern w:val="0"/>
          <w:sz w:val="28"/>
          <w:szCs w:val="28"/>
          <w:highlight w:val="none"/>
          <w:lang w:val="en-US" w:eastAsia="zh-CN" w:bidi="ar"/>
        </w:rPr>
        <w:t>2026</w:t>
      </w:r>
      <w:r>
        <w:rPr>
          <w:rFonts w:hint="eastAsia" w:ascii="宋体" w:hAnsi="宋体" w:eastAsia="宋体" w:cs="宋体"/>
          <w:color w:val="000000"/>
          <w:kern w:val="0"/>
          <w:sz w:val="28"/>
          <w:szCs w:val="28"/>
          <w:highlight w:val="none"/>
          <w:lang w:val="en-US" w:eastAsia="zh-CN" w:bidi="ar"/>
        </w:rPr>
        <w:t>年度财政</w:t>
      </w:r>
      <w:r>
        <w:rPr>
          <w:rFonts w:hint="eastAsia" w:ascii="宋体" w:hAnsi="宋体" w:cs="宋体"/>
          <w:color w:val="000000"/>
          <w:kern w:val="0"/>
          <w:sz w:val="28"/>
          <w:szCs w:val="28"/>
          <w:highlight w:val="none"/>
          <w:lang w:val="en-US" w:eastAsia="zh-CN" w:bidi="ar"/>
        </w:rPr>
        <w:t>帮扶</w:t>
      </w:r>
      <w:r>
        <w:rPr>
          <w:rFonts w:hint="eastAsia" w:ascii="宋体" w:hAnsi="宋体" w:eastAsia="宋体" w:cs="宋体"/>
          <w:color w:val="000000"/>
          <w:kern w:val="0"/>
          <w:sz w:val="28"/>
          <w:szCs w:val="28"/>
          <w:highlight w:val="none"/>
          <w:lang w:val="en-US" w:eastAsia="zh-CN" w:bidi="ar"/>
        </w:rPr>
        <w:t>资金拨付、管理、使用、项目实施、资产管护、政策落实开展监督检查</w:t>
      </w:r>
      <w:r>
        <w:rPr>
          <w:rFonts w:hint="eastAsia" w:ascii="宋体" w:hAnsi="宋体" w:cs="宋体"/>
          <w:color w:val="000000"/>
          <w:kern w:val="0"/>
          <w:sz w:val="28"/>
          <w:szCs w:val="28"/>
          <w:highlight w:val="none"/>
          <w:lang w:val="en-US" w:eastAsia="zh-CN" w:bidi="ar"/>
        </w:rPr>
        <w:t>及咨询服务</w:t>
      </w:r>
      <w:r>
        <w:rPr>
          <w:rFonts w:hint="eastAsia" w:ascii="宋体" w:hAnsi="宋体" w:eastAsia="宋体" w:cs="宋体"/>
          <w:color w:val="000000"/>
          <w:kern w:val="0"/>
          <w:sz w:val="28"/>
          <w:szCs w:val="28"/>
          <w:highlight w:val="none"/>
          <w:lang w:val="en-US" w:eastAsia="zh-CN" w:bidi="ar"/>
        </w:rPr>
        <w:t>，排查违规违纪、管理不规范、政策落实不到位等问题，建立问题整改台账，堵塞管理漏洞，保障资金安全规范运行。</w:t>
      </w:r>
    </w:p>
    <w:p w14:paraId="09E37D7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tLeast"/>
        <w:ind w:left="0" w:right="0" w:firstLine="562" w:firstLineChars="200"/>
        <w:jc w:val="left"/>
        <w:textAlignment w:val="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三、核心工作内容</w:t>
      </w:r>
    </w:p>
    <w:p w14:paraId="0603926F">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tLeast"/>
        <w:ind w:left="0" w:right="0" w:firstLine="560" w:firstLineChars="200"/>
        <w:jc w:val="left"/>
        <w:textAlignment w:val="auto"/>
        <w:rPr>
          <w:rFonts w:hint="eastAsia" w:ascii="宋体" w:hAnsi="宋体" w:eastAsia="宋体" w:cs="宋体"/>
          <w:color w:val="000000"/>
          <w:sz w:val="28"/>
          <w:szCs w:val="28"/>
          <w:highlight w:val="none"/>
        </w:rPr>
      </w:pPr>
      <w:r>
        <w:rPr>
          <w:rFonts w:hint="eastAsia" w:ascii="宋体" w:hAnsi="宋体" w:eastAsia="宋体" w:cs="宋体"/>
          <w:color w:val="000000"/>
          <w:kern w:val="0"/>
          <w:sz w:val="28"/>
          <w:szCs w:val="28"/>
          <w:highlight w:val="none"/>
          <w:lang w:val="en-US" w:eastAsia="zh-CN" w:bidi="ar"/>
        </w:rPr>
        <w:t>核查资金预算下达、拨付流程、专户管理、账务核算、资金兑付、结余结转管理；重点核查是否存在截留、挤占、挪用、滞留沉淀、闲置资金、虚列支出、以拨代支、违规套现、超范围支出、违规报销等问题；核对票据真实性、审批流程合规性、账务处理规范性</w:t>
      </w:r>
      <w:r>
        <w:rPr>
          <w:rFonts w:hint="default" w:ascii="宋体" w:hAnsi="宋体" w:eastAsia="宋体" w:cs="宋体"/>
          <w:color w:val="000000"/>
          <w:kern w:val="0"/>
          <w:sz w:val="28"/>
          <w:szCs w:val="28"/>
          <w:highlight w:val="none"/>
          <w:lang w:val="en-US" w:eastAsia="zh-CN" w:bidi="ar"/>
        </w:rPr>
        <w:t>。</w:t>
      </w:r>
      <w:r>
        <w:rPr>
          <w:rFonts w:hint="eastAsia" w:ascii="宋体" w:hAnsi="宋体" w:eastAsia="宋体" w:cs="宋体"/>
          <w:color w:val="000000"/>
          <w:kern w:val="0"/>
          <w:sz w:val="28"/>
          <w:szCs w:val="28"/>
          <w:highlight w:val="none"/>
          <w:lang w:val="en-US" w:eastAsia="zh-CN" w:bidi="ar"/>
        </w:rPr>
        <w:t>严格对照</w:t>
      </w:r>
      <w:r>
        <w:rPr>
          <w:rFonts w:hint="default" w:ascii="宋体" w:hAnsi="宋体" w:eastAsia="宋体" w:cs="宋体"/>
          <w:color w:val="000000"/>
          <w:kern w:val="0"/>
          <w:sz w:val="28"/>
          <w:szCs w:val="28"/>
          <w:highlight w:val="none"/>
          <w:lang w:val="en-US" w:eastAsia="zh-CN" w:bidi="ar"/>
        </w:rPr>
        <w:t>帮扶资金</w:t>
      </w:r>
      <w:r>
        <w:rPr>
          <w:rFonts w:hint="eastAsia" w:ascii="宋体" w:hAnsi="宋体" w:eastAsia="宋体" w:cs="宋体"/>
          <w:color w:val="000000"/>
          <w:kern w:val="0"/>
          <w:sz w:val="28"/>
          <w:szCs w:val="28"/>
          <w:highlight w:val="none"/>
          <w:lang w:val="en-US" w:eastAsia="zh-CN" w:bidi="ar"/>
        </w:rPr>
        <w:t>负面清单，逐项排查是否存在违规用于楼堂馆所、偿还债务、弥补经费、发放福利、违规招待等禁止性支出。</w:t>
      </w:r>
    </w:p>
    <w:p w14:paraId="55FBE5E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tLeast"/>
        <w:ind w:left="0" w:right="0" w:firstLine="562" w:firstLineChars="200"/>
        <w:textAlignment w:val="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四、交付成果</w:t>
      </w:r>
    </w:p>
    <w:p w14:paraId="56C21A7C">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tLeast"/>
        <w:ind w:left="0" w:right="0" w:firstLine="560" w:firstLineChars="200"/>
        <w:jc w:val="left"/>
        <w:textAlignment w:val="auto"/>
        <w:rPr>
          <w:rFonts w:hint="eastAsia" w:ascii="宋体" w:hAnsi="宋体" w:eastAsia="宋体" w:cs="宋体"/>
          <w:color w:val="000000"/>
          <w:sz w:val="28"/>
          <w:szCs w:val="28"/>
          <w:highlight w:val="none"/>
        </w:rPr>
      </w:pPr>
      <w:r>
        <w:rPr>
          <w:rFonts w:hint="eastAsia" w:ascii="宋体" w:hAnsi="宋体" w:eastAsia="宋体" w:cs="宋体"/>
          <w:color w:val="000000"/>
          <w:kern w:val="0"/>
          <w:sz w:val="28"/>
          <w:szCs w:val="28"/>
          <w:highlight w:val="none"/>
          <w:lang w:val="en-US" w:eastAsia="zh-CN" w:bidi="ar"/>
        </w:rPr>
        <w:t>《延川县</w:t>
      </w:r>
      <w:r>
        <w:rPr>
          <w:rFonts w:hint="eastAsia" w:ascii="宋体" w:hAnsi="宋体" w:cs="宋体"/>
          <w:color w:val="000000"/>
          <w:kern w:val="0"/>
          <w:sz w:val="28"/>
          <w:szCs w:val="28"/>
          <w:highlight w:val="none"/>
          <w:lang w:val="en-US" w:eastAsia="zh-CN" w:bidi="ar"/>
        </w:rPr>
        <w:t>2026</w:t>
      </w:r>
      <w:r>
        <w:rPr>
          <w:rFonts w:hint="eastAsia" w:ascii="宋体" w:hAnsi="宋体" w:eastAsia="宋体" w:cs="宋体"/>
          <w:color w:val="000000"/>
          <w:kern w:val="0"/>
          <w:sz w:val="28"/>
          <w:szCs w:val="28"/>
          <w:highlight w:val="none"/>
          <w:lang w:val="en-US" w:eastAsia="zh-CN" w:bidi="ar"/>
        </w:rPr>
        <w:t>年度财政</w:t>
      </w:r>
      <w:r>
        <w:rPr>
          <w:rFonts w:hint="eastAsia" w:ascii="宋体" w:hAnsi="宋体" w:cs="宋体"/>
          <w:color w:val="000000"/>
          <w:kern w:val="0"/>
          <w:sz w:val="28"/>
          <w:szCs w:val="28"/>
          <w:highlight w:val="none"/>
          <w:lang w:val="en-US" w:eastAsia="zh-CN" w:bidi="ar"/>
        </w:rPr>
        <w:t>帮扶</w:t>
      </w:r>
      <w:r>
        <w:rPr>
          <w:rFonts w:hint="eastAsia" w:ascii="宋体" w:hAnsi="宋体" w:eastAsia="宋体" w:cs="宋体"/>
          <w:color w:val="000000"/>
          <w:kern w:val="0"/>
          <w:sz w:val="28"/>
          <w:szCs w:val="28"/>
          <w:highlight w:val="none"/>
          <w:lang w:val="en-US" w:eastAsia="zh-CN" w:bidi="ar"/>
        </w:rPr>
        <w:t>资金监督检查</w:t>
      </w:r>
      <w:r>
        <w:rPr>
          <w:rFonts w:hint="eastAsia" w:ascii="宋体" w:hAnsi="宋体" w:cs="宋体"/>
          <w:color w:val="000000"/>
          <w:kern w:val="0"/>
          <w:sz w:val="28"/>
          <w:szCs w:val="28"/>
          <w:highlight w:val="none"/>
          <w:lang w:val="en-US" w:eastAsia="zh-CN" w:bidi="ar"/>
        </w:rPr>
        <w:t>及咨询服务</w:t>
      </w:r>
      <w:r>
        <w:rPr>
          <w:rFonts w:hint="eastAsia" w:ascii="宋体" w:hAnsi="宋体" w:eastAsia="宋体" w:cs="宋体"/>
          <w:color w:val="000000"/>
          <w:kern w:val="0"/>
          <w:sz w:val="28"/>
          <w:szCs w:val="28"/>
          <w:highlight w:val="none"/>
          <w:lang w:val="en-US" w:eastAsia="zh-CN" w:bidi="ar"/>
        </w:rPr>
        <w:t>工作报告》电子版一份。</w:t>
      </w:r>
    </w:p>
    <w:p w14:paraId="49B2A1E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tLeast"/>
        <w:ind w:left="0" w:right="0" w:firstLine="562" w:firstLineChars="200"/>
        <w:textAlignment w:val="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五、服务团队专项要求</w:t>
      </w:r>
    </w:p>
    <w:p w14:paraId="5C8A69C4">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tLeast"/>
        <w:ind w:left="0" w:right="0" w:firstLine="560" w:firstLineChars="200"/>
        <w:jc w:val="left"/>
        <w:textAlignment w:val="auto"/>
        <w:rPr>
          <w:rFonts w:hint="eastAsia" w:ascii="宋体" w:hAnsi="宋体" w:eastAsia="宋体" w:cs="宋体"/>
          <w:color w:val="000000"/>
          <w:sz w:val="28"/>
          <w:szCs w:val="28"/>
          <w:highlight w:val="none"/>
        </w:rPr>
      </w:pPr>
      <w:r>
        <w:rPr>
          <w:rFonts w:hint="eastAsia" w:ascii="宋体" w:hAnsi="宋体" w:eastAsia="宋体" w:cs="宋体"/>
          <w:color w:val="000000"/>
          <w:kern w:val="0"/>
          <w:sz w:val="28"/>
          <w:szCs w:val="28"/>
          <w:highlight w:val="none"/>
          <w:lang w:val="en-US" w:eastAsia="zh-CN" w:bidi="ar"/>
        </w:rPr>
        <w:t>配备熟悉</w:t>
      </w:r>
      <w:r>
        <w:rPr>
          <w:rFonts w:hint="eastAsia" w:ascii="宋体" w:hAnsi="宋体" w:cs="宋体"/>
          <w:color w:val="000000"/>
          <w:kern w:val="0"/>
          <w:sz w:val="28"/>
          <w:szCs w:val="28"/>
          <w:highlight w:val="none"/>
          <w:lang w:val="en-US" w:eastAsia="zh-CN" w:bidi="ar"/>
        </w:rPr>
        <w:t>帮扶</w:t>
      </w:r>
      <w:r>
        <w:rPr>
          <w:rFonts w:hint="eastAsia" w:ascii="宋体" w:hAnsi="宋体" w:eastAsia="宋体" w:cs="宋体"/>
          <w:color w:val="000000"/>
          <w:kern w:val="0"/>
          <w:sz w:val="28"/>
          <w:szCs w:val="28"/>
          <w:highlight w:val="none"/>
          <w:lang w:val="en-US" w:eastAsia="zh-CN" w:bidi="ar"/>
        </w:rPr>
        <w:t>资金监管、财经法规、工程程序核查的专业人员，具备财政资金专项检查、涉农资金核查从业经验，能够精准识别财经违规问题、程序瑕疵、政策落实偏差。</w:t>
      </w:r>
    </w:p>
    <w:p w14:paraId="6C2C628C">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tLeast"/>
        <w:ind w:leftChars="200" w:right="0" w:rightChars="0"/>
        <w:jc w:val="left"/>
        <w:textAlignment w:val="auto"/>
        <w:rPr>
          <w:rFonts w:hint="eastAsia" w:ascii="宋体" w:hAnsi="宋体" w:eastAsia="宋体" w:cs="宋体"/>
          <w:color w:val="000000"/>
          <w:sz w:val="28"/>
          <w:szCs w:val="28"/>
          <w:highlight w:val="none"/>
        </w:rPr>
      </w:pPr>
    </w:p>
    <w:p w14:paraId="66059997">
      <w:pPr>
        <w:keepNext w:val="0"/>
        <w:keepLines w:val="0"/>
        <w:pageBreakBefore w:val="0"/>
        <w:kinsoku/>
        <w:wordWrap/>
        <w:overflowPunct/>
        <w:topLinePunct w:val="0"/>
        <w:autoSpaceDE/>
        <w:autoSpaceDN/>
        <w:bidi w:val="0"/>
        <w:adjustRightInd/>
        <w:snapToGrid/>
        <w:ind w:firstLine="560" w:firstLineChars="200"/>
        <w:textAlignment w:val="auto"/>
        <w:rPr>
          <w:rFonts w:hint="eastAsia" w:ascii="宋体" w:hAnsi="宋体" w:eastAsia="宋体" w:cs="宋体"/>
          <w:sz w:val="28"/>
          <w:szCs w:val="28"/>
          <w:highlight w:val="none"/>
        </w:rPr>
      </w:pPr>
    </w:p>
    <w:p w14:paraId="00E7B7DF">
      <w:pPr>
        <w:keepNext w:val="0"/>
        <w:keepLines w:val="0"/>
        <w:pageBreakBefore w:val="0"/>
        <w:kinsoku/>
        <w:wordWrap/>
        <w:overflowPunct/>
        <w:topLinePunct w:val="0"/>
        <w:autoSpaceDE/>
        <w:autoSpaceDN/>
        <w:bidi w:val="0"/>
        <w:adjustRightInd/>
        <w:snapToGrid/>
        <w:ind w:firstLine="560" w:firstLineChars="200"/>
        <w:textAlignment w:val="auto"/>
        <w:rPr>
          <w:rFonts w:hint="eastAsia" w:ascii="宋体" w:hAnsi="宋体" w:eastAsia="宋体" w:cs="宋体"/>
          <w:sz w:val="28"/>
          <w:szCs w:val="28"/>
          <w:highlight w:val="none"/>
        </w:rPr>
      </w:pPr>
    </w:p>
    <w:p w14:paraId="109F9FF8">
      <w:pPr>
        <w:pStyle w:val="2"/>
        <w:bidi w:val="0"/>
        <w:jc w:val="both"/>
        <w:rPr>
          <w:rFonts w:hint="eastAsia" w:ascii="宋体"/>
          <w:b/>
          <w:bCs/>
          <w:sz w:val="44"/>
          <w:szCs w:val="44"/>
          <w:highlight w:val="none"/>
          <w:lang w:val="zh-CN"/>
        </w:rPr>
      </w:pPr>
      <w:r>
        <w:rPr>
          <w:rFonts w:ascii="宋体"/>
          <w:b w:val="0"/>
          <w:bCs w:val="0"/>
          <w:sz w:val="44"/>
          <w:szCs w:val="44"/>
          <w:highlight w:val="none"/>
          <w:lang w:val="zh-CN"/>
        </w:rPr>
        <w:br w:type="page"/>
      </w:r>
      <w:bookmarkStart w:id="298" w:name="_Toc18360"/>
      <w:bookmarkStart w:id="299" w:name="_Toc31572"/>
      <w:bookmarkStart w:id="300" w:name="_Toc21507"/>
      <w:bookmarkStart w:id="301" w:name="_Toc5224"/>
      <w:bookmarkStart w:id="302" w:name="_Toc19816"/>
      <w:bookmarkStart w:id="303" w:name="_Toc9532"/>
      <w:bookmarkStart w:id="304" w:name="_Toc8335"/>
      <w:bookmarkStart w:id="305" w:name="_Toc701"/>
      <w:bookmarkStart w:id="306" w:name="_Toc7284"/>
      <w:bookmarkStart w:id="307" w:name="_Toc24745"/>
      <w:bookmarkStart w:id="308" w:name="_Toc101"/>
      <w:r>
        <w:rPr>
          <w:rFonts w:ascii="宋体"/>
          <w:b/>
          <w:bCs/>
          <w:sz w:val="44"/>
          <w:szCs w:val="44"/>
          <w:highlight w:val="none"/>
          <w:lang w:val="zh-CN"/>
        </w:rPr>
        <w:t xml:space="preserve">第四部分 </w:t>
      </w:r>
      <w:r>
        <w:rPr>
          <w:rFonts w:hint="eastAsia" w:ascii="宋体"/>
          <w:b/>
          <w:bCs/>
          <w:sz w:val="44"/>
          <w:szCs w:val="44"/>
          <w:highlight w:val="none"/>
          <w:lang w:val="en-US" w:eastAsia="zh-CN"/>
        </w:rPr>
        <w:t xml:space="preserve"> </w:t>
      </w:r>
      <w:r>
        <w:rPr>
          <w:rFonts w:hint="eastAsia" w:ascii="宋体"/>
          <w:b/>
          <w:bCs/>
          <w:sz w:val="44"/>
          <w:szCs w:val="44"/>
          <w:highlight w:val="none"/>
          <w:lang w:val="zh-CN"/>
        </w:rPr>
        <w:t>合同条款及格式</w:t>
      </w:r>
      <w:bookmarkEnd w:id="296"/>
      <w:bookmarkEnd w:id="297"/>
      <w:bookmarkEnd w:id="298"/>
      <w:bookmarkEnd w:id="299"/>
      <w:bookmarkEnd w:id="300"/>
      <w:bookmarkEnd w:id="301"/>
      <w:bookmarkEnd w:id="302"/>
      <w:bookmarkEnd w:id="303"/>
      <w:bookmarkEnd w:id="304"/>
      <w:bookmarkEnd w:id="305"/>
      <w:bookmarkEnd w:id="306"/>
      <w:bookmarkEnd w:id="307"/>
      <w:bookmarkEnd w:id="308"/>
    </w:p>
    <w:p w14:paraId="7BDC8EE4">
      <w:pPr>
        <w:numPr>
          <w:ilvl w:val="0"/>
          <w:numId w:val="0"/>
        </w:numPr>
        <w:spacing w:line="480" w:lineRule="auto"/>
        <w:ind w:left="630" w:leftChars="0"/>
        <w:outlineLvl w:val="2"/>
        <w:rPr>
          <w:rFonts w:hint="eastAsia" w:ascii="方正仿宋_GB2312" w:hAnsi="方正仿宋_GB2312" w:eastAsia="方正仿宋_GB2312" w:cs="方正仿宋_GB2312"/>
          <w:b/>
          <w:bCs/>
          <w:kern w:val="2"/>
          <w:sz w:val="28"/>
          <w:szCs w:val="28"/>
          <w:highlight w:val="none"/>
          <w:lang w:val="zh-CN" w:eastAsia="zh-CN" w:bidi="ar-SA"/>
        </w:rPr>
      </w:pPr>
      <w:bookmarkStart w:id="309" w:name="_Toc1412"/>
      <w:bookmarkStart w:id="310" w:name="_Toc15170"/>
      <w:bookmarkStart w:id="311" w:name="_Toc12418"/>
      <w:bookmarkStart w:id="312" w:name="_Toc26295"/>
      <w:bookmarkStart w:id="313" w:name="_Toc25839"/>
      <w:bookmarkStart w:id="314" w:name="_Toc22699"/>
      <w:bookmarkStart w:id="315" w:name="_Toc24340"/>
      <w:bookmarkStart w:id="316" w:name="_Toc18966"/>
      <w:bookmarkStart w:id="317" w:name="_Toc2310"/>
      <w:bookmarkStart w:id="318" w:name="_Toc29345"/>
      <w:bookmarkStart w:id="319" w:name="_Toc14399"/>
      <w:r>
        <w:rPr>
          <w:rFonts w:hint="eastAsia" w:ascii="方正仿宋_GB2312" w:hAnsi="方正仿宋_GB2312" w:eastAsia="方正仿宋_GB2312" w:cs="方正仿宋_GB2312"/>
          <w:b/>
          <w:bCs/>
          <w:kern w:val="2"/>
          <w:sz w:val="28"/>
          <w:szCs w:val="28"/>
          <w:highlight w:val="none"/>
          <w:lang w:val="zh-CN" w:eastAsia="zh-CN" w:bidi="ar-SA"/>
        </w:rPr>
        <w:t>合同条款及格式</w:t>
      </w:r>
    </w:p>
    <w:p w14:paraId="1457EF27">
      <w:pPr>
        <w:adjustRightInd w:val="0"/>
        <w:snapToGrid w:val="0"/>
        <w:spacing w:line="360" w:lineRule="auto"/>
        <w:jc w:val="center"/>
        <w:rPr>
          <w:rFonts w:hint="eastAsia" w:ascii="宋体" w:hAnsi="宋体" w:cs="宋体"/>
          <w:b/>
          <w:sz w:val="72"/>
          <w:szCs w:val="36"/>
          <w:highlight w:val="none"/>
        </w:rPr>
      </w:pPr>
      <w:bookmarkStart w:id="320" w:name="_Toc672550438"/>
      <w:bookmarkStart w:id="321" w:name="_Toc333044351"/>
      <w:bookmarkStart w:id="322" w:name="_Toc1348777305"/>
    </w:p>
    <w:p w14:paraId="1CCA3CD6">
      <w:pPr>
        <w:adjustRightInd w:val="0"/>
        <w:snapToGrid w:val="0"/>
        <w:spacing w:line="360" w:lineRule="auto"/>
        <w:jc w:val="center"/>
        <w:rPr>
          <w:rFonts w:hint="eastAsia" w:ascii="宋体" w:hAnsi="宋体" w:cs="宋体"/>
          <w:b/>
          <w:sz w:val="72"/>
          <w:szCs w:val="36"/>
          <w:highlight w:val="none"/>
        </w:rPr>
      </w:pPr>
    </w:p>
    <w:p w14:paraId="76A67D0B">
      <w:pPr>
        <w:adjustRightInd w:val="0"/>
        <w:snapToGrid w:val="0"/>
        <w:spacing w:line="360" w:lineRule="auto"/>
        <w:jc w:val="center"/>
        <w:rPr>
          <w:rFonts w:hint="eastAsia" w:ascii="仿宋" w:hAnsi="仿宋" w:eastAsia="仿宋" w:cs="仿宋"/>
          <w:b/>
          <w:sz w:val="48"/>
          <w:szCs w:val="22"/>
          <w:highlight w:val="none"/>
          <w:lang w:val="en-US" w:eastAsia="zh-CN"/>
        </w:rPr>
      </w:pPr>
      <w:r>
        <w:rPr>
          <w:rFonts w:hint="eastAsia" w:ascii="仿宋" w:hAnsi="仿宋" w:eastAsia="仿宋" w:cs="仿宋"/>
          <w:b/>
          <w:sz w:val="48"/>
          <w:szCs w:val="22"/>
          <w:highlight w:val="none"/>
          <w:lang w:val="en-US" w:eastAsia="zh-CN"/>
        </w:rPr>
        <w:t>延川县财政局关于2026年财政衔接资金（帮扶资金）项目监督检查及咨询服务的采购</w:t>
      </w:r>
    </w:p>
    <w:p w14:paraId="4395BEAB">
      <w:pPr>
        <w:adjustRightInd w:val="0"/>
        <w:snapToGrid w:val="0"/>
        <w:spacing w:line="360" w:lineRule="auto"/>
        <w:jc w:val="center"/>
        <w:rPr>
          <w:rFonts w:hint="eastAsia" w:ascii="仿宋" w:hAnsi="仿宋" w:eastAsia="仿宋" w:cs="仿宋"/>
          <w:sz w:val="18"/>
          <w:szCs w:val="18"/>
          <w:highlight w:val="none"/>
        </w:rPr>
      </w:pPr>
      <w:r>
        <w:rPr>
          <w:rFonts w:hint="eastAsia" w:ascii="仿宋" w:hAnsi="仿宋" w:eastAsia="仿宋" w:cs="仿宋"/>
          <w:b/>
          <w:sz w:val="48"/>
          <w:szCs w:val="22"/>
          <w:highlight w:val="none"/>
          <w:lang w:eastAsia="zh-CN"/>
        </w:rPr>
        <w:t>服务</w:t>
      </w:r>
      <w:r>
        <w:rPr>
          <w:rFonts w:hint="eastAsia" w:ascii="仿宋" w:hAnsi="仿宋" w:eastAsia="仿宋" w:cs="仿宋"/>
          <w:b/>
          <w:sz w:val="48"/>
          <w:szCs w:val="22"/>
          <w:highlight w:val="none"/>
          <w:lang w:val="en-US" w:eastAsia="zh-CN"/>
        </w:rPr>
        <w:t>委托</w:t>
      </w:r>
      <w:r>
        <w:rPr>
          <w:rFonts w:hint="eastAsia" w:ascii="仿宋" w:hAnsi="仿宋" w:eastAsia="仿宋" w:cs="仿宋"/>
          <w:b/>
          <w:sz w:val="48"/>
          <w:szCs w:val="22"/>
          <w:highlight w:val="none"/>
        </w:rPr>
        <w:t>协议书</w:t>
      </w:r>
      <w:bookmarkEnd w:id="320"/>
    </w:p>
    <w:p w14:paraId="30378421">
      <w:pPr>
        <w:adjustRightInd w:val="0"/>
        <w:snapToGrid w:val="0"/>
        <w:spacing w:line="360" w:lineRule="auto"/>
        <w:rPr>
          <w:rFonts w:ascii="宋体" w:hAnsi="宋体" w:cs="宋体"/>
          <w:sz w:val="24"/>
          <w:highlight w:val="none"/>
        </w:rPr>
      </w:pPr>
    </w:p>
    <w:p w14:paraId="451ABCE1">
      <w:pPr>
        <w:adjustRightInd w:val="0"/>
        <w:snapToGrid w:val="0"/>
        <w:spacing w:line="360" w:lineRule="auto"/>
        <w:rPr>
          <w:rFonts w:ascii="宋体" w:hAnsi="宋体" w:cs="宋体"/>
          <w:sz w:val="24"/>
          <w:highlight w:val="none"/>
        </w:rPr>
      </w:pPr>
    </w:p>
    <w:p w14:paraId="5AC7540A">
      <w:pPr>
        <w:adjustRightInd w:val="0"/>
        <w:snapToGrid w:val="0"/>
        <w:spacing w:line="360" w:lineRule="auto"/>
        <w:rPr>
          <w:rFonts w:ascii="宋体" w:hAnsi="宋体" w:cs="宋体"/>
          <w:sz w:val="24"/>
          <w:highlight w:val="none"/>
        </w:rPr>
      </w:pPr>
    </w:p>
    <w:p w14:paraId="750F2F38">
      <w:pPr>
        <w:pStyle w:val="15"/>
        <w:rPr>
          <w:rFonts w:ascii="宋体" w:hAnsi="宋体" w:cs="宋体"/>
          <w:sz w:val="24"/>
          <w:highlight w:val="none"/>
        </w:rPr>
      </w:pPr>
    </w:p>
    <w:p w14:paraId="1AC57694">
      <w:pPr>
        <w:rPr>
          <w:rFonts w:ascii="宋体" w:hAnsi="宋体" w:cs="宋体"/>
          <w:sz w:val="24"/>
          <w:highlight w:val="none"/>
        </w:rPr>
      </w:pPr>
    </w:p>
    <w:p w14:paraId="09116A19">
      <w:pPr>
        <w:adjustRightInd w:val="0"/>
        <w:snapToGrid w:val="0"/>
        <w:spacing w:line="360" w:lineRule="auto"/>
        <w:rPr>
          <w:rFonts w:ascii="宋体" w:hAnsi="宋体" w:cs="宋体"/>
          <w:sz w:val="24"/>
          <w:highlight w:val="none"/>
        </w:rPr>
      </w:pPr>
    </w:p>
    <w:p w14:paraId="0EB8539A">
      <w:pPr>
        <w:adjustRightInd w:val="0"/>
        <w:snapToGrid w:val="0"/>
        <w:spacing w:line="360" w:lineRule="auto"/>
        <w:rPr>
          <w:rFonts w:ascii="宋体" w:hAnsi="宋体" w:cs="宋体"/>
          <w:sz w:val="24"/>
          <w:highlight w:val="none"/>
        </w:rPr>
      </w:pPr>
    </w:p>
    <w:p w14:paraId="2168F095">
      <w:pPr>
        <w:keepNext w:val="0"/>
        <w:keepLines w:val="0"/>
        <w:pageBreakBefore w:val="0"/>
        <w:widowControl w:val="0"/>
        <w:kinsoku/>
        <w:wordWrap/>
        <w:overflowPunct/>
        <w:topLinePunct w:val="0"/>
        <w:autoSpaceDE/>
        <w:autoSpaceDN/>
        <w:bidi w:val="0"/>
        <w:adjustRightInd w:val="0"/>
        <w:snapToGrid w:val="0"/>
        <w:spacing w:line="600" w:lineRule="exact"/>
        <w:ind w:left="2096" w:leftChars="284" w:hanging="1500" w:hangingChars="500"/>
        <w:textAlignment w:val="auto"/>
        <w:rPr>
          <w:rFonts w:hint="default" w:ascii="仿宋_GB2312" w:hAnsi="仿宋_GB2312" w:eastAsia="仿宋_GB2312" w:cs="仿宋_GB2312"/>
          <w:sz w:val="30"/>
          <w:szCs w:val="30"/>
          <w:highlight w:val="none"/>
          <w:u w:val="single"/>
          <w:lang w:val="en-US" w:eastAsia="zh-CN"/>
        </w:rPr>
      </w:pPr>
      <w:r>
        <w:rPr>
          <w:rFonts w:hint="eastAsia" w:ascii="仿宋_GB2312" w:hAnsi="仿宋_GB2312" w:eastAsia="仿宋_GB2312" w:cs="仿宋_GB2312"/>
          <w:sz w:val="30"/>
          <w:szCs w:val="30"/>
          <w:highlight w:val="none"/>
          <w:lang w:val="en-US" w:eastAsia="zh-CN"/>
        </w:rPr>
        <w:t>项目名称：</w:t>
      </w:r>
      <w:r>
        <w:rPr>
          <w:rFonts w:hint="eastAsia" w:ascii="仿宋_GB2312" w:hAnsi="仿宋_GB2312" w:eastAsia="仿宋_GB2312" w:cs="仿宋_GB2312"/>
          <w:sz w:val="30"/>
          <w:szCs w:val="30"/>
          <w:highlight w:val="none"/>
          <w:u w:val="single"/>
          <w:lang w:val="en-US" w:eastAsia="zh-CN"/>
        </w:rPr>
        <w:t xml:space="preserve">                      </w:t>
      </w:r>
    </w:p>
    <w:p w14:paraId="29B5FF9C">
      <w:pPr>
        <w:keepNext w:val="0"/>
        <w:keepLines w:val="0"/>
        <w:pageBreakBefore w:val="0"/>
        <w:widowControl w:val="0"/>
        <w:kinsoku/>
        <w:wordWrap/>
        <w:overflowPunct/>
        <w:topLinePunct w:val="0"/>
        <w:autoSpaceDE/>
        <w:autoSpaceDN/>
        <w:bidi w:val="0"/>
        <w:adjustRightInd w:val="0"/>
        <w:snapToGrid w:val="0"/>
        <w:spacing w:line="600" w:lineRule="exact"/>
        <w:ind w:firstLine="600" w:firstLineChars="200"/>
        <w:textAlignment w:val="auto"/>
        <w:rPr>
          <w:rFonts w:hint="eastAsia" w:ascii="仿宋_GB2312" w:hAnsi="仿宋_GB2312" w:eastAsia="仿宋_GB2312" w:cs="仿宋_GB2312"/>
          <w:sz w:val="30"/>
          <w:szCs w:val="30"/>
          <w:highlight w:val="none"/>
          <w:lang w:val="en-US" w:eastAsia="zh-CN"/>
        </w:rPr>
      </w:pPr>
      <w:r>
        <w:rPr>
          <w:rFonts w:hint="eastAsia" w:ascii="仿宋_GB2312" w:hAnsi="仿宋_GB2312" w:eastAsia="仿宋_GB2312" w:cs="仿宋_GB2312"/>
          <w:sz w:val="30"/>
          <w:szCs w:val="30"/>
          <w:highlight w:val="none"/>
          <w:lang w:val="en-US" w:eastAsia="zh-CN"/>
        </w:rPr>
        <w:t>甲    方：</w:t>
      </w:r>
      <w:r>
        <w:rPr>
          <w:rFonts w:hint="eastAsia" w:ascii="仿宋_GB2312" w:hAnsi="仿宋_GB2312" w:eastAsia="仿宋_GB2312" w:cs="仿宋_GB2312"/>
          <w:sz w:val="30"/>
          <w:szCs w:val="30"/>
          <w:highlight w:val="none"/>
          <w:u w:val="single"/>
          <w:lang w:val="en-US" w:eastAsia="zh-CN"/>
        </w:rPr>
        <w:t xml:space="preserve">                      </w:t>
      </w:r>
      <w:r>
        <w:rPr>
          <w:rFonts w:hint="eastAsia" w:ascii="仿宋_GB2312" w:hAnsi="仿宋_GB2312" w:eastAsia="仿宋_GB2312" w:cs="仿宋_GB2312"/>
          <w:sz w:val="30"/>
          <w:szCs w:val="30"/>
          <w:highlight w:val="none"/>
          <w:lang w:val="en-US" w:eastAsia="zh-CN"/>
        </w:rPr>
        <w:t xml:space="preserve">     </w:t>
      </w:r>
    </w:p>
    <w:p w14:paraId="576C1BB9">
      <w:pPr>
        <w:keepNext w:val="0"/>
        <w:keepLines w:val="0"/>
        <w:pageBreakBefore w:val="0"/>
        <w:widowControl w:val="0"/>
        <w:kinsoku/>
        <w:wordWrap/>
        <w:overflowPunct/>
        <w:topLinePunct w:val="0"/>
        <w:autoSpaceDE/>
        <w:autoSpaceDN/>
        <w:bidi w:val="0"/>
        <w:adjustRightInd w:val="0"/>
        <w:snapToGrid w:val="0"/>
        <w:spacing w:line="600" w:lineRule="exact"/>
        <w:ind w:firstLine="600" w:firstLineChars="200"/>
        <w:textAlignment w:val="auto"/>
        <w:rPr>
          <w:rFonts w:hint="eastAsia" w:ascii="宋体" w:hAnsi="宋体" w:eastAsia="宋体" w:cs="宋体"/>
          <w:b/>
          <w:bCs/>
          <w:sz w:val="44"/>
          <w:highlight w:val="none"/>
        </w:rPr>
      </w:pPr>
      <w:r>
        <w:rPr>
          <w:rFonts w:hint="eastAsia" w:ascii="仿宋_GB2312" w:hAnsi="仿宋_GB2312" w:eastAsia="仿宋_GB2312" w:cs="仿宋_GB2312"/>
          <w:sz w:val="30"/>
          <w:szCs w:val="30"/>
          <w:highlight w:val="none"/>
          <w:lang w:val="en-US" w:eastAsia="zh-CN"/>
        </w:rPr>
        <w:t>乙    方：</w:t>
      </w:r>
      <w:r>
        <w:rPr>
          <w:rFonts w:hint="eastAsia" w:ascii="仿宋_GB2312" w:hAnsi="仿宋_GB2312" w:eastAsia="仿宋_GB2312" w:cs="仿宋_GB2312"/>
          <w:sz w:val="30"/>
          <w:szCs w:val="30"/>
          <w:highlight w:val="none"/>
          <w:u w:val="single"/>
          <w:lang w:val="en-US" w:eastAsia="zh-CN"/>
        </w:rPr>
        <w:t xml:space="preserve">                      </w:t>
      </w:r>
      <w:r>
        <w:rPr>
          <w:rFonts w:hint="eastAsia" w:ascii="宋体" w:hAnsi="宋体" w:eastAsia="宋体" w:cs="宋体"/>
          <w:b/>
          <w:bCs/>
          <w:sz w:val="44"/>
          <w:highlight w:val="none"/>
        </w:rPr>
        <w:br w:type="page"/>
      </w:r>
    </w:p>
    <w:bookmarkEnd w:id="321"/>
    <w:bookmarkEnd w:id="322"/>
    <w:p w14:paraId="321F07D8">
      <w:pPr>
        <w:keepNext w:val="0"/>
        <w:keepLines w:val="0"/>
        <w:pageBreakBefore w:val="0"/>
        <w:widowControl w:val="0"/>
        <w:kinsoku/>
        <w:wordWrap/>
        <w:overflowPunct/>
        <w:topLinePunct w:val="0"/>
        <w:autoSpaceDE/>
        <w:autoSpaceDN/>
        <w:bidi w:val="0"/>
        <w:adjustRightInd w:val="0"/>
        <w:snapToGrid w:val="0"/>
        <w:spacing w:line="600" w:lineRule="exact"/>
        <w:ind w:left="1200" w:hanging="1500" w:hangingChars="500"/>
        <w:textAlignment w:val="auto"/>
        <w:rPr>
          <w:rFonts w:hint="default" w:ascii="仿宋_GB2312" w:hAnsi="仿宋_GB2312" w:eastAsia="仿宋_GB2312" w:cs="仿宋_GB2312"/>
          <w:b/>
          <w:bCs/>
          <w:sz w:val="30"/>
          <w:szCs w:val="30"/>
          <w:highlight w:val="none"/>
          <w:lang w:val="en-US"/>
        </w:rPr>
      </w:pPr>
      <w:r>
        <w:rPr>
          <w:rFonts w:hint="eastAsia" w:ascii="仿宋_GB2312" w:hAnsi="仿宋_GB2312" w:eastAsia="仿宋_GB2312" w:cs="仿宋_GB2312"/>
          <w:sz w:val="30"/>
          <w:szCs w:val="30"/>
          <w:highlight w:val="none"/>
        </w:rPr>
        <w:t>甲     方：</w:t>
      </w:r>
      <w:r>
        <w:rPr>
          <w:rFonts w:hint="eastAsia" w:ascii="仿宋_GB2312" w:hAnsi="仿宋_GB2312" w:eastAsia="仿宋_GB2312" w:cs="仿宋_GB2312"/>
          <w:b/>
          <w:bCs/>
          <w:sz w:val="30"/>
          <w:szCs w:val="30"/>
          <w:highlight w:val="none"/>
          <w:lang w:val="en-US" w:eastAsia="zh-CN"/>
        </w:rPr>
        <w:t>延川县财政局</w:t>
      </w:r>
    </w:p>
    <w:p w14:paraId="3FA587EE">
      <w:pPr>
        <w:keepNext w:val="0"/>
        <w:keepLines w:val="0"/>
        <w:pageBreakBefore w:val="0"/>
        <w:widowControl w:val="0"/>
        <w:kinsoku/>
        <w:wordWrap/>
        <w:overflowPunct/>
        <w:topLinePunct w:val="0"/>
        <w:autoSpaceDE/>
        <w:autoSpaceDN/>
        <w:bidi w:val="0"/>
        <w:adjustRightInd w:val="0"/>
        <w:snapToGrid w:val="0"/>
        <w:spacing w:line="600" w:lineRule="exact"/>
        <w:ind w:left="1200" w:hanging="1500" w:hangingChars="500"/>
        <w:textAlignment w:val="auto"/>
        <w:rPr>
          <w:rFonts w:hint="eastAsia" w:ascii="仿宋_GB2312" w:hAnsi="仿宋_GB2312" w:eastAsia="仿宋_GB2312" w:cs="仿宋_GB2312"/>
          <w:sz w:val="30"/>
          <w:szCs w:val="30"/>
          <w:highlight w:val="none"/>
          <w:lang w:eastAsia="zh-CN"/>
        </w:rPr>
      </w:pPr>
      <w:bookmarkStart w:id="323" w:name="_Toc62787403"/>
      <w:r>
        <w:rPr>
          <w:rFonts w:hint="eastAsia" w:ascii="仿宋_GB2312" w:hAnsi="仿宋_GB2312" w:eastAsia="仿宋_GB2312" w:cs="仿宋_GB2312"/>
          <w:sz w:val="30"/>
          <w:szCs w:val="30"/>
          <w:highlight w:val="none"/>
        </w:rPr>
        <w:t>乙     方：</w:t>
      </w:r>
      <w:bookmarkEnd w:id="323"/>
    </w:p>
    <w:p w14:paraId="3675B496">
      <w:pPr>
        <w:keepNext w:val="0"/>
        <w:keepLines w:val="0"/>
        <w:pageBreakBefore w:val="0"/>
        <w:widowControl w:val="0"/>
        <w:kinsoku/>
        <w:wordWrap/>
        <w:overflowPunct/>
        <w:topLinePunct w:val="0"/>
        <w:autoSpaceDE/>
        <w:autoSpaceDN/>
        <w:bidi w:val="0"/>
        <w:adjustRightInd w:val="0"/>
        <w:snapToGrid w:val="0"/>
        <w:spacing w:line="600" w:lineRule="exact"/>
        <w:ind w:firstLine="600" w:firstLineChars="200"/>
        <w:textAlignment w:val="auto"/>
        <w:rPr>
          <w:rFonts w:hint="eastAsia" w:ascii="仿宋_GB2312" w:hAnsi="仿宋_GB2312" w:eastAsia="仿宋_GB2312" w:cs="仿宋_GB2312"/>
          <w:sz w:val="30"/>
          <w:szCs w:val="30"/>
          <w:highlight w:val="none"/>
        </w:rPr>
      </w:pPr>
      <w:r>
        <w:rPr>
          <w:rFonts w:hint="eastAsia" w:ascii="仿宋_GB2312" w:hAnsi="仿宋_GB2312" w:eastAsia="仿宋_GB2312" w:cs="仿宋_GB2312"/>
          <w:sz w:val="30"/>
          <w:szCs w:val="30"/>
          <w:highlight w:val="none"/>
        </w:rPr>
        <w:t>甲方委托乙方组织开展</w:t>
      </w:r>
      <w:r>
        <w:rPr>
          <w:rFonts w:hint="eastAsia" w:ascii="仿宋_GB2312" w:hAnsi="仿宋_GB2312" w:eastAsia="仿宋_GB2312" w:cs="仿宋_GB2312"/>
          <w:sz w:val="30"/>
          <w:szCs w:val="30"/>
          <w:highlight w:val="none"/>
          <w:u w:val="single"/>
        </w:rPr>
        <w:t xml:space="preserve"> </w:t>
      </w:r>
      <w:r>
        <w:rPr>
          <w:rFonts w:hint="eastAsia" w:ascii="仿宋_GB2312" w:hAnsi="仿宋_GB2312" w:eastAsia="仿宋_GB2312" w:cs="仿宋_GB2312"/>
          <w:sz w:val="30"/>
          <w:szCs w:val="30"/>
          <w:highlight w:val="none"/>
          <w:u w:val="single"/>
          <w:lang w:eastAsia="zh-CN"/>
        </w:rPr>
        <w:t xml:space="preserve">延川县财政局关于2026年财政衔接资金（帮扶资金）项目监督检查及咨询服务的采购 </w:t>
      </w:r>
      <w:r>
        <w:rPr>
          <w:rFonts w:hint="eastAsia" w:ascii="仿宋_GB2312" w:hAnsi="仿宋_GB2312" w:eastAsia="仿宋_GB2312" w:cs="仿宋_GB2312"/>
          <w:sz w:val="30"/>
          <w:szCs w:val="30"/>
          <w:highlight w:val="none"/>
        </w:rPr>
        <w:t>服务工作，遵循平等、自愿、公平和诚实信用的原则，经双方协商一致，订立本</w:t>
      </w:r>
      <w:r>
        <w:rPr>
          <w:rFonts w:hint="eastAsia" w:ascii="仿宋_GB2312" w:hAnsi="仿宋_GB2312" w:eastAsia="仿宋_GB2312" w:cs="仿宋_GB2312"/>
          <w:sz w:val="30"/>
          <w:szCs w:val="30"/>
          <w:highlight w:val="none"/>
          <w:lang w:val="en-US" w:eastAsia="zh-CN"/>
        </w:rPr>
        <w:t>服务</w:t>
      </w:r>
      <w:r>
        <w:rPr>
          <w:rFonts w:hint="eastAsia" w:ascii="仿宋_GB2312" w:hAnsi="仿宋_GB2312" w:eastAsia="仿宋_GB2312" w:cs="仿宋_GB2312"/>
          <w:sz w:val="30"/>
          <w:szCs w:val="30"/>
          <w:highlight w:val="none"/>
        </w:rPr>
        <w:t>合同（以下</w:t>
      </w:r>
      <w:r>
        <w:rPr>
          <w:rFonts w:hint="eastAsia" w:ascii="仿宋_GB2312" w:hAnsi="仿宋_GB2312" w:eastAsia="仿宋_GB2312" w:cs="仿宋_GB2312"/>
          <w:sz w:val="30"/>
          <w:szCs w:val="30"/>
          <w:highlight w:val="none"/>
          <w:lang w:val="en-US" w:eastAsia="zh-CN"/>
        </w:rPr>
        <w:t>简称</w:t>
      </w:r>
      <w:r>
        <w:rPr>
          <w:rFonts w:hint="eastAsia" w:ascii="仿宋_GB2312" w:hAnsi="仿宋_GB2312" w:eastAsia="仿宋_GB2312" w:cs="仿宋_GB2312"/>
          <w:sz w:val="30"/>
          <w:szCs w:val="30"/>
          <w:highlight w:val="none"/>
        </w:rPr>
        <w:t>：“合同”）。</w:t>
      </w:r>
    </w:p>
    <w:p w14:paraId="24E5DA7F">
      <w:pPr>
        <w:widowControl w:val="0"/>
        <w:numPr>
          <w:ilvl w:val="0"/>
          <w:numId w:val="3"/>
        </w:numPr>
        <w:spacing w:after="156" w:afterLines="50" w:line="360" w:lineRule="auto"/>
        <w:ind w:left="720" w:hanging="720" w:firstLineChars="0"/>
        <w:jc w:val="left"/>
        <w:outlineLvl w:val="1"/>
        <w:rPr>
          <w:rFonts w:ascii="宋体" w:hAnsi="宋体" w:eastAsia="宋体" w:cs="宋体"/>
          <w:b/>
          <w:bCs/>
          <w:color w:val="000000"/>
          <w:kern w:val="0"/>
          <w:sz w:val="32"/>
          <w:szCs w:val="32"/>
          <w:highlight w:val="none"/>
          <w:lang w:val="en-US" w:eastAsia="zh-CN" w:bidi="ar-SA"/>
        </w:rPr>
      </w:pPr>
      <w:r>
        <w:rPr>
          <w:rFonts w:hint="eastAsia" w:ascii="宋体" w:hAnsi="宋体" w:eastAsia="宋体" w:cs="宋体"/>
          <w:b/>
          <w:bCs/>
          <w:color w:val="000000"/>
          <w:kern w:val="0"/>
          <w:sz w:val="32"/>
          <w:szCs w:val="32"/>
          <w:highlight w:val="none"/>
          <w:lang w:val="en-US" w:eastAsia="zh-CN" w:bidi="ar-SA"/>
        </w:rPr>
        <w:t>服务内容及产出要求</w:t>
      </w:r>
    </w:p>
    <w:p w14:paraId="445FE482">
      <w:pPr>
        <w:keepNext w:val="0"/>
        <w:keepLines w:val="0"/>
        <w:pageBreakBefore w:val="0"/>
        <w:widowControl w:val="0"/>
        <w:numPr>
          <w:ilvl w:val="0"/>
          <w:numId w:val="0"/>
        </w:numPr>
        <w:kinsoku/>
        <w:wordWrap/>
        <w:overflowPunct/>
        <w:topLinePunct w:val="0"/>
        <w:autoSpaceDE/>
        <w:autoSpaceDN/>
        <w:bidi w:val="0"/>
        <w:adjustRightInd w:val="0"/>
        <w:snapToGrid w:val="0"/>
        <w:spacing w:line="600" w:lineRule="exact"/>
        <w:ind w:firstLine="600" w:firstLineChars="200"/>
        <w:textAlignment w:val="auto"/>
        <w:rPr>
          <w:rFonts w:hint="eastAsia" w:ascii="仿宋_GB2312" w:hAnsi="仿宋_GB2312" w:eastAsia="仿宋_GB2312" w:cs="仿宋_GB2312"/>
          <w:sz w:val="30"/>
          <w:szCs w:val="30"/>
          <w:highlight w:val="none"/>
        </w:rPr>
      </w:pPr>
      <w:r>
        <w:rPr>
          <w:rFonts w:hint="eastAsia" w:ascii="仿宋_GB2312" w:hAnsi="仿宋_GB2312" w:eastAsia="仿宋_GB2312" w:cs="仿宋_GB2312"/>
          <w:sz w:val="30"/>
          <w:szCs w:val="30"/>
          <w:highlight w:val="none"/>
        </w:rPr>
        <w:t>受甲方委托，乙方承担</w:t>
      </w:r>
      <w:r>
        <w:rPr>
          <w:rFonts w:hint="eastAsia" w:ascii="仿宋_GB2312" w:hAnsi="仿宋_GB2312" w:eastAsia="仿宋_GB2312" w:cs="仿宋_GB2312"/>
          <w:sz w:val="30"/>
          <w:szCs w:val="30"/>
          <w:highlight w:val="none"/>
          <w:u w:val="single"/>
        </w:rPr>
        <w:t xml:space="preserve"> </w:t>
      </w:r>
      <w:r>
        <w:rPr>
          <w:rFonts w:hint="eastAsia" w:ascii="仿宋_GB2312" w:hAnsi="仿宋_GB2312" w:eastAsia="仿宋_GB2312" w:cs="仿宋_GB2312"/>
          <w:sz w:val="30"/>
          <w:szCs w:val="30"/>
          <w:highlight w:val="none"/>
          <w:u w:val="single"/>
          <w:lang w:eastAsia="zh-CN"/>
        </w:rPr>
        <w:t xml:space="preserve">延川县财政局关于2026年财政衔接资金（帮扶资金）项目监督检查及咨询服务的采购 </w:t>
      </w:r>
      <w:r>
        <w:rPr>
          <w:rFonts w:hint="eastAsia" w:ascii="仿宋_GB2312" w:hAnsi="仿宋_GB2312" w:eastAsia="仿宋_GB2312" w:cs="仿宋_GB2312"/>
          <w:sz w:val="30"/>
          <w:szCs w:val="30"/>
          <w:highlight w:val="none"/>
        </w:rPr>
        <w:t>服务工作。</w:t>
      </w:r>
    </w:p>
    <w:p w14:paraId="7CBE1ADE">
      <w:pPr>
        <w:keepNext w:val="0"/>
        <w:keepLines w:val="0"/>
        <w:pageBreakBefore w:val="0"/>
        <w:widowControl w:val="0"/>
        <w:kinsoku/>
        <w:wordWrap/>
        <w:overflowPunct/>
        <w:topLinePunct w:val="0"/>
        <w:autoSpaceDE/>
        <w:autoSpaceDN/>
        <w:bidi w:val="0"/>
        <w:adjustRightInd w:val="0"/>
        <w:snapToGrid w:val="0"/>
        <w:spacing w:line="600" w:lineRule="exact"/>
        <w:textAlignment w:val="auto"/>
        <w:rPr>
          <w:rFonts w:hint="default" w:ascii="仿宋_GB2312" w:hAnsi="仿宋_GB2312" w:eastAsia="仿宋_GB2312" w:cs="仿宋_GB2312"/>
          <w:sz w:val="30"/>
          <w:szCs w:val="30"/>
          <w:highlight w:val="none"/>
          <w:lang w:val="en-US" w:eastAsia="zh-CN"/>
        </w:rPr>
      </w:pPr>
      <w:r>
        <w:rPr>
          <w:rFonts w:hint="eastAsia" w:ascii="仿宋_GB2312" w:hAnsi="仿宋_GB2312" w:eastAsia="仿宋_GB2312" w:cs="仿宋_GB2312"/>
          <w:sz w:val="30"/>
          <w:szCs w:val="30"/>
          <w:highlight w:val="none"/>
        </w:rPr>
        <w:t xml:space="preserve">    服务时间：</w:t>
      </w:r>
      <w:r>
        <w:rPr>
          <w:rFonts w:hint="eastAsia" w:ascii="仿宋_GB2312" w:hAnsi="仿宋_GB2312" w:eastAsia="仿宋_GB2312" w:cs="仿宋_GB2312"/>
          <w:sz w:val="30"/>
          <w:szCs w:val="30"/>
          <w:highlight w:val="none"/>
          <w:lang w:val="en-US" w:eastAsia="zh-CN"/>
        </w:rPr>
        <w:t>重点绩效评价项目合同签订后30日前完成</w:t>
      </w:r>
    </w:p>
    <w:p w14:paraId="567289AA">
      <w:pPr>
        <w:keepNext w:val="0"/>
        <w:keepLines w:val="0"/>
        <w:pageBreakBefore w:val="0"/>
        <w:widowControl w:val="0"/>
        <w:kinsoku/>
        <w:wordWrap/>
        <w:overflowPunct/>
        <w:topLinePunct w:val="0"/>
        <w:autoSpaceDE/>
        <w:autoSpaceDN/>
        <w:bidi w:val="0"/>
        <w:adjustRightInd w:val="0"/>
        <w:snapToGrid w:val="0"/>
        <w:spacing w:line="600" w:lineRule="exact"/>
        <w:textAlignment w:val="auto"/>
        <w:rPr>
          <w:rFonts w:hint="default" w:ascii="仿宋_GB2312" w:hAnsi="仿宋_GB2312" w:eastAsia="仿宋_GB2312" w:cs="仿宋_GB2312"/>
          <w:sz w:val="30"/>
          <w:szCs w:val="30"/>
          <w:highlight w:val="none"/>
          <w:lang w:val="en-US"/>
        </w:rPr>
      </w:pPr>
      <w:r>
        <w:rPr>
          <w:rFonts w:hint="eastAsia" w:ascii="仿宋_GB2312" w:hAnsi="仿宋_GB2312" w:eastAsia="仿宋_GB2312" w:cs="仿宋_GB2312"/>
          <w:sz w:val="30"/>
          <w:szCs w:val="30"/>
          <w:highlight w:val="none"/>
        </w:rPr>
        <w:t xml:space="preserve">    服务区域：</w:t>
      </w:r>
      <w:r>
        <w:rPr>
          <w:rFonts w:hint="eastAsia" w:ascii="仿宋_GB2312" w:hAnsi="仿宋_GB2312" w:eastAsia="仿宋_GB2312" w:cs="仿宋_GB2312"/>
          <w:sz w:val="30"/>
          <w:szCs w:val="30"/>
          <w:highlight w:val="none"/>
          <w:lang w:val="en-US" w:eastAsia="zh-CN"/>
        </w:rPr>
        <w:t>延川县财政局指定</w:t>
      </w:r>
    </w:p>
    <w:p w14:paraId="49DDA852">
      <w:pPr>
        <w:keepNext w:val="0"/>
        <w:keepLines w:val="0"/>
        <w:pageBreakBefore w:val="0"/>
        <w:widowControl w:val="0"/>
        <w:kinsoku/>
        <w:wordWrap/>
        <w:overflowPunct/>
        <w:topLinePunct w:val="0"/>
        <w:autoSpaceDE/>
        <w:autoSpaceDN/>
        <w:bidi w:val="0"/>
        <w:adjustRightInd w:val="0"/>
        <w:snapToGrid w:val="0"/>
        <w:spacing w:line="600" w:lineRule="exact"/>
        <w:ind w:firstLine="600" w:firstLineChars="200"/>
        <w:textAlignment w:val="auto"/>
        <w:rPr>
          <w:rFonts w:hint="eastAsia" w:ascii="仿宋_GB2312" w:hAnsi="仿宋_GB2312" w:eastAsia="仿宋_GB2312" w:cs="仿宋_GB2312"/>
          <w:sz w:val="30"/>
          <w:szCs w:val="30"/>
          <w:highlight w:val="none"/>
          <w:lang w:val="en-US" w:eastAsia="zh-CN"/>
        </w:rPr>
      </w:pPr>
      <w:r>
        <w:rPr>
          <w:rFonts w:hint="eastAsia" w:ascii="仿宋_GB2312" w:hAnsi="仿宋_GB2312" w:eastAsia="仿宋_GB2312" w:cs="仿宋_GB2312"/>
          <w:sz w:val="30"/>
          <w:szCs w:val="30"/>
          <w:highlight w:val="none"/>
          <w:lang w:val="en-US" w:eastAsia="zh-CN"/>
        </w:rPr>
        <w:t>服务内容：</w:t>
      </w:r>
      <w:r>
        <w:rPr>
          <w:rFonts w:hint="eastAsia" w:ascii="宋体" w:hAnsi="宋体" w:eastAsia="宋体" w:cs="宋体"/>
          <w:color w:val="000000"/>
          <w:kern w:val="0"/>
          <w:sz w:val="28"/>
          <w:szCs w:val="28"/>
          <w:highlight w:val="none"/>
          <w:lang w:val="en-US" w:eastAsia="zh-CN" w:bidi="ar"/>
        </w:rPr>
        <w:t>覆盖延川县 2025 年度所有下达、拨付、使用的财政衔接推进乡村振兴补助资金及全部落地项目，涵盖产业帮扶、基础设施、人居环境、就业帮扶、公益性岗位、小额信贷贴息、村集体经济、帮扶补助类项目等，覆盖所有乡镇、行业主管部门、项目实施单位、受益主体。</w:t>
      </w:r>
    </w:p>
    <w:p w14:paraId="72A27612">
      <w:pPr>
        <w:widowControl w:val="0"/>
        <w:numPr>
          <w:ilvl w:val="0"/>
          <w:numId w:val="3"/>
        </w:numPr>
        <w:spacing w:after="156" w:afterLines="50" w:line="360" w:lineRule="auto"/>
        <w:ind w:left="720" w:hanging="720" w:firstLineChars="0"/>
        <w:jc w:val="left"/>
        <w:outlineLvl w:val="1"/>
        <w:rPr>
          <w:rFonts w:ascii="宋体" w:hAnsi="宋体" w:eastAsia="宋体" w:cs="宋体"/>
          <w:b/>
          <w:bCs/>
          <w:color w:val="000000"/>
          <w:kern w:val="0"/>
          <w:sz w:val="32"/>
          <w:szCs w:val="32"/>
          <w:highlight w:val="none"/>
          <w:lang w:val="en-US" w:eastAsia="zh-CN" w:bidi="ar-SA"/>
        </w:rPr>
      </w:pPr>
      <w:r>
        <w:rPr>
          <w:rFonts w:hint="eastAsia" w:ascii="宋体" w:hAnsi="宋体" w:eastAsia="宋体" w:cs="宋体"/>
          <w:b/>
          <w:bCs/>
          <w:color w:val="000000"/>
          <w:kern w:val="0"/>
          <w:sz w:val="32"/>
          <w:szCs w:val="32"/>
          <w:highlight w:val="none"/>
          <w:lang w:val="en-US" w:eastAsia="zh-CN" w:bidi="ar-SA"/>
        </w:rPr>
        <w:t>甲乙双方的权利和义务</w:t>
      </w:r>
    </w:p>
    <w:p w14:paraId="4689B497">
      <w:pPr>
        <w:keepNext w:val="0"/>
        <w:keepLines w:val="0"/>
        <w:pageBreakBefore w:val="0"/>
        <w:widowControl w:val="0"/>
        <w:numPr>
          <w:ilvl w:val="0"/>
          <w:numId w:val="0"/>
        </w:numPr>
        <w:kinsoku/>
        <w:wordWrap/>
        <w:overflowPunct/>
        <w:topLinePunct w:val="0"/>
        <w:autoSpaceDE/>
        <w:autoSpaceDN/>
        <w:bidi w:val="0"/>
        <w:adjustRightInd w:val="0"/>
        <w:snapToGrid w:val="0"/>
        <w:spacing w:line="600" w:lineRule="exact"/>
        <w:ind w:firstLine="600" w:firstLineChars="200"/>
        <w:textAlignment w:val="auto"/>
        <w:rPr>
          <w:rFonts w:hint="eastAsia" w:ascii="仿宋_GB2312" w:hAnsi="仿宋_GB2312" w:eastAsia="仿宋_GB2312" w:cs="仿宋_GB2312"/>
          <w:b w:val="0"/>
          <w:bCs w:val="0"/>
          <w:sz w:val="30"/>
          <w:szCs w:val="30"/>
          <w:highlight w:val="none"/>
        </w:rPr>
      </w:pPr>
      <w:r>
        <w:rPr>
          <w:rFonts w:hint="eastAsia" w:ascii="仿宋_GB2312" w:hAnsi="仿宋_GB2312" w:eastAsia="仿宋_GB2312" w:cs="仿宋_GB2312"/>
          <w:b w:val="0"/>
          <w:bCs w:val="0"/>
          <w:kern w:val="2"/>
          <w:sz w:val="30"/>
          <w:szCs w:val="30"/>
          <w:highlight w:val="none"/>
          <w:lang w:val="en-US" w:eastAsia="zh-CN" w:bidi="ar-SA"/>
        </w:rPr>
        <w:t>1.</w:t>
      </w:r>
      <w:r>
        <w:rPr>
          <w:rFonts w:hint="eastAsia" w:ascii="仿宋_GB2312" w:hAnsi="仿宋_GB2312" w:eastAsia="仿宋_GB2312" w:cs="仿宋_GB2312"/>
          <w:b w:val="0"/>
          <w:bCs w:val="0"/>
          <w:sz w:val="30"/>
          <w:szCs w:val="30"/>
          <w:highlight w:val="none"/>
        </w:rPr>
        <w:t>甲方应授权乙方开展绩效管理</w:t>
      </w:r>
      <w:r>
        <w:rPr>
          <w:rFonts w:hint="eastAsia" w:ascii="仿宋_GB2312" w:hAnsi="仿宋_GB2312" w:eastAsia="仿宋_GB2312" w:cs="仿宋_GB2312"/>
          <w:b w:val="0"/>
          <w:bCs w:val="0"/>
          <w:sz w:val="30"/>
          <w:szCs w:val="30"/>
          <w:highlight w:val="none"/>
          <w:lang w:val="en-US" w:eastAsia="zh-CN"/>
        </w:rPr>
        <w:t>和项目资金执行情况评估</w:t>
      </w:r>
      <w:r>
        <w:rPr>
          <w:rFonts w:hint="eastAsia" w:ascii="仿宋_GB2312" w:hAnsi="仿宋_GB2312" w:eastAsia="仿宋_GB2312" w:cs="仿宋_GB2312"/>
          <w:b w:val="0"/>
          <w:bCs w:val="0"/>
          <w:sz w:val="30"/>
          <w:szCs w:val="30"/>
          <w:highlight w:val="none"/>
        </w:rPr>
        <w:t>咨询服务工作的必要权利和给予必要的支持，以保证工作的顺利进行。</w:t>
      </w:r>
    </w:p>
    <w:p w14:paraId="665088A4">
      <w:pPr>
        <w:keepNext w:val="0"/>
        <w:keepLines w:val="0"/>
        <w:pageBreakBefore w:val="0"/>
        <w:widowControl w:val="0"/>
        <w:numPr>
          <w:ilvl w:val="0"/>
          <w:numId w:val="0"/>
        </w:numPr>
        <w:kinsoku/>
        <w:wordWrap/>
        <w:overflowPunct/>
        <w:topLinePunct w:val="0"/>
        <w:autoSpaceDE/>
        <w:autoSpaceDN/>
        <w:bidi w:val="0"/>
        <w:adjustRightInd w:val="0"/>
        <w:snapToGrid w:val="0"/>
        <w:spacing w:line="600" w:lineRule="exact"/>
        <w:ind w:firstLine="600" w:firstLineChars="200"/>
        <w:textAlignment w:val="auto"/>
        <w:rPr>
          <w:rFonts w:hint="eastAsia" w:ascii="仿宋_GB2312" w:hAnsi="仿宋_GB2312" w:eastAsia="仿宋_GB2312" w:cs="仿宋_GB2312"/>
          <w:b w:val="0"/>
          <w:bCs w:val="0"/>
          <w:sz w:val="30"/>
          <w:szCs w:val="30"/>
          <w:highlight w:val="none"/>
        </w:rPr>
      </w:pPr>
      <w:r>
        <w:rPr>
          <w:rFonts w:hint="eastAsia" w:ascii="仿宋_GB2312" w:hAnsi="仿宋_GB2312" w:eastAsia="仿宋_GB2312" w:cs="仿宋_GB2312"/>
          <w:b w:val="0"/>
          <w:bCs w:val="0"/>
          <w:kern w:val="2"/>
          <w:sz w:val="30"/>
          <w:szCs w:val="30"/>
          <w:highlight w:val="none"/>
          <w:lang w:val="en-US" w:eastAsia="zh-CN" w:bidi="ar-SA"/>
        </w:rPr>
        <w:t>2.</w:t>
      </w:r>
      <w:r>
        <w:rPr>
          <w:rFonts w:hint="eastAsia" w:ascii="仿宋_GB2312" w:hAnsi="仿宋_GB2312" w:eastAsia="仿宋_GB2312" w:cs="仿宋_GB2312"/>
          <w:b w:val="0"/>
          <w:bCs w:val="0"/>
          <w:sz w:val="30"/>
          <w:szCs w:val="30"/>
          <w:highlight w:val="none"/>
        </w:rPr>
        <w:t>甲方</w:t>
      </w:r>
      <w:r>
        <w:rPr>
          <w:rFonts w:hint="eastAsia" w:ascii="仿宋_GB2312" w:hAnsi="仿宋_GB2312" w:eastAsia="仿宋_GB2312" w:cs="仿宋_GB2312"/>
          <w:b w:val="0"/>
          <w:bCs w:val="0"/>
          <w:sz w:val="30"/>
          <w:szCs w:val="30"/>
          <w:highlight w:val="none"/>
          <w:lang w:eastAsia="zh-CN"/>
        </w:rPr>
        <w:t>有义务按时布置并</w:t>
      </w:r>
      <w:r>
        <w:rPr>
          <w:rFonts w:hint="eastAsia" w:ascii="仿宋_GB2312" w:hAnsi="仿宋_GB2312" w:eastAsia="仿宋_GB2312" w:cs="仿宋_GB2312"/>
          <w:b w:val="0"/>
          <w:bCs w:val="0"/>
          <w:sz w:val="30"/>
          <w:szCs w:val="30"/>
          <w:highlight w:val="none"/>
        </w:rPr>
        <w:t>督促资金使用单位和资金主管部门提供项目的有关评价信息和资料。</w:t>
      </w:r>
    </w:p>
    <w:p w14:paraId="01225780">
      <w:pPr>
        <w:keepNext w:val="0"/>
        <w:keepLines w:val="0"/>
        <w:pageBreakBefore w:val="0"/>
        <w:widowControl w:val="0"/>
        <w:numPr>
          <w:ilvl w:val="0"/>
          <w:numId w:val="0"/>
        </w:numPr>
        <w:kinsoku/>
        <w:wordWrap/>
        <w:overflowPunct/>
        <w:topLinePunct w:val="0"/>
        <w:autoSpaceDE/>
        <w:autoSpaceDN/>
        <w:bidi w:val="0"/>
        <w:adjustRightInd w:val="0"/>
        <w:snapToGrid w:val="0"/>
        <w:spacing w:line="600" w:lineRule="exact"/>
        <w:ind w:firstLine="600" w:firstLineChars="200"/>
        <w:textAlignment w:val="auto"/>
        <w:rPr>
          <w:rFonts w:hint="eastAsia" w:ascii="仿宋_GB2312" w:hAnsi="仿宋_GB2312" w:eastAsia="仿宋_GB2312" w:cs="仿宋_GB2312"/>
          <w:b w:val="0"/>
          <w:bCs w:val="0"/>
          <w:sz w:val="30"/>
          <w:szCs w:val="30"/>
          <w:highlight w:val="none"/>
        </w:rPr>
      </w:pPr>
      <w:r>
        <w:rPr>
          <w:rFonts w:hint="eastAsia" w:ascii="仿宋_GB2312" w:hAnsi="仿宋_GB2312" w:eastAsia="仿宋_GB2312" w:cs="仿宋_GB2312"/>
          <w:b w:val="0"/>
          <w:bCs w:val="0"/>
          <w:kern w:val="2"/>
          <w:sz w:val="30"/>
          <w:szCs w:val="30"/>
          <w:highlight w:val="none"/>
          <w:lang w:val="en-US" w:eastAsia="zh-CN" w:bidi="ar-SA"/>
        </w:rPr>
        <w:t>3.</w:t>
      </w:r>
      <w:r>
        <w:rPr>
          <w:rFonts w:hint="eastAsia" w:ascii="仿宋_GB2312" w:hAnsi="仿宋_GB2312" w:eastAsia="仿宋_GB2312" w:cs="仿宋_GB2312"/>
          <w:b w:val="0"/>
          <w:bCs w:val="0"/>
          <w:sz w:val="30"/>
          <w:szCs w:val="30"/>
          <w:highlight w:val="none"/>
        </w:rPr>
        <w:t>甲方应在评价工作过程中及时给予乙方涉及本协议委托事项的政策、业务指导。</w:t>
      </w:r>
    </w:p>
    <w:p w14:paraId="581A12E6">
      <w:pPr>
        <w:keepNext w:val="0"/>
        <w:keepLines w:val="0"/>
        <w:pageBreakBefore w:val="0"/>
        <w:widowControl w:val="0"/>
        <w:numPr>
          <w:ilvl w:val="0"/>
          <w:numId w:val="0"/>
        </w:numPr>
        <w:kinsoku/>
        <w:wordWrap/>
        <w:overflowPunct/>
        <w:topLinePunct w:val="0"/>
        <w:autoSpaceDE/>
        <w:autoSpaceDN/>
        <w:bidi w:val="0"/>
        <w:adjustRightInd w:val="0"/>
        <w:snapToGrid w:val="0"/>
        <w:spacing w:line="600" w:lineRule="exact"/>
        <w:ind w:firstLine="600" w:firstLineChars="200"/>
        <w:textAlignment w:val="auto"/>
        <w:rPr>
          <w:rFonts w:hint="eastAsia" w:ascii="仿宋_GB2312" w:hAnsi="仿宋_GB2312" w:eastAsia="仿宋_GB2312" w:cs="仿宋_GB2312"/>
          <w:b w:val="0"/>
          <w:bCs w:val="0"/>
          <w:sz w:val="30"/>
          <w:szCs w:val="30"/>
          <w:highlight w:val="none"/>
        </w:rPr>
      </w:pPr>
      <w:r>
        <w:rPr>
          <w:rFonts w:hint="eastAsia" w:ascii="仿宋_GB2312" w:hAnsi="仿宋_GB2312" w:eastAsia="仿宋_GB2312" w:cs="仿宋_GB2312"/>
          <w:b w:val="0"/>
          <w:bCs w:val="0"/>
          <w:kern w:val="2"/>
          <w:sz w:val="30"/>
          <w:szCs w:val="30"/>
          <w:highlight w:val="none"/>
          <w:lang w:val="en-US" w:eastAsia="zh-CN" w:bidi="ar-SA"/>
        </w:rPr>
        <w:t>4.</w:t>
      </w:r>
      <w:r>
        <w:rPr>
          <w:rFonts w:hint="eastAsia" w:ascii="仿宋_GB2312" w:hAnsi="仿宋_GB2312" w:eastAsia="仿宋_GB2312" w:cs="仿宋_GB2312"/>
          <w:b w:val="0"/>
          <w:bCs w:val="0"/>
          <w:sz w:val="30"/>
          <w:szCs w:val="30"/>
          <w:highlight w:val="none"/>
        </w:rPr>
        <w:t>甲方自</w:t>
      </w:r>
      <w:r>
        <w:rPr>
          <w:rFonts w:hint="eastAsia" w:ascii="仿宋_GB2312" w:hAnsi="仿宋_GB2312" w:eastAsia="仿宋_GB2312" w:cs="仿宋_GB2312"/>
          <w:b w:val="0"/>
          <w:bCs w:val="0"/>
          <w:sz w:val="30"/>
          <w:szCs w:val="30"/>
          <w:highlight w:val="none"/>
          <w:lang w:eastAsia="zh-CN"/>
        </w:rPr>
        <w:t>乙方通过电子邮件或书面签收方式收到乙方提交的报告之日起5</w:t>
      </w:r>
      <w:r>
        <w:rPr>
          <w:rFonts w:hint="eastAsia" w:ascii="仿宋_GB2312" w:hAnsi="仿宋_GB2312" w:eastAsia="仿宋_GB2312" w:cs="仿宋_GB2312"/>
          <w:b w:val="0"/>
          <w:bCs w:val="0"/>
          <w:sz w:val="30"/>
          <w:szCs w:val="30"/>
          <w:highlight w:val="none"/>
        </w:rPr>
        <w:t>个工作日内未提出书面异议的，视为确认通过。</w:t>
      </w:r>
    </w:p>
    <w:p w14:paraId="48B5CCCD">
      <w:pPr>
        <w:keepNext w:val="0"/>
        <w:keepLines w:val="0"/>
        <w:pageBreakBefore w:val="0"/>
        <w:widowControl w:val="0"/>
        <w:numPr>
          <w:ilvl w:val="0"/>
          <w:numId w:val="0"/>
        </w:numPr>
        <w:kinsoku/>
        <w:wordWrap/>
        <w:overflowPunct/>
        <w:topLinePunct w:val="0"/>
        <w:autoSpaceDE/>
        <w:autoSpaceDN/>
        <w:bidi w:val="0"/>
        <w:adjustRightInd w:val="0"/>
        <w:snapToGrid w:val="0"/>
        <w:spacing w:line="600" w:lineRule="exact"/>
        <w:ind w:firstLine="600" w:firstLineChars="200"/>
        <w:textAlignment w:val="auto"/>
        <w:rPr>
          <w:rFonts w:hint="eastAsia" w:ascii="仿宋_GB2312" w:hAnsi="仿宋_GB2312" w:eastAsia="仿宋_GB2312" w:cs="仿宋_GB2312"/>
          <w:b w:val="0"/>
          <w:bCs w:val="0"/>
          <w:sz w:val="30"/>
          <w:szCs w:val="30"/>
          <w:highlight w:val="none"/>
        </w:rPr>
      </w:pPr>
      <w:r>
        <w:rPr>
          <w:rFonts w:hint="eastAsia" w:ascii="仿宋_GB2312" w:hAnsi="仿宋_GB2312" w:eastAsia="仿宋_GB2312" w:cs="仿宋_GB2312"/>
          <w:b w:val="0"/>
          <w:bCs w:val="0"/>
          <w:kern w:val="2"/>
          <w:sz w:val="30"/>
          <w:szCs w:val="30"/>
          <w:highlight w:val="none"/>
          <w:lang w:val="en-US" w:eastAsia="zh-CN" w:bidi="ar-SA"/>
        </w:rPr>
        <w:t>5.</w:t>
      </w:r>
      <w:r>
        <w:rPr>
          <w:rFonts w:hint="eastAsia" w:ascii="仿宋_GB2312" w:hAnsi="仿宋_GB2312" w:eastAsia="仿宋_GB2312" w:cs="仿宋_GB2312"/>
          <w:b w:val="0"/>
          <w:bCs w:val="0"/>
          <w:sz w:val="30"/>
          <w:szCs w:val="30"/>
          <w:highlight w:val="none"/>
        </w:rPr>
        <w:t>乙方应妥善保存甲方提供的相关资料，并按照甲方要求于项目评价工作结束后将相关资料移交至甲方。</w:t>
      </w:r>
    </w:p>
    <w:p w14:paraId="204D0290">
      <w:pPr>
        <w:keepNext w:val="0"/>
        <w:keepLines w:val="0"/>
        <w:pageBreakBefore w:val="0"/>
        <w:widowControl w:val="0"/>
        <w:numPr>
          <w:ilvl w:val="0"/>
          <w:numId w:val="0"/>
        </w:numPr>
        <w:kinsoku/>
        <w:wordWrap/>
        <w:overflowPunct/>
        <w:topLinePunct w:val="0"/>
        <w:autoSpaceDE/>
        <w:autoSpaceDN/>
        <w:bidi w:val="0"/>
        <w:adjustRightInd w:val="0"/>
        <w:snapToGrid w:val="0"/>
        <w:spacing w:line="600" w:lineRule="exact"/>
        <w:ind w:firstLine="600" w:firstLineChars="200"/>
        <w:textAlignment w:val="auto"/>
        <w:rPr>
          <w:rFonts w:hint="eastAsia" w:ascii="仿宋_GB2312" w:hAnsi="仿宋_GB2312" w:eastAsia="仿宋_GB2312" w:cs="仿宋_GB2312"/>
          <w:b w:val="0"/>
          <w:bCs w:val="0"/>
          <w:sz w:val="30"/>
          <w:szCs w:val="30"/>
          <w:highlight w:val="none"/>
        </w:rPr>
      </w:pPr>
      <w:r>
        <w:rPr>
          <w:rFonts w:hint="eastAsia" w:ascii="仿宋_GB2312" w:hAnsi="仿宋_GB2312" w:eastAsia="仿宋_GB2312" w:cs="仿宋_GB2312"/>
          <w:b w:val="0"/>
          <w:bCs w:val="0"/>
          <w:kern w:val="2"/>
          <w:sz w:val="30"/>
          <w:szCs w:val="30"/>
          <w:highlight w:val="none"/>
          <w:lang w:val="en-US" w:eastAsia="zh-CN" w:bidi="ar-SA"/>
        </w:rPr>
        <w:t>6.</w:t>
      </w:r>
      <w:r>
        <w:rPr>
          <w:rFonts w:hint="eastAsia" w:ascii="仿宋_GB2312" w:hAnsi="仿宋_GB2312" w:eastAsia="仿宋_GB2312" w:cs="仿宋_GB2312"/>
          <w:b w:val="0"/>
          <w:bCs w:val="0"/>
          <w:sz w:val="30"/>
          <w:szCs w:val="30"/>
          <w:highlight w:val="none"/>
        </w:rPr>
        <w:t>乙方应就项目绩效评价服务的相关工作与甲方充分沟通，本着科学、规范、客观、公正、独立、实事求是的原则开展工作。</w:t>
      </w:r>
    </w:p>
    <w:p w14:paraId="1D0EF29F">
      <w:pPr>
        <w:keepNext w:val="0"/>
        <w:keepLines w:val="0"/>
        <w:pageBreakBefore w:val="0"/>
        <w:widowControl w:val="0"/>
        <w:numPr>
          <w:ilvl w:val="0"/>
          <w:numId w:val="0"/>
        </w:numPr>
        <w:kinsoku/>
        <w:wordWrap/>
        <w:overflowPunct/>
        <w:topLinePunct w:val="0"/>
        <w:autoSpaceDE/>
        <w:autoSpaceDN/>
        <w:bidi w:val="0"/>
        <w:adjustRightInd w:val="0"/>
        <w:snapToGrid w:val="0"/>
        <w:spacing w:line="600" w:lineRule="exact"/>
        <w:ind w:firstLine="600" w:firstLineChars="200"/>
        <w:textAlignment w:val="auto"/>
        <w:rPr>
          <w:rFonts w:hint="eastAsia" w:ascii="仿宋_GB2312" w:hAnsi="仿宋_GB2312" w:eastAsia="仿宋_GB2312" w:cs="仿宋_GB2312"/>
          <w:b w:val="0"/>
          <w:bCs w:val="0"/>
          <w:sz w:val="30"/>
          <w:szCs w:val="30"/>
          <w:highlight w:val="none"/>
        </w:rPr>
      </w:pPr>
      <w:r>
        <w:rPr>
          <w:rFonts w:hint="eastAsia" w:ascii="仿宋_GB2312" w:hAnsi="仿宋_GB2312" w:eastAsia="仿宋_GB2312" w:cs="仿宋_GB2312"/>
          <w:b w:val="0"/>
          <w:bCs w:val="0"/>
          <w:kern w:val="2"/>
          <w:sz w:val="30"/>
          <w:szCs w:val="30"/>
          <w:highlight w:val="none"/>
          <w:lang w:val="en-US" w:eastAsia="zh-CN" w:bidi="ar-SA"/>
        </w:rPr>
        <w:t>7.</w:t>
      </w:r>
      <w:r>
        <w:rPr>
          <w:rFonts w:hint="eastAsia" w:ascii="仿宋_GB2312" w:hAnsi="仿宋_GB2312" w:eastAsia="仿宋_GB2312" w:cs="仿宋_GB2312"/>
          <w:b w:val="0"/>
          <w:bCs w:val="0"/>
          <w:sz w:val="30"/>
          <w:szCs w:val="30"/>
          <w:highlight w:val="none"/>
        </w:rPr>
        <w:t>乙方应充分考虑评价项目实施的业务量，选派经验丰富的工作人员组成工作小组，以确保按时、保质完成咨询工作。</w:t>
      </w:r>
    </w:p>
    <w:p w14:paraId="66D96CF5">
      <w:pPr>
        <w:widowControl w:val="0"/>
        <w:numPr>
          <w:ilvl w:val="0"/>
          <w:numId w:val="3"/>
        </w:numPr>
        <w:spacing w:after="156" w:afterLines="50" w:line="360" w:lineRule="auto"/>
        <w:ind w:left="720" w:hanging="720" w:firstLineChars="0"/>
        <w:jc w:val="left"/>
        <w:outlineLvl w:val="1"/>
        <w:rPr>
          <w:rFonts w:ascii="宋体" w:hAnsi="宋体" w:eastAsia="宋体" w:cs="宋体"/>
          <w:b/>
          <w:bCs/>
          <w:color w:val="000000"/>
          <w:kern w:val="0"/>
          <w:sz w:val="32"/>
          <w:szCs w:val="32"/>
          <w:highlight w:val="none"/>
          <w:lang w:val="en-US" w:eastAsia="zh-CN" w:bidi="ar-SA"/>
        </w:rPr>
      </w:pPr>
      <w:r>
        <w:rPr>
          <w:rFonts w:hint="eastAsia" w:ascii="宋体" w:hAnsi="宋体" w:eastAsia="宋体" w:cs="宋体"/>
          <w:b/>
          <w:bCs/>
          <w:color w:val="000000"/>
          <w:kern w:val="0"/>
          <w:sz w:val="32"/>
          <w:szCs w:val="32"/>
          <w:highlight w:val="none"/>
          <w:lang w:val="en-US" w:eastAsia="zh-CN" w:bidi="ar-SA"/>
        </w:rPr>
        <w:t>服务要求</w:t>
      </w:r>
    </w:p>
    <w:p w14:paraId="3C41E61B">
      <w:pPr>
        <w:keepNext w:val="0"/>
        <w:keepLines w:val="0"/>
        <w:pageBreakBefore w:val="0"/>
        <w:widowControl w:val="0"/>
        <w:numPr>
          <w:ilvl w:val="0"/>
          <w:numId w:val="4"/>
        </w:numPr>
        <w:kinsoku/>
        <w:wordWrap/>
        <w:overflowPunct/>
        <w:topLinePunct w:val="0"/>
        <w:autoSpaceDE/>
        <w:autoSpaceDN/>
        <w:bidi w:val="0"/>
        <w:spacing w:line="600" w:lineRule="exact"/>
        <w:ind w:firstLine="415"/>
        <w:textAlignment w:val="auto"/>
        <w:rPr>
          <w:rFonts w:hint="eastAsia" w:ascii="仿宋_GB2312" w:hAnsi="仿宋_GB2312" w:eastAsia="仿宋_GB2312" w:cs="仿宋_GB2312"/>
          <w:color w:val="000000"/>
          <w:sz w:val="30"/>
          <w:szCs w:val="30"/>
          <w:highlight w:val="none"/>
        </w:rPr>
      </w:pPr>
      <w:r>
        <w:rPr>
          <w:rFonts w:hint="eastAsia" w:ascii="仿宋_GB2312" w:hAnsi="仿宋_GB2312" w:eastAsia="仿宋_GB2312" w:cs="仿宋_GB2312"/>
          <w:color w:val="000000"/>
          <w:sz w:val="30"/>
          <w:szCs w:val="30"/>
          <w:highlight w:val="none"/>
        </w:rPr>
        <w:t>乙方所提供服务，必须符合国家有关的法律法规和甲方的业务要求。所有服务不得侵犯第三方版权、专利、税费等。否则，乙方须承担对专利或版权的侵权责任并承担因此而发生的所有费用 。</w:t>
      </w:r>
    </w:p>
    <w:p w14:paraId="464EAE73">
      <w:pPr>
        <w:keepNext w:val="0"/>
        <w:keepLines w:val="0"/>
        <w:pageBreakBefore w:val="0"/>
        <w:widowControl w:val="0"/>
        <w:numPr>
          <w:ilvl w:val="0"/>
          <w:numId w:val="4"/>
        </w:numPr>
        <w:kinsoku/>
        <w:wordWrap/>
        <w:overflowPunct/>
        <w:topLinePunct w:val="0"/>
        <w:autoSpaceDE/>
        <w:autoSpaceDN/>
        <w:bidi w:val="0"/>
        <w:spacing w:line="600" w:lineRule="exact"/>
        <w:ind w:firstLine="415"/>
        <w:textAlignment w:val="auto"/>
        <w:rPr>
          <w:rFonts w:hint="eastAsia" w:ascii="仿宋_GB2312" w:hAnsi="仿宋_GB2312" w:eastAsia="仿宋_GB2312" w:cs="仿宋_GB2312"/>
          <w:color w:val="000000"/>
          <w:sz w:val="30"/>
          <w:szCs w:val="30"/>
          <w:highlight w:val="none"/>
        </w:rPr>
      </w:pPr>
      <w:r>
        <w:rPr>
          <w:rFonts w:hint="eastAsia" w:ascii="仿宋_GB2312" w:hAnsi="仿宋_GB2312" w:eastAsia="仿宋_GB2312" w:cs="仿宋_GB2312"/>
          <w:color w:val="000000"/>
          <w:sz w:val="30"/>
          <w:szCs w:val="30"/>
          <w:highlight w:val="none"/>
        </w:rPr>
        <w:t>乙方应本着认真负责的态度组织人员队伍，积极配合甲方解决委托过程中的各项问题，完成各项工作。</w:t>
      </w:r>
    </w:p>
    <w:p w14:paraId="4F419C16">
      <w:pPr>
        <w:keepNext w:val="0"/>
        <w:keepLines w:val="0"/>
        <w:pageBreakBefore w:val="0"/>
        <w:widowControl w:val="0"/>
        <w:numPr>
          <w:ilvl w:val="0"/>
          <w:numId w:val="4"/>
        </w:numPr>
        <w:kinsoku/>
        <w:wordWrap/>
        <w:overflowPunct/>
        <w:topLinePunct w:val="0"/>
        <w:autoSpaceDE/>
        <w:autoSpaceDN/>
        <w:bidi w:val="0"/>
        <w:spacing w:line="600" w:lineRule="exact"/>
        <w:ind w:firstLine="415"/>
        <w:textAlignment w:val="auto"/>
        <w:rPr>
          <w:rFonts w:hint="eastAsia" w:ascii="仿宋_GB2312" w:hAnsi="仿宋_GB2312" w:eastAsia="仿宋_GB2312" w:cs="仿宋_GB2312"/>
          <w:color w:val="000000"/>
          <w:sz w:val="30"/>
          <w:szCs w:val="30"/>
          <w:highlight w:val="none"/>
        </w:rPr>
      </w:pPr>
      <w:r>
        <w:rPr>
          <w:rFonts w:hint="eastAsia" w:ascii="仿宋_GB2312" w:hAnsi="仿宋_GB2312" w:eastAsia="仿宋_GB2312" w:cs="仿宋_GB2312"/>
          <w:color w:val="000000"/>
          <w:sz w:val="30"/>
          <w:szCs w:val="30"/>
          <w:highlight w:val="none"/>
        </w:rPr>
        <w:t>乙方应自觉接受甲方对工作进度、质量的监控。</w:t>
      </w:r>
    </w:p>
    <w:p w14:paraId="3085BCCE">
      <w:pPr>
        <w:keepNext w:val="0"/>
        <w:keepLines w:val="0"/>
        <w:pageBreakBefore w:val="0"/>
        <w:widowControl w:val="0"/>
        <w:numPr>
          <w:ilvl w:val="0"/>
          <w:numId w:val="4"/>
        </w:numPr>
        <w:kinsoku/>
        <w:wordWrap/>
        <w:overflowPunct/>
        <w:topLinePunct w:val="0"/>
        <w:autoSpaceDE/>
        <w:autoSpaceDN/>
        <w:bidi w:val="0"/>
        <w:spacing w:line="600" w:lineRule="exact"/>
        <w:ind w:firstLine="415"/>
        <w:textAlignment w:val="auto"/>
        <w:rPr>
          <w:rFonts w:hint="eastAsia" w:ascii="仿宋_GB2312" w:hAnsi="仿宋_GB2312" w:eastAsia="仿宋_GB2312" w:cs="仿宋_GB2312"/>
          <w:color w:val="000000"/>
          <w:sz w:val="30"/>
          <w:szCs w:val="30"/>
          <w:highlight w:val="none"/>
        </w:rPr>
      </w:pPr>
      <w:r>
        <w:rPr>
          <w:rFonts w:hint="eastAsia" w:ascii="仿宋_GB2312" w:hAnsi="仿宋_GB2312" w:eastAsia="仿宋_GB2312" w:cs="仿宋_GB2312"/>
          <w:color w:val="000000"/>
          <w:sz w:val="30"/>
          <w:szCs w:val="30"/>
          <w:highlight w:val="none"/>
        </w:rPr>
        <w:t>纪律要求</w:t>
      </w:r>
      <w:r>
        <w:rPr>
          <w:rFonts w:hint="eastAsia" w:ascii="仿宋_GB2312" w:hAnsi="仿宋_GB2312" w:eastAsia="仿宋_GB2312" w:cs="仿宋_GB2312"/>
          <w:color w:val="000000"/>
          <w:sz w:val="30"/>
          <w:szCs w:val="30"/>
          <w:highlight w:val="none"/>
          <w:lang w:eastAsia="zh-CN"/>
        </w:rPr>
        <w:t>：</w:t>
      </w:r>
      <w:r>
        <w:rPr>
          <w:rFonts w:hint="eastAsia" w:ascii="仿宋_GB2312" w:hAnsi="仿宋_GB2312" w:eastAsia="仿宋_GB2312" w:cs="仿宋_GB2312"/>
          <w:color w:val="000000"/>
          <w:sz w:val="30"/>
          <w:szCs w:val="30"/>
          <w:highlight w:val="none"/>
        </w:rPr>
        <w:t>乙方组织的工作人员必须廉洁奉公，不得参加可能影响公正执行评价工作的宴请（如因特殊情况需在被评价单位食堂或餐厅就餐，乙方将按规定支付餐费）；不得参加营业性歌舞厅等公共娱乐场所的娱乐活动；不得参加项目单位安排的公款旅游、庆典等活动；不得收受项目单位赠送的礼品、礼金、有价证券及其他福利品等；不得收受项目单位以任何名义给予的加班费、奖金、津贴等；不得在项目单位报销任何费用；不得索贿、受贿；不利用职权为个人或他人谋取利益。</w:t>
      </w:r>
    </w:p>
    <w:p w14:paraId="40C74E2D">
      <w:pPr>
        <w:keepNext w:val="0"/>
        <w:keepLines w:val="0"/>
        <w:pageBreakBefore w:val="0"/>
        <w:widowControl w:val="0"/>
        <w:numPr>
          <w:ilvl w:val="0"/>
          <w:numId w:val="4"/>
        </w:numPr>
        <w:kinsoku/>
        <w:wordWrap/>
        <w:overflowPunct/>
        <w:topLinePunct w:val="0"/>
        <w:autoSpaceDE/>
        <w:autoSpaceDN/>
        <w:bidi w:val="0"/>
        <w:spacing w:line="600" w:lineRule="exact"/>
        <w:ind w:firstLine="415"/>
        <w:textAlignment w:val="auto"/>
        <w:rPr>
          <w:rFonts w:hint="eastAsia" w:ascii="仿宋_GB2312" w:hAnsi="仿宋_GB2312" w:eastAsia="仿宋_GB2312" w:cs="仿宋_GB2312"/>
          <w:color w:val="000000"/>
          <w:sz w:val="30"/>
          <w:szCs w:val="30"/>
          <w:highlight w:val="none"/>
        </w:rPr>
      </w:pPr>
      <w:r>
        <w:rPr>
          <w:rFonts w:hint="eastAsia" w:ascii="仿宋_GB2312" w:hAnsi="仿宋_GB2312" w:eastAsia="仿宋_GB2312" w:cs="仿宋_GB2312"/>
          <w:color w:val="000000"/>
          <w:sz w:val="30"/>
          <w:szCs w:val="30"/>
          <w:highlight w:val="none"/>
        </w:rPr>
        <w:t>保密要求</w:t>
      </w:r>
      <w:r>
        <w:rPr>
          <w:rFonts w:hint="eastAsia" w:ascii="仿宋_GB2312" w:hAnsi="仿宋_GB2312" w:eastAsia="仿宋_GB2312" w:cs="仿宋_GB2312"/>
          <w:color w:val="000000"/>
          <w:sz w:val="30"/>
          <w:szCs w:val="30"/>
          <w:highlight w:val="none"/>
          <w:lang w:eastAsia="zh-CN"/>
        </w:rPr>
        <w:t>：</w:t>
      </w:r>
      <w:r>
        <w:rPr>
          <w:rFonts w:hint="eastAsia" w:ascii="仿宋_GB2312" w:hAnsi="仿宋_GB2312" w:eastAsia="仿宋_GB2312" w:cs="仿宋_GB2312"/>
          <w:color w:val="000000"/>
          <w:sz w:val="30"/>
          <w:szCs w:val="30"/>
          <w:highlight w:val="none"/>
        </w:rPr>
        <w:t>乙方应对本协议有关的信息（包括口头及书面）采取保密措施，乙方未经甲方的书面同意，不得将本委托事项所涉及的资料向与本事项无关的人员透露，也不能将协议的具体条款进行新闻的发布、公开的宣称、否认或承认。在本协议委托事项工作结束并通过验收后，乙方应向甲方提供本委托事项的成果，包括工作报告和相关资料。乙方应归还甲方提供的所有需要归还的资料或文件等，并承诺不保留任何电子文档和复印件。</w:t>
      </w:r>
    </w:p>
    <w:p w14:paraId="3B62E360">
      <w:pPr>
        <w:pStyle w:val="8"/>
        <w:tabs>
          <w:tab w:val="left" w:pos="0"/>
        </w:tabs>
        <w:rPr>
          <w:rFonts w:hint="eastAsia"/>
          <w:highlight w:val="none"/>
        </w:rPr>
      </w:pPr>
    </w:p>
    <w:p w14:paraId="750BBA52">
      <w:pPr>
        <w:widowControl w:val="0"/>
        <w:numPr>
          <w:ilvl w:val="0"/>
          <w:numId w:val="3"/>
        </w:numPr>
        <w:spacing w:after="156" w:afterLines="50" w:line="360" w:lineRule="auto"/>
        <w:ind w:left="720" w:hanging="720" w:firstLineChars="0"/>
        <w:jc w:val="left"/>
        <w:outlineLvl w:val="1"/>
        <w:rPr>
          <w:rFonts w:ascii="宋体" w:hAnsi="宋体" w:eastAsia="宋体" w:cs="宋体"/>
          <w:b/>
          <w:bCs/>
          <w:color w:val="000000"/>
          <w:kern w:val="0"/>
          <w:sz w:val="30"/>
          <w:szCs w:val="30"/>
          <w:highlight w:val="none"/>
          <w:lang w:val="en-US" w:eastAsia="zh-CN" w:bidi="ar-SA"/>
        </w:rPr>
      </w:pPr>
      <w:r>
        <w:rPr>
          <w:rFonts w:hint="eastAsia" w:ascii="宋体" w:hAnsi="宋体" w:eastAsia="宋体" w:cs="宋体"/>
          <w:b/>
          <w:bCs/>
          <w:color w:val="000000"/>
          <w:kern w:val="0"/>
          <w:sz w:val="30"/>
          <w:szCs w:val="30"/>
          <w:highlight w:val="none"/>
          <w:lang w:val="en-US" w:eastAsia="zh-CN" w:bidi="ar-SA"/>
        </w:rPr>
        <w:t>费用总价及支付方式</w:t>
      </w:r>
    </w:p>
    <w:p w14:paraId="1A39C2B0">
      <w:pPr>
        <w:keepNext w:val="0"/>
        <w:keepLines w:val="0"/>
        <w:pageBreakBefore w:val="0"/>
        <w:widowControl w:val="0"/>
        <w:numPr>
          <w:ilvl w:val="0"/>
          <w:numId w:val="0"/>
        </w:numPr>
        <w:kinsoku/>
        <w:wordWrap/>
        <w:overflowPunct/>
        <w:topLinePunct w:val="0"/>
        <w:autoSpaceDE/>
        <w:autoSpaceDN/>
        <w:bidi w:val="0"/>
        <w:adjustRightInd w:val="0"/>
        <w:snapToGrid w:val="0"/>
        <w:spacing w:line="600" w:lineRule="exact"/>
        <w:ind w:firstLine="600" w:firstLineChars="200"/>
        <w:textAlignment w:val="auto"/>
        <w:rPr>
          <w:rFonts w:hint="eastAsia" w:ascii="仿宋_GB2312" w:hAnsi="仿宋_GB2312" w:eastAsia="仿宋_GB2312" w:cs="仿宋_GB2312"/>
          <w:color w:val="000000" w:themeColor="text1"/>
          <w:sz w:val="30"/>
          <w:szCs w:val="30"/>
          <w:highlight w:val="none"/>
          <w14:textFill>
            <w14:solidFill>
              <w14:schemeClr w14:val="tx1"/>
            </w14:solidFill>
          </w14:textFill>
        </w:rPr>
      </w:pPr>
      <w:r>
        <w:rPr>
          <w:rFonts w:hint="eastAsia" w:ascii="仿宋_GB2312" w:hAnsi="仿宋_GB2312" w:eastAsia="仿宋_GB2312" w:cs="仿宋_GB2312"/>
          <w:b w:val="0"/>
          <w:bCs w:val="0"/>
          <w:color w:val="000000" w:themeColor="text1"/>
          <w:kern w:val="2"/>
          <w:sz w:val="30"/>
          <w:szCs w:val="30"/>
          <w:highlight w:val="none"/>
          <w:lang w:val="en-US" w:eastAsia="zh-CN" w:bidi="ar-SA"/>
          <w14:textFill>
            <w14:solidFill>
              <w14:schemeClr w14:val="tx1"/>
            </w14:solidFill>
          </w14:textFill>
        </w:rPr>
        <w:t>1.</w:t>
      </w:r>
      <w:r>
        <w:rPr>
          <w:rFonts w:hint="eastAsia" w:ascii="仿宋_GB2312" w:hAnsi="仿宋_GB2312" w:eastAsia="仿宋_GB2312" w:cs="仿宋_GB2312"/>
          <w:color w:val="000000" w:themeColor="text1"/>
          <w:sz w:val="30"/>
          <w:szCs w:val="30"/>
          <w:highlight w:val="none"/>
          <w14:textFill>
            <w14:solidFill>
              <w14:schemeClr w14:val="tx1"/>
            </w14:solidFill>
          </w14:textFill>
        </w:rPr>
        <w:t>本合同服务费总金额为：</w:t>
      </w:r>
      <w:r>
        <w:rPr>
          <w:rFonts w:hint="eastAsia" w:ascii="仿宋_GB2312" w:hAnsi="仿宋_GB2312" w:eastAsia="仿宋_GB2312" w:cs="仿宋_GB2312"/>
          <w:color w:val="000000" w:themeColor="text1"/>
          <w:sz w:val="30"/>
          <w:szCs w:val="30"/>
          <w:highlight w:val="none"/>
          <w:u w:val="single"/>
          <w14:textFill>
            <w14:solidFill>
              <w14:schemeClr w14:val="tx1"/>
            </w14:solidFill>
          </w14:textFill>
        </w:rPr>
        <w:t>¥</w:t>
      </w:r>
      <w:r>
        <w:rPr>
          <w:rFonts w:hint="eastAsia" w:ascii="仿宋_GB2312" w:hAnsi="仿宋_GB2312" w:eastAsia="仿宋_GB2312" w:cs="仿宋_GB2312"/>
          <w:color w:val="000000" w:themeColor="text1"/>
          <w:sz w:val="30"/>
          <w:szCs w:val="30"/>
          <w:highlight w:val="none"/>
          <w:u w:val="single"/>
          <w:lang w:val="en-US" w:eastAsia="zh-CN"/>
          <w14:textFill>
            <w14:solidFill>
              <w14:schemeClr w14:val="tx1"/>
            </w14:solidFill>
          </w14:textFill>
        </w:rPr>
        <w:t xml:space="preserve">        </w:t>
      </w:r>
      <w:r>
        <w:rPr>
          <w:rFonts w:hint="eastAsia" w:ascii="仿宋_GB2312" w:hAnsi="仿宋_GB2312" w:eastAsia="仿宋_GB2312" w:cs="仿宋_GB2312"/>
          <w:color w:val="000000" w:themeColor="text1"/>
          <w:sz w:val="30"/>
          <w:szCs w:val="30"/>
          <w:highlight w:val="none"/>
          <w14:textFill>
            <w14:solidFill>
              <w14:schemeClr w14:val="tx1"/>
            </w14:solidFill>
          </w14:textFill>
        </w:rPr>
        <w:t>元（人民币大写</w:t>
      </w:r>
      <w:r>
        <w:rPr>
          <w:rFonts w:hint="eastAsia" w:ascii="仿宋_GB2312" w:hAnsi="仿宋_GB2312" w:eastAsia="仿宋_GB2312" w:cs="仿宋_GB2312"/>
          <w:color w:val="000000" w:themeColor="text1"/>
          <w:sz w:val="30"/>
          <w:szCs w:val="30"/>
          <w:highlight w:val="none"/>
          <w:u w:val="single"/>
          <w:lang w:val="en-US" w:eastAsia="zh-CN"/>
          <w14:textFill>
            <w14:solidFill>
              <w14:schemeClr w14:val="tx1"/>
            </w14:solidFill>
          </w14:textFill>
        </w:rPr>
        <w:t xml:space="preserve">          </w:t>
      </w:r>
      <w:r>
        <w:rPr>
          <w:rFonts w:hint="eastAsia" w:ascii="仿宋_GB2312" w:hAnsi="仿宋_GB2312" w:eastAsia="仿宋_GB2312" w:cs="仿宋_GB2312"/>
          <w:color w:val="000000" w:themeColor="text1"/>
          <w:sz w:val="30"/>
          <w:szCs w:val="30"/>
          <w:highlight w:val="none"/>
          <w14:textFill>
            <w14:solidFill>
              <w14:schemeClr w14:val="tx1"/>
            </w14:solidFill>
          </w14:textFill>
        </w:rPr>
        <w:t>）。</w:t>
      </w:r>
    </w:p>
    <w:p w14:paraId="74312C00">
      <w:pPr>
        <w:keepNext w:val="0"/>
        <w:keepLines w:val="0"/>
        <w:pageBreakBefore w:val="0"/>
        <w:widowControl w:val="0"/>
        <w:numPr>
          <w:ilvl w:val="0"/>
          <w:numId w:val="0"/>
        </w:numPr>
        <w:kinsoku/>
        <w:wordWrap/>
        <w:overflowPunct/>
        <w:topLinePunct w:val="0"/>
        <w:autoSpaceDE/>
        <w:autoSpaceDN/>
        <w:bidi w:val="0"/>
        <w:adjustRightInd w:val="0"/>
        <w:snapToGrid w:val="0"/>
        <w:spacing w:line="600" w:lineRule="exact"/>
        <w:ind w:firstLine="600" w:firstLineChars="200"/>
        <w:textAlignment w:val="auto"/>
        <w:rPr>
          <w:rFonts w:hint="eastAsia" w:ascii="仿宋_GB2312" w:hAnsi="仿宋_GB2312" w:eastAsia="仿宋_GB2312" w:cs="仿宋_GB2312"/>
          <w:sz w:val="30"/>
          <w:szCs w:val="30"/>
          <w:highlight w:val="none"/>
        </w:rPr>
      </w:pPr>
      <w:r>
        <w:rPr>
          <w:rFonts w:hint="eastAsia" w:ascii="仿宋_GB2312" w:hAnsi="仿宋_GB2312" w:eastAsia="仿宋_GB2312" w:cs="仿宋_GB2312"/>
          <w:b w:val="0"/>
          <w:bCs w:val="0"/>
          <w:kern w:val="2"/>
          <w:sz w:val="30"/>
          <w:szCs w:val="30"/>
          <w:highlight w:val="none"/>
          <w:lang w:val="en-US" w:eastAsia="zh-CN" w:bidi="ar-SA"/>
        </w:rPr>
        <w:t>2.</w:t>
      </w:r>
      <w:r>
        <w:rPr>
          <w:rFonts w:hint="eastAsia" w:ascii="仿宋_GB2312" w:hAnsi="仿宋_GB2312" w:eastAsia="仿宋_GB2312" w:cs="仿宋_GB2312"/>
          <w:sz w:val="30"/>
          <w:szCs w:val="30"/>
          <w:highlight w:val="none"/>
        </w:rPr>
        <w:t>经甲、乙双方协商一致，</w:t>
      </w:r>
      <w:r>
        <w:rPr>
          <w:rFonts w:hint="eastAsia" w:ascii="仿宋_GB2312" w:hAnsi="宋体" w:eastAsia="仿宋_GB2312"/>
          <w:color w:val="auto"/>
          <w:sz w:val="28"/>
          <w:szCs w:val="28"/>
          <w:highlight w:val="none"/>
          <w:lang w:val="en-US" w:eastAsia="zh-CN"/>
        </w:rPr>
        <w:t>乙方服务团队入场开展服务工作后</w:t>
      </w:r>
      <w:r>
        <w:rPr>
          <w:rFonts w:hint="eastAsia" w:ascii="仿宋_GB2312" w:hAnsi="宋体" w:eastAsia="仿宋_GB2312"/>
          <w:sz w:val="28"/>
          <w:szCs w:val="28"/>
          <w:highlight w:val="none"/>
          <w:lang w:eastAsia="zh-CN"/>
        </w:rPr>
        <w:t>，达到付款条件起14个⼯作⽇内，</w:t>
      </w:r>
      <w:r>
        <w:rPr>
          <w:rFonts w:hint="eastAsia" w:ascii="仿宋_GB2312" w:hAnsi="宋体" w:eastAsia="仿宋_GB2312"/>
          <w:sz w:val="28"/>
          <w:szCs w:val="28"/>
          <w:highlight w:val="none"/>
          <w:lang w:val="en-US" w:eastAsia="zh-CN"/>
        </w:rPr>
        <w:t>甲方支付</w:t>
      </w:r>
      <w:r>
        <w:rPr>
          <w:rFonts w:hint="eastAsia" w:ascii="仿宋_GB2312" w:hAnsi="宋体" w:eastAsia="仿宋_GB2312"/>
          <w:sz w:val="28"/>
          <w:szCs w:val="28"/>
          <w:highlight w:val="none"/>
          <w:lang w:eastAsia="zh-CN"/>
        </w:rPr>
        <w:t>合同金额的</w:t>
      </w:r>
      <w:r>
        <w:rPr>
          <w:rFonts w:hint="eastAsia" w:ascii="仿宋_GB2312" w:hAnsi="宋体" w:eastAsia="仿宋_GB2312"/>
          <w:sz w:val="28"/>
          <w:szCs w:val="28"/>
          <w:highlight w:val="none"/>
          <w:lang w:val="en-US" w:eastAsia="zh-CN"/>
        </w:rPr>
        <w:t>60%，即人民币：</w:t>
      </w:r>
      <w:r>
        <w:rPr>
          <w:rFonts w:hint="eastAsia" w:ascii="仿宋_GB2312" w:hAnsi="仿宋_GB2312" w:eastAsia="仿宋_GB2312" w:cs="仿宋_GB2312"/>
          <w:color w:val="000000" w:themeColor="text1"/>
          <w:sz w:val="30"/>
          <w:szCs w:val="30"/>
          <w:highlight w:val="none"/>
          <w:u w:val="single"/>
          <w:lang w:val="en-US" w:eastAsia="zh-CN"/>
          <w14:textFill>
            <w14:solidFill>
              <w14:schemeClr w14:val="tx1"/>
            </w14:solidFill>
          </w14:textFill>
        </w:rPr>
        <w:t xml:space="preserve"> </w:t>
      </w:r>
      <w:r>
        <w:rPr>
          <w:rFonts w:hint="eastAsia" w:ascii="仿宋_GB2312" w:hAnsi="仿宋_GB2312" w:eastAsia="仿宋_GB2312" w:cs="仿宋_GB2312"/>
          <w:color w:val="000000" w:themeColor="text1"/>
          <w:sz w:val="30"/>
          <w:szCs w:val="30"/>
          <w:highlight w:val="none"/>
          <w:u w:val="single"/>
          <w14:textFill>
            <w14:solidFill>
              <w14:schemeClr w14:val="tx1"/>
            </w14:solidFill>
          </w14:textFill>
        </w:rPr>
        <w:t>¥</w:t>
      </w:r>
      <w:r>
        <w:rPr>
          <w:rFonts w:hint="eastAsia" w:ascii="仿宋_GB2312" w:hAnsi="仿宋_GB2312" w:eastAsia="仿宋_GB2312" w:cs="仿宋_GB2312"/>
          <w:color w:val="000000" w:themeColor="text1"/>
          <w:sz w:val="30"/>
          <w:szCs w:val="30"/>
          <w:highlight w:val="none"/>
          <w:u w:val="single"/>
          <w:lang w:val="en-US" w:eastAsia="zh-CN"/>
          <w14:textFill>
            <w14:solidFill>
              <w14:schemeClr w14:val="tx1"/>
            </w14:solidFill>
          </w14:textFill>
        </w:rPr>
        <w:t xml:space="preserve">       </w:t>
      </w:r>
      <w:r>
        <w:rPr>
          <w:rFonts w:hint="eastAsia" w:ascii="仿宋_GB2312" w:hAnsi="宋体" w:eastAsia="仿宋_GB2312"/>
          <w:sz w:val="28"/>
          <w:szCs w:val="28"/>
          <w:highlight w:val="none"/>
          <w:lang w:val="en-US" w:eastAsia="zh-CN"/>
        </w:rPr>
        <w:t>元（大写：人民币</w:t>
      </w:r>
      <w:r>
        <w:rPr>
          <w:rFonts w:hint="eastAsia" w:ascii="仿宋_GB2312" w:hAnsi="仿宋_GB2312" w:eastAsia="仿宋_GB2312" w:cs="仿宋_GB2312"/>
          <w:color w:val="000000" w:themeColor="text1"/>
          <w:sz w:val="30"/>
          <w:szCs w:val="30"/>
          <w:highlight w:val="none"/>
          <w:u w:val="single"/>
          <w:lang w:val="en-US" w:eastAsia="zh-CN"/>
          <w14:textFill>
            <w14:solidFill>
              <w14:schemeClr w14:val="tx1"/>
            </w14:solidFill>
          </w14:textFill>
        </w:rPr>
        <w:t xml:space="preserve">         </w:t>
      </w:r>
      <w:r>
        <w:rPr>
          <w:rFonts w:hint="eastAsia" w:ascii="仿宋_GB2312" w:hAnsi="宋体" w:eastAsia="仿宋_GB2312"/>
          <w:sz w:val="28"/>
          <w:szCs w:val="28"/>
          <w:highlight w:val="none"/>
          <w:lang w:val="en-US" w:eastAsia="zh-CN"/>
        </w:rPr>
        <w:t>）；完成所有服务工作</w:t>
      </w:r>
      <w:r>
        <w:rPr>
          <w:rFonts w:hint="eastAsia" w:ascii="仿宋_GB2312" w:hAnsi="宋体" w:eastAsia="仿宋_GB2312"/>
          <w:sz w:val="28"/>
          <w:szCs w:val="28"/>
          <w:highlight w:val="none"/>
          <w:lang w:eastAsia="zh-CN"/>
        </w:rPr>
        <w:t>，并</w:t>
      </w:r>
      <w:r>
        <w:rPr>
          <w:rFonts w:hint="eastAsia" w:ascii="仿宋_GB2312" w:hAnsi="宋体" w:eastAsia="仿宋_GB2312"/>
          <w:color w:val="auto"/>
          <w:sz w:val="28"/>
          <w:szCs w:val="28"/>
          <w:highlight w:val="none"/>
          <w:lang w:val="en-US" w:eastAsia="zh-CN"/>
        </w:rPr>
        <w:t>经甲方最终验收合格后，达到付款条件起14个⼯作⽇内，</w:t>
      </w:r>
      <w:r>
        <w:rPr>
          <w:rFonts w:hint="eastAsia" w:ascii="仿宋_GB2312" w:hAnsi="宋体" w:eastAsia="仿宋_GB2312"/>
          <w:sz w:val="28"/>
          <w:szCs w:val="28"/>
          <w:highlight w:val="none"/>
          <w:lang w:val="en-US" w:eastAsia="zh-CN"/>
        </w:rPr>
        <w:t>甲方支付</w:t>
      </w:r>
      <w:r>
        <w:rPr>
          <w:rFonts w:hint="eastAsia" w:ascii="仿宋_GB2312" w:hAnsi="宋体" w:eastAsia="仿宋_GB2312"/>
          <w:sz w:val="28"/>
          <w:szCs w:val="28"/>
          <w:highlight w:val="none"/>
          <w:lang w:eastAsia="zh-CN"/>
        </w:rPr>
        <w:t>合同金额的</w:t>
      </w:r>
      <w:r>
        <w:rPr>
          <w:rFonts w:hint="eastAsia" w:ascii="仿宋_GB2312" w:hAnsi="宋体" w:eastAsia="仿宋_GB2312"/>
          <w:sz w:val="28"/>
          <w:szCs w:val="28"/>
          <w:highlight w:val="none"/>
          <w:lang w:val="en-US" w:eastAsia="zh-CN"/>
        </w:rPr>
        <w:t>40%，即人民币：</w:t>
      </w:r>
      <w:r>
        <w:rPr>
          <w:rFonts w:hint="eastAsia" w:ascii="仿宋_GB2312" w:hAnsi="仿宋_GB2312" w:eastAsia="仿宋_GB2312" w:cs="仿宋_GB2312"/>
          <w:color w:val="000000" w:themeColor="text1"/>
          <w:sz w:val="30"/>
          <w:szCs w:val="30"/>
          <w:highlight w:val="none"/>
          <w:u w:val="single"/>
          <w:lang w:val="en-US" w:eastAsia="zh-CN"/>
          <w14:textFill>
            <w14:solidFill>
              <w14:schemeClr w14:val="tx1"/>
            </w14:solidFill>
          </w14:textFill>
        </w:rPr>
        <w:t xml:space="preserve"> </w:t>
      </w:r>
      <w:r>
        <w:rPr>
          <w:rFonts w:hint="eastAsia" w:ascii="仿宋_GB2312" w:hAnsi="仿宋_GB2312" w:eastAsia="仿宋_GB2312" w:cs="仿宋_GB2312"/>
          <w:color w:val="000000" w:themeColor="text1"/>
          <w:sz w:val="30"/>
          <w:szCs w:val="30"/>
          <w:highlight w:val="none"/>
          <w:u w:val="single"/>
          <w14:textFill>
            <w14:solidFill>
              <w14:schemeClr w14:val="tx1"/>
            </w14:solidFill>
          </w14:textFill>
        </w:rPr>
        <w:t>¥</w:t>
      </w:r>
      <w:r>
        <w:rPr>
          <w:rFonts w:hint="eastAsia" w:ascii="仿宋_GB2312" w:hAnsi="仿宋_GB2312" w:eastAsia="仿宋_GB2312" w:cs="仿宋_GB2312"/>
          <w:color w:val="000000" w:themeColor="text1"/>
          <w:sz w:val="30"/>
          <w:szCs w:val="30"/>
          <w:highlight w:val="none"/>
          <w:u w:val="single"/>
          <w:lang w:val="en-US" w:eastAsia="zh-CN"/>
          <w14:textFill>
            <w14:solidFill>
              <w14:schemeClr w14:val="tx1"/>
            </w14:solidFill>
          </w14:textFill>
        </w:rPr>
        <w:t xml:space="preserve">      </w:t>
      </w:r>
      <w:r>
        <w:rPr>
          <w:rFonts w:hint="eastAsia" w:ascii="仿宋_GB2312" w:hAnsi="宋体" w:eastAsia="仿宋_GB2312"/>
          <w:sz w:val="28"/>
          <w:szCs w:val="28"/>
          <w:highlight w:val="none"/>
          <w:lang w:val="en-US" w:eastAsia="zh-CN"/>
        </w:rPr>
        <w:t>元（大写：人民币</w:t>
      </w:r>
      <w:r>
        <w:rPr>
          <w:rFonts w:hint="eastAsia" w:ascii="仿宋_GB2312" w:hAnsi="仿宋_GB2312" w:eastAsia="仿宋_GB2312" w:cs="仿宋_GB2312"/>
          <w:color w:val="000000" w:themeColor="text1"/>
          <w:sz w:val="30"/>
          <w:szCs w:val="30"/>
          <w:highlight w:val="none"/>
          <w:u w:val="single"/>
          <w:lang w:val="en-US" w:eastAsia="zh-CN"/>
          <w14:textFill>
            <w14:solidFill>
              <w14:schemeClr w14:val="tx1"/>
            </w14:solidFill>
          </w14:textFill>
        </w:rPr>
        <w:t xml:space="preserve">            </w:t>
      </w:r>
      <w:r>
        <w:rPr>
          <w:rFonts w:hint="eastAsia" w:ascii="仿宋_GB2312" w:hAnsi="宋体" w:eastAsia="仿宋_GB2312"/>
          <w:sz w:val="28"/>
          <w:szCs w:val="28"/>
          <w:highlight w:val="none"/>
          <w:lang w:val="en-US" w:eastAsia="zh-CN"/>
        </w:rPr>
        <w:t>）</w:t>
      </w:r>
      <w:r>
        <w:rPr>
          <w:rFonts w:hint="eastAsia" w:ascii="仿宋_GB2312" w:hAnsi="宋体" w:eastAsia="仿宋_GB2312"/>
          <w:color w:val="auto"/>
          <w:sz w:val="28"/>
          <w:szCs w:val="28"/>
          <w:highlight w:val="none"/>
          <w:lang w:val="en-US" w:eastAsia="zh-CN"/>
        </w:rPr>
        <w:t>。</w:t>
      </w:r>
    </w:p>
    <w:p w14:paraId="10679A35">
      <w:pPr>
        <w:keepNext w:val="0"/>
        <w:keepLines w:val="0"/>
        <w:pageBreakBefore w:val="0"/>
        <w:widowControl w:val="0"/>
        <w:numPr>
          <w:ilvl w:val="0"/>
          <w:numId w:val="0"/>
        </w:numPr>
        <w:kinsoku/>
        <w:wordWrap/>
        <w:overflowPunct/>
        <w:topLinePunct w:val="0"/>
        <w:autoSpaceDE/>
        <w:autoSpaceDN/>
        <w:bidi w:val="0"/>
        <w:adjustRightInd w:val="0"/>
        <w:snapToGrid w:val="0"/>
        <w:spacing w:line="600" w:lineRule="exact"/>
        <w:ind w:firstLine="600" w:firstLineChars="200"/>
        <w:textAlignment w:val="auto"/>
        <w:rPr>
          <w:rFonts w:hint="eastAsia" w:ascii="仿宋_GB2312" w:hAnsi="仿宋_GB2312" w:eastAsia="仿宋_GB2312" w:cs="仿宋_GB2312"/>
          <w:sz w:val="30"/>
          <w:szCs w:val="30"/>
          <w:highlight w:val="none"/>
        </w:rPr>
      </w:pPr>
      <w:r>
        <w:rPr>
          <w:rFonts w:hint="eastAsia" w:ascii="仿宋_GB2312" w:hAnsi="仿宋_GB2312" w:eastAsia="仿宋_GB2312" w:cs="仿宋_GB2312"/>
          <w:b w:val="0"/>
          <w:bCs w:val="0"/>
          <w:kern w:val="2"/>
          <w:sz w:val="30"/>
          <w:szCs w:val="30"/>
          <w:highlight w:val="none"/>
          <w:lang w:val="en-US" w:eastAsia="zh-CN" w:bidi="ar-SA"/>
        </w:rPr>
        <w:t>3.</w:t>
      </w:r>
      <w:r>
        <w:rPr>
          <w:rFonts w:hint="eastAsia" w:ascii="仿宋_GB2312" w:hAnsi="仿宋_GB2312" w:eastAsia="仿宋_GB2312" w:cs="仿宋_GB2312"/>
          <w:sz w:val="30"/>
          <w:szCs w:val="30"/>
          <w:highlight w:val="none"/>
        </w:rPr>
        <w:t>乙方应在甲方付款前向甲方提供等额增值税发票。</w:t>
      </w:r>
    </w:p>
    <w:p w14:paraId="3A589851">
      <w:pPr>
        <w:keepNext w:val="0"/>
        <w:keepLines w:val="0"/>
        <w:pageBreakBefore w:val="0"/>
        <w:widowControl w:val="0"/>
        <w:numPr>
          <w:ilvl w:val="255"/>
          <w:numId w:val="0"/>
        </w:numPr>
        <w:kinsoku/>
        <w:wordWrap/>
        <w:overflowPunct/>
        <w:topLinePunct w:val="0"/>
        <w:autoSpaceDE/>
        <w:autoSpaceDN/>
        <w:bidi w:val="0"/>
        <w:adjustRightInd w:val="0"/>
        <w:snapToGrid w:val="0"/>
        <w:spacing w:line="600" w:lineRule="exact"/>
        <w:ind w:firstLine="600" w:firstLineChars="200"/>
        <w:textAlignment w:val="auto"/>
        <w:rPr>
          <w:rFonts w:hint="eastAsia" w:ascii="仿宋_GB2312" w:hAnsi="仿宋_GB2312" w:eastAsia="仿宋_GB2312" w:cs="仿宋_GB2312"/>
          <w:sz w:val="30"/>
          <w:szCs w:val="30"/>
          <w:highlight w:val="none"/>
        </w:rPr>
      </w:pPr>
      <w:r>
        <w:rPr>
          <w:rFonts w:hint="eastAsia" w:ascii="仿宋_GB2312" w:hAnsi="仿宋_GB2312" w:eastAsia="仿宋_GB2312" w:cs="仿宋_GB2312"/>
          <w:sz w:val="30"/>
          <w:szCs w:val="30"/>
          <w:highlight w:val="none"/>
        </w:rPr>
        <w:t>甲乙双方同意通过银行转账支付上述费用，乙方账户信息具体如下：</w:t>
      </w:r>
    </w:p>
    <w:p w14:paraId="26BE0155">
      <w:pPr>
        <w:keepNext w:val="0"/>
        <w:keepLines w:val="0"/>
        <w:pageBreakBefore w:val="0"/>
        <w:widowControl w:val="0"/>
        <w:numPr>
          <w:ilvl w:val="255"/>
          <w:numId w:val="0"/>
        </w:numPr>
        <w:kinsoku/>
        <w:wordWrap/>
        <w:overflowPunct/>
        <w:topLinePunct w:val="0"/>
        <w:autoSpaceDE/>
        <w:autoSpaceDN/>
        <w:bidi w:val="0"/>
        <w:adjustRightInd w:val="0"/>
        <w:snapToGrid w:val="0"/>
        <w:spacing w:line="600" w:lineRule="exact"/>
        <w:ind w:firstLine="600" w:firstLineChars="200"/>
        <w:textAlignment w:val="auto"/>
        <w:rPr>
          <w:rFonts w:hint="eastAsia" w:ascii="仿宋_GB2312" w:hAnsi="仿宋_GB2312" w:eastAsia="仿宋_GB2312" w:cs="仿宋_GB2312"/>
          <w:sz w:val="30"/>
          <w:szCs w:val="30"/>
          <w:highlight w:val="none"/>
          <w:lang w:eastAsia="zh-CN"/>
        </w:rPr>
      </w:pPr>
      <w:r>
        <w:rPr>
          <w:rFonts w:hint="eastAsia" w:ascii="仿宋_GB2312" w:hAnsi="仿宋_GB2312" w:eastAsia="仿宋_GB2312" w:cs="仿宋_GB2312"/>
          <w:sz w:val="30"/>
          <w:szCs w:val="30"/>
          <w:highlight w:val="none"/>
        </w:rPr>
        <w:t>账户名称：</w:t>
      </w:r>
    </w:p>
    <w:p w14:paraId="37B2C995">
      <w:pPr>
        <w:keepNext w:val="0"/>
        <w:keepLines w:val="0"/>
        <w:pageBreakBefore w:val="0"/>
        <w:widowControl w:val="0"/>
        <w:numPr>
          <w:ilvl w:val="255"/>
          <w:numId w:val="0"/>
        </w:numPr>
        <w:tabs>
          <w:tab w:val="left" w:pos="1800"/>
        </w:tabs>
        <w:kinsoku/>
        <w:wordWrap/>
        <w:overflowPunct/>
        <w:topLinePunct w:val="0"/>
        <w:autoSpaceDE/>
        <w:autoSpaceDN/>
        <w:bidi w:val="0"/>
        <w:adjustRightInd w:val="0"/>
        <w:snapToGrid w:val="0"/>
        <w:spacing w:line="600" w:lineRule="exact"/>
        <w:ind w:firstLine="600" w:firstLineChars="200"/>
        <w:textAlignment w:val="auto"/>
        <w:rPr>
          <w:rFonts w:hint="eastAsia" w:ascii="仿宋_GB2312" w:hAnsi="仿宋_GB2312" w:eastAsia="仿宋_GB2312" w:cs="仿宋_GB2312"/>
          <w:sz w:val="30"/>
          <w:szCs w:val="30"/>
          <w:highlight w:val="none"/>
          <w:lang w:eastAsia="zh-CN"/>
        </w:rPr>
      </w:pPr>
      <w:r>
        <w:rPr>
          <w:rFonts w:hint="eastAsia" w:ascii="仿宋_GB2312" w:hAnsi="仿宋_GB2312" w:eastAsia="仿宋_GB2312" w:cs="仿宋_GB2312"/>
          <w:sz w:val="30"/>
          <w:szCs w:val="30"/>
          <w:highlight w:val="none"/>
        </w:rPr>
        <w:t>地</w:t>
      </w:r>
      <w:r>
        <w:rPr>
          <w:rFonts w:hint="eastAsia" w:ascii="仿宋_GB2312" w:hAnsi="仿宋_GB2312" w:eastAsia="仿宋_GB2312" w:cs="仿宋_GB2312"/>
          <w:sz w:val="30"/>
          <w:szCs w:val="30"/>
          <w:highlight w:val="none"/>
          <w:lang w:val="en-US" w:eastAsia="zh-CN"/>
        </w:rPr>
        <w:t xml:space="preserve">    </w:t>
      </w:r>
      <w:r>
        <w:rPr>
          <w:rFonts w:hint="eastAsia" w:ascii="仿宋_GB2312" w:hAnsi="仿宋_GB2312" w:eastAsia="仿宋_GB2312" w:cs="仿宋_GB2312"/>
          <w:sz w:val="30"/>
          <w:szCs w:val="30"/>
          <w:highlight w:val="none"/>
        </w:rPr>
        <w:t>址：</w:t>
      </w:r>
    </w:p>
    <w:p w14:paraId="7A06E23F">
      <w:pPr>
        <w:keepNext w:val="0"/>
        <w:keepLines w:val="0"/>
        <w:pageBreakBefore w:val="0"/>
        <w:widowControl w:val="0"/>
        <w:numPr>
          <w:ilvl w:val="255"/>
          <w:numId w:val="0"/>
        </w:numPr>
        <w:kinsoku/>
        <w:wordWrap/>
        <w:overflowPunct/>
        <w:topLinePunct w:val="0"/>
        <w:autoSpaceDE/>
        <w:autoSpaceDN/>
        <w:bidi w:val="0"/>
        <w:adjustRightInd w:val="0"/>
        <w:snapToGrid w:val="0"/>
        <w:spacing w:line="600" w:lineRule="exact"/>
        <w:ind w:firstLine="600" w:firstLineChars="200"/>
        <w:textAlignment w:val="auto"/>
        <w:rPr>
          <w:rFonts w:hint="eastAsia" w:ascii="仿宋_GB2312" w:hAnsi="仿宋_GB2312" w:eastAsia="仿宋_GB2312" w:cs="仿宋_GB2312"/>
          <w:sz w:val="30"/>
          <w:szCs w:val="30"/>
          <w:highlight w:val="none"/>
        </w:rPr>
      </w:pPr>
      <w:r>
        <w:rPr>
          <w:rFonts w:hint="eastAsia" w:ascii="仿宋_GB2312" w:hAnsi="仿宋_GB2312" w:eastAsia="仿宋_GB2312" w:cs="仿宋_GB2312"/>
          <w:sz w:val="30"/>
          <w:szCs w:val="30"/>
          <w:highlight w:val="none"/>
        </w:rPr>
        <w:t>开户银行：</w:t>
      </w:r>
    </w:p>
    <w:p w14:paraId="03BE9990">
      <w:pPr>
        <w:keepNext w:val="0"/>
        <w:keepLines w:val="0"/>
        <w:pageBreakBefore w:val="0"/>
        <w:widowControl w:val="0"/>
        <w:numPr>
          <w:ilvl w:val="255"/>
          <w:numId w:val="0"/>
        </w:numPr>
        <w:kinsoku/>
        <w:wordWrap/>
        <w:overflowPunct/>
        <w:topLinePunct w:val="0"/>
        <w:autoSpaceDE/>
        <w:autoSpaceDN/>
        <w:bidi w:val="0"/>
        <w:adjustRightInd w:val="0"/>
        <w:snapToGrid w:val="0"/>
        <w:spacing w:line="600" w:lineRule="exact"/>
        <w:ind w:firstLine="600" w:firstLineChars="200"/>
        <w:textAlignment w:val="auto"/>
        <w:rPr>
          <w:rFonts w:hint="eastAsia" w:ascii="仿宋_GB2312" w:hAnsi="仿宋_GB2312" w:eastAsia="仿宋_GB2312" w:cs="仿宋_GB2312"/>
          <w:sz w:val="30"/>
          <w:szCs w:val="30"/>
          <w:highlight w:val="none"/>
        </w:rPr>
      </w:pPr>
      <w:r>
        <w:rPr>
          <w:rFonts w:hint="eastAsia" w:ascii="仿宋_GB2312" w:hAnsi="仿宋_GB2312" w:eastAsia="仿宋_GB2312" w:cs="仿宋_GB2312"/>
          <w:sz w:val="30"/>
          <w:szCs w:val="30"/>
          <w:highlight w:val="none"/>
        </w:rPr>
        <w:t>银行账号：</w:t>
      </w:r>
    </w:p>
    <w:p w14:paraId="41F4674C">
      <w:pPr>
        <w:widowControl w:val="0"/>
        <w:numPr>
          <w:ilvl w:val="0"/>
          <w:numId w:val="3"/>
        </w:numPr>
        <w:spacing w:after="156" w:afterLines="50" w:line="360" w:lineRule="auto"/>
        <w:ind w:left="720" w:hanging="720" w:firstLineChars="0"/>
        <w:jc w:val="left"/>
        <w:outlineLvl w:val="1"/>
        <w:rPr>
          <w:rFonts w:ascii="宋体" w:hAnsi="宋体" w:eastAsia="宋体" w:cs="宋体"/>
          <w:b/>
          <w:bCs/>
          <w:color w:val="000000"/>
          <w:kern w:val="0"/>
          <w:sz w:val="30"/>
          <w:szCs w:val="30"/>
          <w:highlight w:val="none"/>
          <w:lang w:val="en-US" w:eastAsia="zh-CN" w:bidi="ar-SA"/>
        </w:rPr>
      </w:pPr>
      <w:r>
        <w:rPr>
          <w:rFonts w:hint="eastAsia" w:ascii="宋体" w:hAnsi="宋体" w:eastAsia="宋体" w:cs="宋体"/>
          <w:b/>
          <w:bCs/>
          <w:color w:val="000000"/>
          <w:kern w:val="0"/>
          <w:sz w:val="30"/>
          <w:szCs w:val="30"/>
          <w:highlight w:val="none"/>
          <w:lang w:val="en-US" w:eastAsia="zh-CN" w:bidi="ar-SA"/>
        </w:rPr>
        <w:t>违约责任及纠纷解决</w:t>
      </w:r>
    </w:p>
    <w:p w14:paraId="48073CDE">
      <w:pPr>
        <w:keepNext w:val="0"/>
        <w:keepLines w:val="0"/>
        <w:pageBreakBefore w:val="0"/>
        <w:widowControl w:val="0"/>
        <w:numPr>
          <w:ilvl w:val="0"/>
          <w:numId w:val="0"/>
        </w:numPr>
        <w:kinsoku/>
        <w:wordWrap/>
        <w:overflowPunct/>
        <w:topLinePunct w:val="0"/>
        <w:autoSpaceDE/>
        <w:autoSpaceDN/>
        <w:bidi w:val="0"/>
        <w:adjustRightInd w:val="0"/>
        <w:snapToGrid w:val="0"/>
        <w:spacing w:line="600" w:lineRule="exact"/>
        <w:ind w:firstLine="600" w:firstLineChars="200"/>
        <w:textAlignment w:val="auto"/>
        <w:rPr>
          <w:rFonts w:hint="eastAsia" w:ascii="仿宋_GB2312" w:hAnsi="仿宋_GB2312" w:eastAsia="仿宋_GB2312" w:cs="仿宋_GB2312"/>
          <w:b w:val="0"/>
          <w:bCs w:val="0"/>
          <w:sz w:val="30"/>
          <w:szCs w:val="30"/>
          <w:highlight w:val="none"/>
        </w:rPr>
      </w:pPr>
      <w:r>
        <w:rPr>
          <w:rFonts w:hint="eastAsia" w:ascii="仿宋_GB2312" w:hAnsi="仿宋_GB2312" w:eastAsia="仿宋_GB2312" w:cs="仿宋_GB2312"/>
          <w:b w:val="0"/>
          <w:bCs w:val="0"/>
          <w:kern w:val="2"/>
          <w:sz w:val="30"/>
          <w:szCs w:val="30"/>
          <w:highlight w:val="none"/>
          <w:lang w:val="en-US" w:eastAsia="zh-CN" w:bidi="ar-SA"/>
        </w:rPr>
        <w:t>1.</w:t>
      </w:r>
      <w:r>
        <w:rPr>
          <w:rFonts w:hint="eastAsia" w:ascii="仿宋_GB2312" w:hAnsi="仿宋_GB2312" w:eastAsia="仿宋_GB2312" w:cs="仿宋_GB2312"/>
          <w:b w:val="0"/>
          <w:bCs w:val="0"/>
          <w:sz w:val="30"/>
          <w:szCs w:val="30"/>
          <w:highlight w:val="none"/>
        </w:rPr>
        <w:t>甲乙双方由于不可抗力的原因，无法履行本合同约定义务，应在该事由发生后立即通知对方，双方根据乙方实际工作进程据实结算。</w:t>
      </w:r>
    </w:p>
    <w:p w14:paraId="4CD25950">
      <w:pPr>
        <w:keepNext w:val="0"/>
        <w:keepLines w:val="0"/>
        <w:pageBreakBefore w:val="0"/>
        <w:widowControl w:val="0"/>
        <w:numPr>
          <w:ilvl w:val="0"/>
          <w:numId w:val="0"/>
        </w:numPr>
        <w:kinsoku/>
        <w:wordWrap/>
        <w:overflowPunct/>
        <w:topLinePunct w:val="0"/>
        <w:autoSpaceDE/>
        <w:autoSpaceDN/>
        <w:bidi w:val="0"/>
        <w:adjustRightInd w:val="0"/>
        <w:snapToGrid w:val="0"/>
        <w:spacing w:line="600" w:lineRule="exact"/>
        <w:ind w:firstLine="600" w:firstLineChars="200"/>
        <w:textAlignment w:val="auto"/>
        <w:rPr>
          <w:rFonts w:hint="eastAsia" w:ascii="仿宋_GB2312" w:hAnsi="仿宋_GB2312" w:eastAsia="仿宋_GB2312" w:cs="仿宋_GB2312"/>
          <w:b w:val="0"/>
          <w:bCs w:val="0"/>
          <w:sz w:val="30"/>
          <w:szCs w:val="30"/>
          <w:highlight w:val="none"/>
        </w:rPr>
      </w:pPr>
      <w:r>
        <w:rPr>
          <w:rFonts w:hint="eastAsia" w:ascii="仿宋_GB2312" w:hAnsi="仿宋_GB2312" w:eastAsia="仿宋_GB2312" w:cs="仿宋_GB2312"/>
          <w:b w:val="0"/>
          <w:bCs w:val="0"/>
          <w:kern w:val="2"/>
          <w:sz w:val="30"/>
          <w:szCs w:val="30"/>
          <w:highlight w:val="none"/>
          <w:lang w:val="en-US" w:eastAsia="zh-CN" w:bidi="ar-SA"/>
        </w:rPr>
        <w:t>2.</w:t>
      </w:r>
      <w:r>
        <w:rPr>
          <w:rFonts w:hint="eastAsia" w:ascii="仿宋_GB2312" w:hAnsi="仿宋_GB2312" w:eastAsia="仿宋_GB2312" w:cs="仿宋_GB2312"/>
          <w:b w:val="0"/>
          <w:bCs w:val="0"/>
          <w:sz w:val="30"/>
          <w:szCs w:val="30"/>
          <w:highlight w:val="none"/>
        </w:rPr>
        <w:t>甲方未按约定支付款项，乙方有权暂停提供一切服务，且不视为违约。逾期超过30日，乙方有权单方解除本合同。</w:t>
      </w:r>
    </w:p>
    <w:p w14:paraId="570618DD">
      <w:pPr>
        <w:keepNext w:val="0"/>
        <w:keepLines w:val="0"/>
        <w:pageBreakBefore w:val="0"/>
        <w:widowControl w:val="0"/>
        <w:numPr>
          <w:ilvl w:val="0"/>
          <w:numId w:val="0"/>
        </w:numPr>
        <w:kinsoku/>
        <w:wordWrap/>
        <w:overflowPunct/>
        <w:topLinePunct w:val="0"/>
        <w:autoSpaceDE/>
        <w:autoSpaceDN/>
        <w:bidi w:val="0"/>
        <w:adjustRightInd w:val="0"/>
        <w:snapToGrid w:val="0"/>
        <w:spacing w:line="600" w:lineRule="exact"/>
        <w:ind w:firstLine="600" w:firstLineChars="200"/>
        <w:textAlignment w:val="auto"/>
        <w:rPr>
          <w:rFonts w:hint="eastAsia" w:ascii="仿宋_GB2312" w:hAnsi="仿宋_GB2312" w:eastAsia="仿宋_GB2312" w:cs="仿宋_GB2312"/>
          <w:sz w:val="30"/>
          <w:szCs w:val="30"/>
          <w:highlight w:val="none"/>
        </w:rPr>
      </w:pPr>
      <w:r>
        <w:rPr>
          <w:rFonts w:hint="eastAsia" w:ascii="仿宋_GB2312" w:hAnsi="仿宋_GB2312" w:eastAsia="仿宋_GB2312" w:cs="仿宋_GB2312"/>
          <w:b w:val="0"/>
          <w:bCs w:val="0"/>
          <w:sz w:val="30"/>
          <w:szCs w:val="30"/>
          <w:highlight w:val="none"/>
          <w:lang w:val="en-US" w:eastAsia="zh-CN"/>
        </w:rPr>
        <w:t>3.</w:t>
      </w:r>
      <w:r>
        <w:rPr>
          <w:rFonts w:hint="eastAsia" w:ascii="仿宋_GB2312" w:hAnsi="仿宋_GB2312" w:eastAsia="仿宋_GB2312" w:cs="仿宋_GB2312"/>
          <w:b w:val="0"/>
          <w:bCs w:val="0"/>
          <w:sz w:val="30"/>
          <w:szCs w:val="30"/>
          <w:highlight w:val="none"/>
        </w:rPr>
        <w:t>因本合同或本合同的履行发生争议的，甲乙双方应协商解决；协商不成的，任何一方均有权向乙方所在地人民法院提起诉讼。</w:t>
      </w:r>
    </w:p>
    <w:p w14:paraId="04DBB192">
      <w:pPr>
        <w:numPr>
          <w:ilvl w:val="0"/>
          <w:numId w:val="3"/>
        </w:numPr>
        <w:ind w:left="720" w:leftChars="0" w:hanging="720" w:firstLineChars="0"/>
        <w:rPr>
          <w:rFonts w:hint="eastAsia"/>
          <w:highlight w:val="none"/>
        </w:rPr>
      </w:pPr>
      <w:r>
        <w:rPr>
          <w:rFonts w:hint="eastAsia" w:ascii="宋体" w:hAnsi="宋体" w:eastAsia="宋体" w:cs="宋体"/>
          <w:b/>
          <w:bCs/>
          <w:color w:val="000000"/>
          <w:kern w:val="0"/>
          <w:sz w:val="30"/>
          <w:szCs w:val="30"/>
          <w:highlight w:val="none"/>
          <w:lang w:val="en-US" w:eastAsia="zh-CN" w:bidi="ar-SA"/>
        </w:rPr>
        <w:t>其他</w:t>
      </w:r>
    </w:p>
    <w:p w14:paraId="2290A2FA">
      <w:pPr>
        <w:keepNext w:val="0"/>
        <w:keepLines w:val="0"/>
        <w:pageBreakBefore w:val="0"/>
        <w:widowControl w:val="0"/>
        <w:numPr>
          <w:ilvl w:val="0"/>
          <w:numId w:val="5"/>
        </w:numPr>
        <w:kinsoku/>
        <w:wordWrap/>
        <w:overflowPunct/>
        <w:topLinePunct w:val="0"/>
        <w:autoSpaceDE/>
        <w:autoSpaceDN/>
        <w:bidi w:val="0"/>
        <w:adjustRightInd w:val="0"/>
        <w:snapToGrid w:val="0"/>
        <w:spacing w:line="600" w:lineRule="exact"/>
        <w:ind w:left="420" w:leftChars="200" w:firstLine="420"/>
        <w:textAlignment w:val="auto"/>
        <w:rPr>
          <w:rFonts w:hint="eastAsia" w:ascii="仿宋_GB2312" w:hAnsi="仿宋_GB2312" w:eastAsia="仿宋_GB2312" w:cs="仿宋_GB2312"/>
          <w:b w:val="0"/>
          <w:bCs w:val="0"/>
          <w:sz w:val="30"/>
          <w:szCs w:val="30"/>
          <w:highlight w:val="none"/>
        </w:rPr>
      </w:pPr>
      <w:r>
        <w:rPr>
          <w:rFonts w:hint="eastAsia" w:ascii="仿宋_GB2312" w:hAnsi="仿宋_GB2312" w:eastAsia="仿宋_GB2312" w:cs="仿宋_GB2312"/>
          <w:b w:val="0"/>
          <w:bCs w:val="0"/>
          <w:sz w:val="30"/>
          <w:szCs w:val="30"/>
          <w:highlight w:val="none"/>
        </w:rPr>
        <w:t>本合同自甲乙双方盖章之日起生效。</w:t>
      </w:r>
    </w:p>
    <w:p w14:paraId="33025832">
      <w:pPr>
        <w:keepNext w:val="0"/>
        <w:keepLines w:val="0"/>
        <w:pageBreakBefore w:val="0"/>
        <w:widowControl w:val="0"/>
        <w:numPr>
          <w:ilvl w:val="0"/>
          <w:numId w:val="5"/>
        </w:numPr>
        <w:kinsoku/>
        <w:wordWrap/>
        <w:overflowPunct/>
        <w:topLinePunct w:val="0"/>
        <w:autoSpaceDE/>
        <w:autoSpaceDN/>
        <w:bidi w:val="0"/>
        <w:adjustRightInd w:val="0"/>
        <w:snapToGrid w:val="0"/>
        <w:spacing w:line="600" w:lineRule="exact"/>
        <w:ind w:firstLine="425"/>
        <w:textAlignment w:val="auto"/>
        <w:rPr>
          <w:rFonts w:hint="eastAsia" w:ascii="仿宋_GB2312" w:hAnsi="仿宋_GB2312" w:eastAsia="仿宋_GB2312" w:cs="仿宋_GB2312"/>
          <w:sz w:val="30"/>
          <w:szCs w:val="30"/>
          <w:highlight w:val="none"/>
          <w:lang w:eastAsia="zh-Hans"/>
        </w:rPr>
      </w:pPr>
      <w:r>
        <w:rPr>
          <w:rFonts w:hint="eastAsia" w:ascii="仿宋_GB2312" w:hAnsi="仿宋_GB2312" w:eastAsia="仿宋_GB2312" w:cs="仿宋_GB2312"/>
          <w:b w:val="0"/>
          <w:bCs w:val="0"/>
          <w:sz w:val="30"/>
          <w:szCs w:val="30"/>
          <w:highlight w:val="none"/>
        </w:rPr>
        <w:t>合同一式</w:t>
      </w:r>
      <w:r>
        <w:rPr>
          <w:rFonts w:hint="eastAsia" w:ascii="仿宋_GB2312" w:hAnsi="仿宋_GB2312" w:eastAsia="仿宋_GB2312" w:cs="仿宋_GB2312"/>
          <w:b w:val="0"/>
          <w:bCs w:val="0"/>
          <w:sz w:val="30"/>
          <w:szCs w:val="30"/>
          <w:highlight w:val="none"/>
          <w:lang w:val="en-US" w:eastAsia="zh-CN"/>
        </w:rPr>
        <w:t>五</w:t>
      </w:r>
      <w:r>
        <w:rPr>
          <w:rFonts w:hint="eastAsia" w:ascii="仿宋_GB2312" w:hAnsi="仿宋_GB2312" w:eastAsia="仿宋_GB2312" w:cs="仿宋_GB2312"/>
          <w:b w:val="0"/>
          <w:bCs w:val="0"/>
          <w:sz w:val="30"/>
          <w:szCs w:val="30"/>
          <w:highlight w:val="none"/>
        </w:rPr>
        <w:t>份，以简体中文形式，甲乙双方各持贰份</w:t>
      </w:r>
      <w:r>
        <w:rPr>
          <w:rFonts w:hint="eastAsia" w:ascii="仿宋_GB2312" w:hAnsi="仿宋_GB2312" w:eastAsia="仿宋_GB2312" w:cs="仿宋_GB2312"/>
          <w:b w:val="0"/>
          <w:bCs w:val="0"/>
          <w:sz w:val="30"/>
          <w:szCs w:val="30"/>
          <w:highlight w:val="none"/>
          <w:lang w:eastAsia="zh-CN"/>
        </w:rPr>
        <w:t>，</w:t>
      </w:r>
      <w:r>
        <w:rPr>
          <w:rFonts w:hint="eastAsia" w:ascii="仿宋_GB2312" w:hAnsi="仿宋_GB2312" w:eastAsia="仿宋_GB2312" w:cs="仿宋_GB2312"/>
          <w:b w:val="0"/>
          <w:bCs w:val="0"/>
          <w:sz w:val="30"/>
          <w:szCs w:val="30"/>
          <w:highlight w:val="none"/>
          <w:lang w:val="en-US" w:eastAsia="zh-CN"/>
        </w:rPr>
        <w:t>确认方一份</w:t>
      </w:r>
      <w:r>
        <w:rPr>
          <w:rFonts w:hint="eastAsia" w:ascii="仿宋_GB2312" w:hAnsi="仿宋_GB2312" w:eastAsia="仿宋_GB2312" w:cs="仿宋_GB2312"/>
          <w:b w:val="0"/>
          <w:bCs w:val="0"/>
          <w:sz w:val="30"/>
          <w:szCs w:val="30"/>
          <w:highlight w:val="none"/>
        </w:rPr>
        <w:t>。如需修改或补充合同内容，经协商，双方应签署书面修改或补充协议，该协议将作为合同不可分割的一部分。本合同履行过程中，经甲乙双方签字确认的文件均为本合同的附件，与本合同具有同等法律效力。</w:t>
      </w:r>
    </w:p>
    <w:p w14:paraId="02A91823">
      <w:pPr>
        <w:keepNext w:val="0"/>
        <w:keepLines w:val="0"/>
        <w:pageBreakBefore w:val="0"/>
        <w:widowControl w:val="0"/>
        <w:numPr>
          <w:ilvl w:val="0"/>
          <w:numId w:val="5"/>
        </w:numPr>
        <w:kinsoku/>
        <w:wordWrap/>
        <w:overflowPunct/>
        <w:topLinePunct w:val="0"/>
        <w:autoSpaceDE/>
        <w:autoSpaceDN/>
        <w:bidi w:val="0"/>
        <w:adjustRightInd w:val="0"/>
        <w:snapToGrid w:val="0"/>
        <w:spacing w:line="600" w:lineRule="exact"/>
        <w:ind w:firstLine="425"/>
        <w:textAlignment w:val="auto"/>
        <w:rPr>
          <w:rFonts w:hint="eastAsia" w:ascii="仿宋_GB2312" w:hAnsi="仿宋_GB2312" w:eastAsia="仿宋_GB2312" w:cs="仿宋_GB2312"/>
          <w:sz w:val="30"/>
          <w:szCs w:val="30"/>
          <w:highlight w:val="none"/>
          <w:lang w:eastAsia="zh-Hans"/>
        </w:rPr>
      </w:pPr>
      <w:r>
        <w:rPr>
          <w:rFonts w:hint="eastAsia" w:ascii="仿宋_GB2312" w:hAnsi="仿宋_GB2312" w:eastAsia="仿宋_GB2312" w:cs="仿宋_GB2312"/>
          <w:sz w:val="30"/>
          <w:szCs w:val="30"/>
          <w:highlight w:val="none"/>
        </w:rPr>
        <w:t>本协议未尽事</w:t>
      </w:r>
      <w:r>
        <w:rPr>
          <w:rFonts w:hint="eastAsia" w:ascii="仿宋_GB2312" w:hAnsi="仿宋_GB2312" w:eastAsia="仿宋_GB2312" w:cs="仿宋_GB2312"/>
          <w:sz w:val="30"/>
          <w:szCs w:val="30"/>
          <w:highlight w:val="none"/>
          <w:lang w:eastAsia="zh-CN"/>
        </w:rPr>
        <w:t>宜</w:t>
      </w:r>
      <w:r>
        <w:rPr>
          <w:rFonts w:hint="eastAsia" w:ascii="仿宋_GB2312" w:hAnsi="仿宋_GB2312" w:eastAsia="仿宋_GB2312" w:cs="仿宋_GB2312"/>
          <w:sz w:val="30"/>
          <w:szCs w:val="30"/>
          <w:highlight w:val="none"/>
        </w:rPr>
        <w:t>，由双方协商处理。</w:t>
      </w:r>
    </w:p>
    <w:p w14:paraId="3F8DECE4">
      <w:pPr>
        <w:keepNext w:val="0"/>
        <w:keepLines w:val="0"/>
        <w:pageBreakBefore w:val="0"/>
        <w:widowControl w:val="0"/>
        <w:numPr>
          <w:ilvl w:val="0"/>
          <w:numId w:val="0"/>
        </w:numPr>
        <w:kinsoku/>
        <w:wordWrap/>
        <w:overflowPunct/>
        <w:topLinePunct w:val="0"/>
        <w:autoSpaceDE/>
        <w:autoSpaceDN/>
        <w:bidi w:val="0"/>
        <w:adjustRightInd w:val="0"/>
        <w:snapToGrid w:val="0"/>
        <w:spacing w:line="600" w:lineRule="exact"/>
        <w:ind w:left="850" w:leftChars="0"/>
        <w:textAlignment w:val="auto"/>
        <w:rPr>
          <w:rFonts w:hint="eastAsia" w:ascii="仿宋_GB2312" w:hAnsi="仿宋_GB2312" w:eastAsia="仿宋_GB2312" w:cs="仿宋_GB2312"/>
          <w:sz w:val="30"/>
          <w:szCs w:val="30"/>
          <w:highlight w:val="none"/>
        </w:rPr>
      </w:pPr>
    </w:p>
    <w:p w14:paraId="039173CD">
      <w:pPr>
        <w:keepNext w:val="0"/>
        <w:keepLines w:val="0"/>
        <w:pageBreakBefore w:val="0"/>
        <w:widowControl w:val="0"/>
        <w:numPr>
          <w:ilvl w:val="0"/>
          <w:numId w:val="0"/>
        </w:numPr>
        <w:kinsoku/>
        <w:wordWrap/>
        <w:overflowPunct/>
        <w:topLinePunct w:val="0"/>
        <w:autoSpaceDE/>
        <w:autoSpaceDN/>
        <w:bidi w:val="0"/>
        <w:adjustRightInd w:val="0"/>
        <w:snapToGrid w:val="0"/>
        <w:spacing w:line="600" w:lineRule="exact"/>
        <w:ind w:left="850" w:leftChars="0"/>
        <w:textAlignment w:val="auto"/>
        <w:rPr>
          <w:rFonts w:hint="eastAsia" w:ascii="仿宋_GB2312" w:hAnsi="仿宋_GB2312" w:eastAsia="仿宋_GB2312" w:cs="仿宋_GB2312"/>
          <w:sz w:val="30"/>
          <w:szCs w:val="30"/>
          <w:highlight w:val="none"/>
        </w:rPr>
      </w:pPr>
    </w:p>
    <w:p w14:paraId="690613FB">
      <w:pPr>
        <w:keepNext w:val="0"/>
        <w:keepLines w:val="0"/>
        <w:pageBreakBefore w:val="0"/>
        <w:widowControl w:val="0"/>
        <w:numPr>
          <w:ilvl w:val="0"/>
          <w:numId w:val="0"/>
        </w:numPr>
        <w:kinsoku/>
        <w:wordWrap/>
        <w:overflowPunct/>
        <w:topLinePunct w:val="0"/>
        <w:autoSpaceDE/>
        <w:autoSpaceDN/>
        <w:bidi w:val="0"/>
        <w:adjustRightInd w:val="0"/>
        <w:snapToGrid w:val="0"/>
        <w:spacing w:line="600" w:lineRule="exact"/>
        <w:ind w:left="850" w:leftChars="0"/>
        <w:textAlignment w:val="auto"/>
        <w:rPr>
          <w:rFonts w:hint="eastAsia" w:ascii="仿宋_GB2312" w:hAnsi="仿宋_GB2312" w:eastAsia="仿宋_GB2312" w:cs="仿宋_GB2312"/>
          <w:sz w:val="30"/>
          <w:szCs w:val="30"/>
          <w:highlight w:val="none"/>
        </w:rPr>
      </w:pPr>
    </w:p>
    <w:p w14:paraId="32EA3011">
      <w:pPr>
        <w:keepNext w:val="0"/>
        <w:keepLines w:val="0"/>
        <w:pageBreakBefore w:val="0"/>
        <w:widowControl w:val="0"/>
        <w:numPr>
          <w:ilvl w:val="0"/>
          <w:numId w:val="0"/>
        </w:numPr>
        <w:kinsoku/>
        <w:wordWrap/>
        <w:overflowPunct/>
        <w:topLinePunct w:val="0"/>
        <w:autoSpaceDE/>
        <w:autoSpaceDN/>
        <w:bidi w:val="0"/>
        <w:adjustRightInd w:val="0"/>
        <w:snapToGrid w:val="0"/>
        <w:spacing w:line="600" w:lineRule="exact"/>
        <w:ind w:left="850" w:leftChars="0"/>
        <w:textAlignment w:val="auto"/>
        <w:rPr>
          <w:rFonts w:hint="eastAsia" w:ascii="仿宋_GB2312" w:hAnsi="仿宋_GB2312" w:eastAsia="仿宋_GB2312" w:cs="仿宋_GB2312"/>
          <w:sz w:val="30"/>
          <w:szCs w:val="30"/>
          <w:highlight w:val="none"/>
        </w:rPr>
      </w:pPr>
    </w:p>
    <w:p w14:paraId="520676BE">
      <w:pPr>
        <w:keepNext w:val="0"/>
        <w:keepLines w:val="0"/>
        <w:pageBreakBefore w:val="0"/>
        <w:widowControl w:val="0"/>
        <w:numPr>
          <w:ilvl w:val="0"/>
          <w:numId w:val="0"/>
        </w:numPr>
        <w:kinsoku/>
        <w:wordWrap/>
        <w:overflowPunct/>
        <w:topLinePunct w:val="0"/>
        <w:autoSpaceDE/>
        <w:autoSpaceDN/>
        <w:bidi w:val="0"/>
        <w:adjustRightInd w:val="0"/>
        <w:snapToGrid w:val="0"/>
        <w:spacing w:line="600" w:lineRule="exact"/>
        <w:ind w:left="850" w:leftChars="0"/>
        <w:textAlignment w:val="auto"/>
        <w:rPr>
          <w:rFonts w:hint="eastAsia" w:ascii="仿宋_GB2312" w:hAnsi="仿宋_GB2312" w:eastAsia="仿宋_GB2312" w:cs="仿宋_GB2312"/>
          <w:sz w:val="30"/>
          <w:szCs w:val="30"/>
          <w:highlight w:val="none"/>
          <w:lang w:eastAsia="zh-Hans"/>
        </w:rPr>
      </w:pPr>
      <w:r>
        <w:rPr>
          <w:rFonts w:hint="eastAsia" w:ascii="仿宋_GB2312" w:hAnsi="仿宋_GB2312" w:eastAsia="仿宋_GB2312" w:cs="仿宋_GB2312"/>
          <w:sz w:val="30"/>
          <w:szCs w:val="30"/>
          <w:highlight w:val="none"/>
        </w:rPr>
        <w:t>（</w:t>
      </w:r>
      <w:r>
        <w:rPr>
          <w:rFonts w:hint="eastAsia" w:ascii="仿宋_GB2312" w:hAnsi="仿宋_GB2312" w:eastAsia="仿宋_GB2312" w:cs="仿宋_GB2312"/>
          <w:sz w:val="30"/>
          <w:szCs w:val="30"/>
          <w:highlight w:val="none"/>
          <w:lang w:eastAsia="zh-Hans"/>
        </w:rPr>
        <w:t>以下合同无正文，此页为签字页。）</w:t>
      </w:r>
    </w:p>
    <w:p w14:paraId="7B6D1A07">
      <w:pPr>
        <w:bidi w:val="0"/>
        <w:rPr>
          <w:rFonts w:asciiTheme="minorHAnsi" w:hAnsiTheme="minorHAnsi" w:eastAsiaTheme="minorEastAsia" w:cstheme="minorBidi"/>
          <w:kern w:val="2"/>
          <w:sz w:val="21"/>
          <w:szCs w:val="24"/>
          <w:highlight w:val="none"/>
          <w:lang w:val="en-US" w:eastAsia="zh-CN" w:bidi="ar-SA"/>
        </w:rPr>
      </w:pPr>
    </w:p>
    <w:p w14:paraId="2F543D9F">
      <w:pPr>
        <w:tabs>
          <w:tab w:val="left" w:pos="540"/>
        </w:tabs>
        <w:adjustRightInd w:val="0"/>
        <w:snapToGrid w:val="0"/>
        <w:spacing w:line="360" w:lineRule="auto"/>
        <w:rPr>
          <w:rFonts w:hint="eastAsia" w:ascii="仿宋_GB2312" w:hAnsi="仿宋_GB2312" w:eastAsia="仿宋_GB2312" w:cs="仿宋_GB2312"/>
          <w:sz w:val="30"/>
          <w:szCs w:val="30"/>
          <w:highlight w:val="none"/>
        </w:rPr>
      </w:pPr>
      <w:r>
        <w:rPr>
          <w:rFonts w:hint="eastAsia" w:ascii="仿宋_GB2312" w:hAnsi="仿宋_GB2312" w:eastAsia="仿宋_GB2312" w:cs="仿宋_GB2312"/>
          <w:sz w:val="30"/>
          <w:szCs w:val="30"/>
          <w:highlight w:val="none"/>
        </w:rPr>
        <w:t xml:space="preserve">甲方：               </w:t>
      </w:r>
    </w:p>
    <w:p w14:paraId="7830752D">
      <w:pPr>
        <w:adjustRightInd w:val="0"/>
        <w:snapToGrid w:val="0"/>
        <w:spacing w:line="360" w:lineRule="auto"/>
        <w:ind w:left="4080" w:hanging="5100" w:hangingChars="1700"/>
        <w:rPr>
          <w:rFonts w:hint="eastAsia" w:ascii="仿宋_GB2312" w:hAnsi="仿宋_GB2312" w:eastAsia="仿宋_GB2312" w:cs="仿宋_GB2312"/>
          <w:sz w:val="30"/>
          <w:szCs w:val="30"/>
          <w:highlight w:val="none"/>
        </w:rPr>
      </w:pPr>
      <w:r>
        <w:rPr>
          <w:rFonts w:hint="eastAsia" w:ascii="仿宋_GB2312" w:hAnsi="仿宋_GB2312" w:eastAsia="仿宋_GB2312" w:cs="仿宋_GB2312"/>
          <w:sz w:val="30"/>
          <w:szCs w:val="30"/>
          <w:highlight w:val="none"/>
          <w:lang w:eastAsia="zh-Hans"/>
        </w:rPr>
        <w:t>地址：</w:t>
      </w:r>
    </w:p>
    <w:p w14:paraId="6D2E599E">
      <w:pPr>
        <w:adjustRightInd w:val="0"/>
        <w:snapToGrid w:val="0"/>
        <w:spacing w:line="360" w:lineRule="auto"/>
        <w:rPr>
          <w:rFonts w:hint="eastAsia" w:ascii="仿宋_GB2312" w:hAnsi="仿宋_GB2312" w:eastAsia="仿宋_GB2312" w:cs="仿宋_GB2312"/>
          <w:sz w:val="30"/>
          <w:szCs w:val="30"/>
          <w:highlight w:val="none"/>
        </w:rPr>
      </w:pPr>
      <w:r>
        <w:rPr>
          <w:rFonts w:hint="eastAsia" w:ascii="仿宋_GB2312" w:hAnsi="仿宋_GB2312" w:eastAsia="仿宋_GB2312" w:cs="仿宋_GB2312"/>
          <w:sz w:val="30"/>
          <w:szCs w:val="30"/>
          <w:highlight w:val="none"/>
        </w:rPr>
        <w:t xml:space="preserve">（签字或签章）     </w:t>
      </w:r>
    </w:p>
    <w:p w14:paraId="7B2A8443">
      <w:pPr>
        <w:adjustRightInd w:val="0"/>
        <w:snapToGrid w:val="0"/>
        <w:spacing w:line="360" w:lineRule="auto"/>
        <w:ind w:firstLine="900" w:firstLineChars="300"/>
        <w:jc w:val="left"/>
        <w:rPr>
          <w:rFonts w:hint="eastAsia" w:ascii="仿宋_GB2312" w:hAnsi="仿宋_GB2312" w:eastAsia="仿宋_GB2312" w:cs="仿宋_GB2312"/>
          <w:sz w:val="30"/>
          <w:szCs w:val="30"/>
          <w:highlight w:val="none"/>
        </w:rPr>
      </w:pPr>
      <w:r>
        <w:rPr>
          <w:rFonts w:hint="eastAsia" w:ascii="仿宋_GB2312" w:hAnsi="仿宋_GB2312" w:eastAsia="仿宋_GB2312" w:cs="仿宋_GB2312"/>
          <w:sz w:val="30"/>
          <w:szCs w:val="30"/>
          <w:highlight w:val="none"/>
        </w:rPr>
        <w:t>年    月    日</w:t>
      </w:r>
    </w:p>
    <w:p w14:paraId="4E0CFAAF">
      <w:pPr>
        <w:tabs>
          <w:tab w:val="left" w:pos="540"/>
        </w:tabs>
        <w:adjustRightInd w:val="0"/>
        <w:snapToGrid w:val="0"/>
        <w:spacing w:line="360" w:lineRule="auto"/>
        <w:rPr>
          <w:rFonts w:hint="eastAsia" w:ascii="仿宋_GB2312" w:hAnsi="仿宋_GB2312" w:eastAsia="仿宋_GB2312" w:cs="仿宋_GB2312"/>
          <w:sz w:val="30"/>
          <w:szCs w:val="30"/>
          <w:highlight w:val="none"/>
        </w:rPr>
      </w:pPr>
    </w:p>
    <w:p w14:paraId="0082C3A9">
      <w:pPr>
        <w:tabs>
          <w:tab w:val="left" w:pos="540"/>
        </w:tabs>
        <w:adjustRightInd w:val="0"/>
        <w:snapToGrid w:val="0"/>
        <w:spacing w:line="360" w:lineRule="auto"/>
        <w:rPr>
          <w:rFonts w:hint="eastAsia" w:ascii="仿宋_GB2312" w:hAnsi="仿宋_GB2312" w:eastAsia="仿宋_GB2312" w:cs="仿宋_GB2312"/>
          <w:sz w:val="30"/>
          <w:szCs w:val="30"/>
          <w:highlight w:val="none"/>
        </w:rPr>
      </w:pPr>
      <w:r>
        <w:rPr>
          <w:rFonts w:hint="eastAsia" w:ascii="仿宋_GB2312" w:hAnsi="仿宋_GB2312" w:eastAsia="仿宋_GB2312" w:cs="仿宋_GB2312"/>
          <w:sz w:val="30"/>
          <w:szCs w:val="30"/>
          <w:highlight w:val="none"/>
        </w:rPr>
        <w:t>乙方：</w:t>
      </w:r>
    </w:p>
    <w:p w14:paraId="391A2243">
      <w:pPr>
        <w:tabs>
          <w:tab w:val="left" w:pos="540"/>
        </w:tabs>
        <w:adjustRightInd w:val="0"/>
        <w:snapToGrid w:val="0"/>
        <w:spacing w:line="360" w:lineRule="auto"/>
        <w:rPr>
          <w:rFonts w:hint="eastAsia" w:ascii="仿宋_GB2312" w:hAnsi="仿宋_GB2312" w:eastAsia="仿宋_GB2312" w:cs="仿宋_GB2312"/>
          <w:sz w:val="30"/>
          <w:szCs w:val="30"/>
          <w:highlight w:val="none"/>
        </w:rPr>
      </w:pPr>
      <w:r>
        <w:rPr>
          <w:rFonts w:hint="eastAsia" w:ascii="仿宋_GB2312" w:hAnsi="仿宋_GB2312" w:eastAsia="仿宋_GB2312" w:cs="仿宋_GB2312"/>
          <w:sz w:val="30"/>
          <w:szCs w:val="30"/>
          <w:highlight w:val="none"/>
          <w:lang w:eastAsia="zh-Hans"/>
        </w:rPr>
        <w:t>地址：</w:t>
      </w:r>
    </w:p>
    <w:p w14:paraId="375206EC">
      <w:pPr>
        <w:tabs>
          <w:tab w:val="left" w:pos="540"/>
        </w:tabs>
        <w:adjustRightInd w:val="0"/>
        <w:snapToGrid w:val="0"/>
        <w:spacing w:line="360" w:lineRule="auto"/>
        <w:rPr>
          <w:rFonts w:hint="eastAsia" w:ascii="仿宋_GB2312" w:hAnsi="仿宋_GB2312" w:eastAsia="仿宋_GB2312" w:cs="仿宋_GB2312"/>
          <w:sz w:val="30"/>
          <w:szCs w:val="30"/>
          <w:highlight w:val="none"/>
        </w:rPr>
      </w:pPr>
      <w:r>
        <w:rPr>
          <w:rFonts w:hint="eastAsia" w:ascii="仿宋_GB2312" w:hAnsi="仿宋_GB2312" w:eastAsia="仿宋_GB2312" w:cs="仿宋_GB2312"/>
          <w:sz w:val="30"/>
          <w:szCs w:val="30"/>
          <w:highlight w:val="none"/>
        </w:rPr>
        <w:t>法定代表人或授权代表：</w:t>
      </w:r>
    </w:p>
    <w:p w14:paraId="61B369F3">
      <w:pPr>
        <w:tabs>
          <w:tab w:val="left" w:pos="540"/>
        </w:tabs>
        <w:adjustRightInd w:val="0"/>
        <w:snapToGrid w:val="0"/>
        <w:spacing w:line="360" w:lineRule="auto"/>
        <w:rPr>
          <w:rFonts w:hint="eastAsia" w:ascii="仿宋_GB2312" w:hAnsi="仿宋_GB2312" w:eastAsia="仿宋_GB2312" w:cs="仿宋_GB2312"/>
          <w:sz w:val="30"/>
          <w:szCs w:val="30"/>
          <w:highlight w:val="none"/>
        </w:rPr>
      </w:pPr>
      <w:r>
        <w:rPr>
          <w:rFonts w:hint="eastAsia" w:ascii="仿宋_GB2312" w:hAnsi="仿宋_GB2312" w:eastAsia="仿宋_GB2312" w:cs="仿宋_GB2312"/>
          <w:sz w:val="30"/>
          <w:szCs w:val="30"/>
          <w:highlight w:val="none"/>
        </w:rPr>
        <w:t xml:space="preserve">（签字或签章）  </w:t>
      </w:r>
    </w:p>
    <w:p w14:paraId="7E922762">
      <w:pPr>
        <w:tabs>
          <w:tab w:val="left" w:pos="540"/>
        </w:tabs>
        <w:adjustRightInd w:val="0"/>
        <w:snapToGrid w:val="0"/>
        <w:spacing w:line="360" w:lineRule="auto"/>
        <w:ind w:firstLine="900" w:firstLineChars="300"/>
        <w:rPr>
          <w:rFonts w:hint="eastAsia" w:ascii="仿宋_GB2312" w:hAnsi="仿宋_GB2312" w:eastAsia="仿宋_GB2312" w:cs="仿宋_GB2312"/>
          <w:sz w:val="30"/>
          <w:szCs w:val="30"/>
          <w:highlight w:val="none"/>
          <w:lang w:val="en-US" w:eastAsia="zh-CN"/>
        </w:rPr>
      </w:pPr>
      <w:r>
        <w:rPr>
          <w:rFonts w:hint="eastAsia" w:ascii="仿宋_GB2312" w:hAnsi="仿宋_GB2312" w:eastAsia="仿宋_GB2312" w:cs="仿宋_GB2312"/>
          <w:sz w:val="30"/>
          <w:szCs w:val="30"/>
          <w:highlight w:val="none"/>
        </w:rPr>
        <w:t xml:space="preserve">年    月    </w:t>
      </w:r>
      <w:r>
        <w:rPr>
          <w:rFonts w:hint="eastAsia" w:ascii="仿宋_GB2312" w:hAnsi="仿宋_GB2312" w:eastAsia="仿宋_GB2312" w:cs="仿宋_GB2312"/>
          <w:sz w:val="30"/>
          <w:szCs w:val="30"/>
          <w:highlight w:val="none"/>
          <w:lang w:val="en-US" w:eastAsia="zh-CN"/>
        </w:rPr>
        <w:t>日</w:t>
      </w:r>
    </w:p>
    <w:p w14:paraId="63924988">
      <w:pPr>
        <w:tabs>
          <w:tab w:val="left" w:pos="540"/>
        </w:tabs>
        <w:adjustRightInd w:val="0"/>
        <w:snapToGrid w:val="0"/>
        <w:spacing w:line="360" w:lineRule="auto"/>
        <w:rPr>
          <w:rFonts w:hint="eastAsia" w:ascii="仿宋_GB2312" w:hAnsi="仿宋_GB2312" w:eastAsia="仿宋_GB2312" w:cs="仿宋_GB2312"/>
          <w:sz w:val="30"/>
          <w:szCs w:val="30"/>
          <w:highlight w:val="none"/>
          <w:lang w:val="en-US" w:eastAsia="zh-CN"/>
        </w:rPr>
      </w:pPr>
    </w:p>
    <w:p w14:paraId="244F6DC8">
      <w:pPr>
        <w:tabs>
          <w:tab w:val="left" w:pos="540"/>
        </w:tabs>
        <w:adjustRightInd w:val="0"/>
        <w:snapToGrid w:val="0"/>
        <w:spacing w:line="360" w:lineRule="auto"/>
        <w:rPr>
          <w:rFonts w:hint="eastAsia" w:ascii="仿宋_GB2312" w:hAnsi="仿宋_GB2312" w:eastAsia="仿宋_GB2312" w:cs="仿宋_GB2312"/>
          <w:sz w:val="30"/>
          <w:szCs w:val="30"/>
          <w:highlight w:val="none"/>
          <w:lang w:val="en-US" w:eastAsia="zh-CN"/>
        </w:rPr>
      </w:pPr>
      <w:r>
        <w:rPr>
          <w:rFonts w:hint="eastAsia" w:ascii="仿宋_GB2312" w:hAnsi="仿宋_GB2312" w:eastAsia="仿宋_GB2312" w:cs="仿宋_GB2312"/>
          <w:sz w:val="30"/>
          <w:szCs w:val="30"/>
          <w:highlight w:val="none"/>
          <w:lang w:val="en-US" w:eastAsia="zh-CN"/>
        </w:rPr>
        <w:t>确认方：延川县采购中心</w:t>
      </w:r>
    </w:p>
    <w:p w14:paraId="6CF15B9A">
      <w:pPr>
        <w:tabs>
          <w:tab w:val="left" w:pos="540"/>
        </w:tabs>
        <w:adjustRightInd w:val="0"/>
        <w:snapToGrid w:val="0"/>
        <w:spacing w:line="360" w:lineRule="auto"/>
        <w:rPr>
          <w:rFonts w:hint="eastAsia" w:ascii="仿宋_GB2312" w:hAnsi="仿宋_GB2312" w:eastAsia="仿宋_GB2312" w:cs="仿宋_GB2312"/>
          <w:sz w:val="30"/>
          <w:szCs w:val="30"/>
          <w:highlight w:val="none"/>
        </w:rPr>
      </w:pPr>
      <w:r>
        <w:rPr>
          <w:rFonts w:hint="eastAsia" w:ascii="仿宋_GB2312" w:hAnsi="仿宋_GB2312" w:eastAsia="仿宋_GB2312" w:cs="仿宋_GB2312"/>
          <w:sz w:val="30"/>
          <w:szCs w:val="30"/>
          <w:highlight w:val="none"/>
        </w:rPr>
        <w:t>法定代表人或授权代表：</w:t>
      </w:r>
    </w:p>
    <w:p w14:paraId="188F1F83">
      <w:pPr>
        <w:tabs>
          <w:tab w:val="left" w:pos="540"/>
        </w:tabs>
        <w:adjustRightInd w:val="0"/>
        <w:snapToGrid w:val="0"/>
        <w:spacing w:line="360" w:lineRule="auto"/>
        <w:rPr>
          <w:rFonts w:hint="eastAsia" w:ascii="仿宋_GB2312" w:hAnsi="仿宋_GB2312" w:eastAsia="仿宋_GB2312" w:cs="仿宋_GB2312"/>
          <w:sz w:val="30"/>
          <w:szCs w:val="30"/>
          <w:highlight w:val="none"/>
        </w:rPr>
      </w:pPr>
      <w:r>
        <w:rPr>
          <w:rFonts w:hint="eastAsia" w:ascii="仿宋_GB2312" w:hAnsi="仿宋_GB2312" w:eastAsia="仿宋_GB2312" w:cs="仿宋_GB2312"/>
          <w:sz w:val="30"/>
          <w:szCs w:val="30"/>
          <w:highlight w:val="none"/>
        </w:rPr>
        <w:t xml:space="preserve">（签字或签章）  </w:t>
      </w:r>
    </w:p>
    <w:p w14:paraId="11A0B55C">
      <w:pPr>
        <w:tabs>
          <w:tab w:val="left" w:pos="540"/>
        </w:tabs>
        <w:adjustRightInd w:val="0"/>
        <w:snapToGrid w:val="0"/>
        <w:spacing w:line="360" w:lineRule="auto"/>
        <w:rPr>
          <w:rFonts w:hint="eastAsia" w:ascii="仿宋_GB2312" w:hAnsi="仿宋_GB2312" w:eastAsia="仿宋_GB2312" w:cs="仿宋_GB2312"/>
          <w:sz w:val="30"/>
          <w:szCs w:val="30"/>
          <w:highlight w:val="none"/>
          <w:lang w:val="en-US" w:eastAsia="zh-CN"/>
        </w:rPr>
      </w:pPr>
      <w:r>
        <w:rPr>
          <w:rFonts w:hint="eastAsia" w:ascii="仿宋_GB2312" w:hAnsi="仿宋_GB2312" w:eastAsia="仿宋_GB2312" w:cs="仿宋_GB2312"/>
          <w:sz w:val="30"/>
          <w:szCs w:val="30"/>
          <w:highlight w:val="none"/>
        </w:rPr>
        <w:t xml:space="preserve">年    月    </w:t>
      </w:r>
      <w:r>
        <w:rPr>
          <w:rFonts w:hint="eastAsia" w:ascii="仿宋_GB2312" w:hAnsi="仿宋_GB2312" w:eastAsia="仿宋_GB2312" w:cs="仿宋_GB2312"/>
          <w:sz w:val="30"/>
          <w:szCs w:val="30"/>
          <w:highlight w:val="none"/>
          <w:lang w:val="en-US" w:eastAsia="zh-CN"/>
        </w:rPr>
        <w:t>日</w:t>
      </w:r>
    </w:p>
    <w:p w14:paraId="23208173">
      <w:pPr>
        <w:pStyle w:val="8"/>
        <w:rPr>
          <w:rFonts w:hint="default"/>
          <w:highlight w:val="none"/>
          <w:lang w:val="en-US" w:eastAsia="zh-CN"/>
        </w:rPr>
      </w:pPr>
    </w:p>
    <w:p w14:paraId="6DDB3584">
      <w:pPr>
        <w:bidi w:val="0"/>
        <w:rPr>
          <w:rFonts w:hint="eastAsia"/>
          <w:highlight w:val="none"/>
          <w:lang w:val="en-US" w:eastAsia="zh-CN"/>
        </w:rPr>
      </w:pPr>
    </w:p>
    <w:p w14:paraId="7DB580A0">
      <w:pPr>
        <w:rPr>
          <w:rFonts w:hint="eastAsia"/>
          <w:b/>
          <w:bCs/>
          <w:sz w:val="36"/>
          <w:szCs w:val="36"/>
          <w:highlight w:val="none"/>
        </w:rPr>
      </w:pPr>
      <w:r>
        <w:rPr>
          <w:rFonts w:hint="eastAsia"/>
          <w:b/>
          <w:bCs/>
          <w:sz w:val="36"/>
          <w:szCs w:val="36"/>
          <w:highlight w:val="none"/>
        </w:rPr>
        <w:br w:type="page"/>
      </w:r>
    </w:p>
    <w:p w14:paraId="2A05CF0A">
      <w:pPr>
        <w:pStyle w:val="2"/>
        <w:bidi w:val="0"/>
        <w:rPr>
          <w:b/>
          <w:bCs/>
          <w:sz w:val="36"/>
          <w:szCs w:val="36"/>
          <w:highlight w:val="none"/>
        </w:rPr>
      </w:pPr>
      <w:r>
        <w:rPr>
          <w:rFonts w:hint="eastAsia"/>
          <w:b/>
          <w:bCs/>
          <w:sz w:val="36"/>
          <w:szCs w:val="36"/>
          <w:highlight w:val="none"/>
        </w:rPr>
        <w:t xml:space="preserve">第五部分 </w:t>
      </w:r>
      <w:r>
        <w:rPr>
          <w:rFonts w:hint="eastAsia"/>
          <w:b/>
          <w:bCs/>
          <w:sz w:val="36"/>
          <w:szCs w:val="36"/>
          <w:highlight w:val="none"/>
          <w:lang w:val="en-US" w:eastAsia="zh-CN"/>
        </w:rPr>
        <w:t xml:space="preserve"> </w:t>
      </w:r>
      <w:r>
        <w:rPr>
          <w:rFonts w:hint="eastAsia"/>
          <w:b/>
          <w:bCs/>
          <w:sz w:val="36"/>
          <w:szCs w:val="36"/>
          <w:highlight w:val="none"/>
        </w:rPr>
        <w:t>磋商响应文件格式</w:t>
      </w:r>
      <w:bookmarkEnd w:id="309"/>
      <w:bookmarkEnd w:id="310"/>
      <w:bookmarkEnd w:id="311"/>
      <w:bookmarkEnd w:id="312"/>
      <w:bookmarkEnd w:id="313"/>
      <w:bookmarkEnd w:id="314"/>
      <w:bookmarkEnd w:id="315"/>
      <w:bookmarkEnd w:id="316"/>
      <w:bookmarkEnd w:id="317"/>
      <w:bookmarkEnd w:id="318"/>
      <w:bookmarkEnd w:id="319"/>
    </w:p>
    <w:p w14:paraId="39EF272E">
      <w:pPr>
        <w:jc w:val="center"/>
        <w:rPr>
          <w:rFonts w:ascii="宋体" w:hAnsi="宋体"/>
          <w:b/>
          <w:sz w:val="36"/>
          <w:szCs w:val="36"/>
          <w:highlight w:val="none"/>
        </w:rPr>
      </w:pPr>
    </w:p>
    <w:p w14:paraId="330480FB">
      <w:pPr>
        <w:rPr>
          <w:rFonts w:ascii="宋体" w:hAnsi="宋体"/>
          <w:b/>
          <w:sz w:val="32"/>
          <w:szCs w:val="32"/>
          <w:highlight w:val="none"/>
        </w:rPr>
      </w:pPr>
    </w:p>
    <w:p w14:paraId="64D70569">
      <w:pPr>
        <w:rPr>
          <w:rFonts w:ascii="宋体" w:hAnsi="宋体"/>
          <w:b/>
          <w:color w:val="FF0000"/>
          <w:sz w:val="32"/>
          <w:szCs w:val="32"/>
          <w:highlight w:val="none"/>
        </w:rPr>
      </w:pPr>
      <w:r>
        <w:rPr>
          <w:rFonts w:hint="eastAsia" w:ascii="宋体" w:hAnsi="宋体"/>
          <w:b/>
          <w:sz w:val="32"/>
          <w:szCs w:val="32"/>
          <w:highlight w:val="none"/>
        </w:rPr>
        <w:t>项目编号：</w:t>
      </w:r>
    </w:p>
    <w:p w14:paraId="4FE9BFAE">
      <w:pPr>
        <w:ind w:firstLine="5405" w:firstLineChars="1923"/>
        <w:rPr>
          <w:rFonts w:ascii="宋体" w:hAnsi="宋体"/>
          <w:b/>
          <w:sz w:val="36"/>
          <w:szCs w:val="36"/>
          <w:highlight w:val="none"/>
        </w:rPr>
      </w:pPr>
      <w:r>
        <w:rPr>
          <w:rFonts w:hint="eastAsia" w:ascii="宋体" w:hAnsi="宋体"/>
          <w:b/>
          <w:sz w:val="28"/>
          <w:szCs w:val="28"/>
          <w:highlight w:val="none"/>
        </w:rPr>
        <w:t xml:space="preserve">    （正本或副本）</w:t>
      </w:r>
    </w:p>
    <w:p w14:paraId="4CCB3823">
      <w:pPr>
        <w:jc w:val="center"/>
        <w:rPr>
          <w:rFonts w:ascii="宋体" w:hAnsi="宋体"/>
          <w:b/>
          <w:sz w:val="36"/>
          <w:szCs w:val="36"/>
          <w:highlight w:val="none"/>
        </w:rPr>
      </w:pPr>
    </w:p>
    <w:p w14:paraId="6F94ED70">
      <w:pPr>
        <w:jc w:val="center"/>
        <w:rPr>
          <w:rFonts w:ascii="宋体" w:hAnsi="宋体"/>
          <w:b/>
          <w:sz w:val="36"/>
          <w:szCs w:val="36"/>
          <w:highlight w:val="none"/>
        </w:rPr>
      </w:pPr>
    </w:p>
    <w:p w14:paraId="62BFA870">
      <w:pPr>
        <w:jc w:val="center"/>
        <w:rPr>
          <w:rFonts w:ascii="宋体" w:hAnsi="宋体"/>
          <w:b/>
          <w:sz w:val="36"/>
          <w:szCs w:val="36"/>
          <w:highlight w:val="none"/>
        </w:rPr>
      </w:pPr>
    </w:p>
    <w:p w14:paraId="0386B2D3">
      <w:pPr>
        <w:jc w:val="center"/>
        <w:rPr>
          <w:rFonts w:ascii="宋体" w:hAnsi="宋体"/>
          <w:b/>
          <w:sz w:val="36"/>
          <w:szCs w:val="36"/>
          <w:highlight w:val="none"/>
        </w:rPr>
      </w:pPr>
      <w:r>
        <w:rPr>
          <w:rFonts w:hint="eastAsia" w:ascii="宋体" w:hAnsi="宋体"/>
          <w:b/>
          <w:sz w:val="48"/>
          <w:szCs w:val="48"/>
          <w:highlight w:val="none"/>
          <w:u w:val="single"/>
        </w:rPr>
        <w:t xml:space="preserve">     </w:t>
      </w:r>
      <w:r>
        <w:rPr>
          <w:rFonts w:hint="eastAsia" w:ascii="宋体" w:hAnsi="宋体"/>
          <w:b/>
          <w:sz w:val="48"/>
          <w:szCs w:val="48"/>
          <w:highlight w:val="none"/>
        </w:rPr>
        <w:t>采购项目</w:t>
      </w:r>
      <w:r>
        <w:rPr>
          <w:rFonts w:hint="eastAsia" w:ascii="宋体" w:hAnsi="宋体"/>
          <w:b/>
          <w:sz w:val="36"/>
          <w:szCs w:val="36"/>
          <w:highlight w:val="none"/>
        </w:rPr>
        <w:t xml:space="preserve">                   </w:t>
      </w:r>
    </w:p>
    <w:p w14:paraId="045C0637">
      <w:pPr>
        <w:jc w:val="center"/>
        <w:rPr>
          <w:rFonts w:ascii="宋体" w:hAnsi="宋体"/>
          <w:b/>
          <w:sz w:val="44"/>
          <w:szCs w:val="44"/>
          <w:highlight w:val="none"/>
        </w:rPr>
      </w:pPr>
    </w:p>
    <w:p w14:paraId="633BECD1">
      <w:pPr>
        <w:jc w:val="center"/>
        <w:rPr>
          <w:rFonts w:ascii="宋体" w:hAnsi="宋体"/>
          <w:b/>
          <w:sz w:val="44"/>
          <w:szCs w:val="44"/>
          <w:highlight w:val="none"/>
        </w:rPr>
      </w:pPr>
    </w:p>
    <w:p w14:paraId="7EA04627">
      <w:pPr>
        <w:jc w:val="center"/>
        <w:rPr>
          <w:rFonts w:ascii="宋体" w:hAnsi="宋体"/>
          <w:b/>
          <w:sz w:val="44"/>
          <w:szCs w:val="44"/>
          <w:highlight w:val="none"/>
        </w:rPr>
      </w:pPr>
    </w:p>
    <w:p w14:paraId="4D7F26E2">
      <w:pPr>
        <w:jc w:val="center"/>
        <w:rPr>
          <w:rFonts w:ascii="宋体" w:hAnsi="宋体"/>
          <w:b/>
          <w:sz w:val="52"/>
          <w:szCs w:val="52"/>
          <w:highlight w:val="none"/>
        </w:rPr>
      </w:pPr>
      <w:r>
        <w:rPr>
          <w:rFonts w:hint="eastAsia" w:ascii="宋体" w:hAnsi="宋体"/>
          <w:b/>
          <w:sz w:val="52"/>
          <w:szCs w:val="52"/>
          <w:highlight w:val="none"/>
        </w:rPr>
        <w:t>竞争性磋商响应文件</w:t>
      </w:r>
    </w:p>
    <w:p w14:paraId="29C99281">
      <w:pPr>
        <w:jc w:val="center"/>
        <w:rPr>
          <w:rFonts w:ascii="宋体" w:hAnsi="宋体"/>
          <w:b/>
          <w:sz w:val="36"/>
          <w:szCs w:val="36"/>
          <w:highlight w:val="none"/>
        </w:rPr>
      </w:pPr>
    </w:p>
    <w:p w14:paraId="6CF1F570">
      <w:pPr>
        <w:rPr>
          <w:rFonts w:ascii="宋体" w:hAnsi="宋体"/>
          <w:b/>
          <w:sz w:val="36"/>
          <w:szCs w:val="36"/>
          <w:highlight w:val="none"/>
        </w:rPr>
      </w:pPr>
    </w:p>
    <w:p w14:paraId="07B88AE7">
      <w:pPr>
        <w:rPr>
          <w:rFonts w:ascii="宋体" w:hAnsi="宋体"/>
          <w:b/>
          <w:sz w:val="36"/>
          <w:szCs w:val="36"/>
          <w:highlight w:val="none"/>
        </w:rPr>
      </w:pPr>
    </w:p>
    <w:p w14:paraId="15EA8887">
      <w:pPr>
        <w:tabs>
          <w:tab w:val="center" w:pos="5346"/>
        </w:tabs>
        <w:spacing w:line="420" w:lineRule="auto"/>
        <w:jc w:val="center"/>
        <w:rPr>
          <w:rFonts w:ascii="宋体" w:hAnsi="宋体"/>
          <w:b/>
          <w:sz w:val="32"/>
          <w:szCs w:val="32"/>
          <w:highlight w:val="none"/>
        </w:rPr>
      </w:pPr>
      <w:r>
        <w:rPr>
          <w:rFonts w:hint="eastAsia" w:ascii="宋体" w:hAnsi="宋体"/>
          <w:b/>
          <w:sz w:val="32"/>
          <w:szCs w:val="32"/>
          <w:highlight w:val="none"/>
        </w:rPr>
        <w:t>磋商供应商名称（盖章）</w:t>
      </w:r>
    </w:p>
    <w:p w14:paraId="796620A6">
      <w:pPr>
        <w:ind w:firstLine="3036" w:firstLineChars="945"/>
        <w:rPr>
          <w:rFonts w:ascii="宋体" w:hAnsi="宋体"/>
          <w:b/>
          <w:sz w:val="36"/>
          <w:szCs w:val="36"/>
          <w:highlight w:val="none"/>
        </w:rPr>
      </w:pPr>
      <w:r>
        <w:rPr>
          <w:rFonts w:hint="eastAsia" w:ascii="宋体" w:hAnsi="宋体"/>
          <w:b/>
          <w:sz w:val="32"/>
          <w:szCs w:val="32"/>
          <w:highlight w:val="none"/>
        </w:rPr>
        <w:t xml:space="preserve">     年   月</w:t>
      </w:r>
    </w:p>
    <w:p w14:paraId="4B1FEA36">
      <w:pPr>
        <w:rPr>
          <w:rFonts w:ascii="宋体" w:hAnsi="宋体"/>
          <w:b/>
          <w:sz w:val="36"/>
          <w:szCs w:val="36"/>
          <w:highlight w:val="none"/>
        </w:rPr>
      </w:pPr>
    </w:p>
    <w:p w14:paraId="63FC9AE4">
      <w:pPr>
        <w:pStyle w:val="8"/>
        <w:rPr>
          <w:highlight w:val="none"/>
        </w:rPr>
      </w:pPr>
    </w:p>
    <w:p w14:paraId="1B253C10">
      <w:pPr>
        <w:rPr>
          <w:rFonts w:ascii="宋体" w:hAnsi="宋体"/>
          <w:b/>
          <w:sz w:val="36"/>
          <w:szCs w:val="36"/>
          <w:highlight w:val="none"/>
        </w:rPr>
      </w:pPr>
    </w:p>
    <w:p w14:paraId="56DF5D80">
      <w:pPr>
        <w:rPr>
          <w:rFonts w:hint="eastAsia" w:ascii="宋体" w:hAnsi="宋体"/>
          <w:b/>
          <w:bCs/>
          <w:spacing w:val="4"/>
          <w:sz w:val="32"/>
          <w:szCs w:val="32"/>
          <w:highlight w:val="none"/>
        </w:rPr>
      </w:pPr>
      <w:r>
        <w:rPr>
          <w:rFonts w:hint="eastAsia" w:ascii="宋体" w:hAnsi="宋体"/>
          <w:b/>
          <w:bCs/>
          <w:spacing w:val="4"/>
          <w:sz w:val="32"/>
          <w:szCs w:val="32"/>
          <w:highlight w:val="none"/>
        </w:rPr>
        <w:br w:type="page"/>
      </w:r>
    </w:p>
    <w:p w14:paraId="69065126">
      <w:pPr>
        <w:jc w:val="center"/>
        <w:rPr>
          <w:rFonts w:ascii="宋体" w:hAnsi="宋体"/>
          <w:b/>
          <w:bCs/>
          <w:spacing w:val="4"/>
          <w:sz w:val="32"/>
          <w:szCs w:val="32"/>
          <w:highlight w:val="none"/>
        </w:rPr>
      </w:pPr>
      <w:r>
        <w:rPr>
          <w:rFonts w:hint="eastAsia" w:ascii="宋体" w:hAnsi="宋体"/>
          <w:b/>
          <w:bCs/>
          <w:spacing w:val="4"/>
          <w:sz w:val="32"/>
          <w:szCs w:val="32"/>
          <w:highlight w:val="none"/>
        </w:rPr>
        <w:t>目 录</w:t>
      </w:r>
    </w:p>
    <w:p w14:paraId="40073A91">
      <w:pPr>
        <w:spacing w:line="480" w:lineRule="auto"/>
        <w:rPr>
          <w:rFonts w:ascii="宋体" w:hAnsi="宋体"/>
          <w:b/>
          <w:bCs/>
          <w:spacing w:val="4"/>
          <w:sz w:val="30"/>
          <w:szCs w:val="30"/>
          <w:highlight w:val="none"/>
        </w:rPr>
      </w:pPr>
    </w:p>
    <w:p w14:paraId="3214F0B9">
      <w:pPr>
        <w:numPr>
          <w:ilvl w:val="0"/>
          <w:numId w:val="6"/>
        </w:numPr>
        <w:spacing w:line="480" w:lineRule="auto"/>
        <w:rPr>
          <w:rFonts w:ascii="宋体" w:hAnsi="宋体"/>
          <w:spacing w:val="4"/>
          <w:sz w:val="24"/>
          <w:highlight w:val="none"/>
        </w:rPr>
      </w:pPr>
      <w:r>
        <w:rPr>
          <w:rFonts w:hint="eastAsia" w:ascii="宋体" w:hAnsi="宋体"/>
          <w:spacing w:val="4"/>
          <w:sz w:val="24"/>
          <w:highlight w:val="none"/>
        </w:rPr>
        <w:t>磋商响应函</w:t>
      </w:r>
    </w:p>
    <w:p w14:paraId="2C1B0777">
      <w:pPr>
        <w:numPr>
          <w:ilvl w:val="0"/>
          <w:numId w:val="6"/>
        </w:numPr>
        <w:spacing w:line="480" w:lineRule="auto"/>
        <w:rPr>
          <w:rFonts w:ascii="宋体" w:hAnsi="宋体"/>
          <w:spacing w:val="4"/>
          <w:sz w:val="24"/>
          <w:highlight w:val="none"/>
        </w:rPr>
      </w:pPr>
      <w:r>
        <w:rPr>
          <w:rFonts w:hint="eastAsia" w:ascii="宋体" w:hAnsi="宋体"/>
          <w:spacing w:val="4"/>
          <w:sz w:val="24"/>
          <w:highlight w:val="none"/>
        </w:rPr>
        <w:t>法定代表人证明书及授权委托书</w:t>
      </w:r>
    </w:p>
    <w:p w14:paraId="6AB18736">
      <w:pPr>
        <w:numPr>
          <w:ilvl w:val="0"/>
          <w:numId w:val="6"/>
        </w:numPr>
        <w:spacing w:line="480" w:lineRule="auto"/>
        <w:rPr>
          <w:rFonts w:ascii="宋体" w:hAnsi="宋体"/>
          <w:spacing w:val="4"/>
          <w:sz w:val="24"/>
          <w:highlight w:val="none"/>
        </w:rPr>
      </w:pPr>
      <w:r>
        <w:rPr>
          <w:rFonts w:hint="eastAsia" w:ascii="宋体" w:hAnsi="宋体"/>
          <w:spacing w:val="4"/>
          <w:sz w:val="24"/>
          <w:highlight w:val="none"/>
        </w:rPr>
        <w:t>磋商报价表 (报价一览表)</w:t>
      </w:r>
    </w:p>
    <w:p w14:paraId="7ABDE668">
      <w:pPr>
        <w:numPr>
          <w:ilvl w:val="0"/>
          <w:numId w:val="6"/>
        </w:numPr>
        <w:spacing w:line="480" w:lineRule="auto"/>
        <w:rPr>
          <w:rFonts w:ascii="宋体" w:hAnsi="宋体"/>
          <w:spacing w:val="4"/>
          <w:sz w:val="24"/>
          <w:highlight w:val="none"/>
        </w:rPr>
      </w:pPr>
      <w:r>
        <w:rPr>
          <w:rFonts w:hint="eastAsia" w:ascii="宋体" w:hAnsi="宋体"/>
          <w:sz w:val="24"/>
          <w:highlight w:val="none"/>
        </w:rPr>
        <w:t>磋商方案说明书</w:t>
      </w:r>
    </w:p>
    <w:p w14:paraId="30CD9E93">
      <w:pPr>
        <w:numPr>
          <w:ilvl w:val="0"/>
          <w:numId w:val="6"/>
        </w:numPr>
        <w:spacing w:line="480" w:lineRule="auto"/>
        <w:rPr>
          <w:rFonts w:ascii="宋体" w:hAnsi="宋体"/>
          <w:spacing w:val="4"/>
          <w:sz w:val="24"/>
          <w:highlight w:val="none"/>
        </w:rPr>
      </w:pPr>
      <w:r>
        <w:rPr>
          <w:rFonts w:hint="eastAsia" w:ascii="宋体" w:hAnsi="宋体"/>
          <w:sz w:val="24"/>
          <w:highlight w:val="none"/>
        </w:rPr>
        <w:t>商务响应说明书</w:t>
      </w:r>
    </w:p>
    <w:p w14:paraId="2DA4B24C">
      <w:pPr>
        <w:numPr>
          <w:ilvl w:val="0"/>
          <w:numId w:val="6"/>
        </w:numPr>
        <w:spacing w:line="480" w:lineRule="auto"/>
        <w:rPr>
          <w:rFonts w:ascii="宋体" w:hAnsi="宋体"/>
          <w:spacing w:val="4"/>
          <w:sz w:val="24"/>
          <w:highlight w:val="none"/>
        </w:rPr>
      </w:pPr>
      <w:r>
        <w:rPr>
          <w:rFonts w:hint="eastAsia" w:ascii="宋体" w:hAnsi="宋体"/>
          <w:spacing w:val="4"/>
          <w:sz w:val="24"/>
          <w:highlight w:val="none"/>
        </w:rPr>
        <w:t>陕西省政府采购供应商拒绝政府采购领域商业贿赂承诺书</w:t>
      </w:r>
    </w:p>
    <w:p w14:paraId="32EFBE4E">
      <w:pPr>
        <w:numPr>
          <w:ilvl w:val="0"/>
          <w:numId w:val="6"/>
        </w:numPr>
        <w:spacing w:line="360" w:lineRule="auto"/>
        <w:rPr>
          <w:rFonts w:hint="eastAsia"/>
          <w:highlight w:val="none"/>
        </w:rPr>
      </w:pPr>
      <w:r>
        <w:rPr>
          <w:rFonts w:hint="eastAsia" w:ascii="宋体" w:hAnsi="宋体"/>
          <w:sz w:val="24"/>
          <w:highlight w:val="none"/>
        </w:rPr>
        <w:t>资格证明文件</w:t>
      </w:r>
    </w:p>
    <w:p w14:paraId="7E43930C">
      <w:pPr>
        <w:numPr>
          <w:ilvl w:val="0"/>
          <w:numId w:val="6"/>
        </w:numPr>
        <w:spacing w:line="360" w:lineRule="auto"/>
        <w:rPr>
          <w:rFonts w:hint="eastAsia"/>
          <w:highlight w:val="none"/>
        </w:rPr>
      </w:pPr>
      <w:r>
        <w:rPr>
          <w:rFonts w:hint="eastAsia" w:ascii="宋体" w:hAnsi="宋体"/>
          <w:sz w:val="24"/>
          <w:highlight w:val="none"/>
        </w:rPr>
        <w:t>财务状况及完税证明材料</w:t>
      </w:r>
    </w:p>
    <w:p w14:paraId="20E27EEA">
      <w:pPr>
        <w:numPr>
          <w:ilvl w:val="0"/>
          <w:numId w:val="6"/>
        </w:numPr>
        <w:spacing w:line="360" w:lineRule="auto"/>
        <w:rPr>
          <w:rFonts w:hint="eastAsia" w:ascii="宋体" w:hAnsi="宋体"/>
          <w:sz w:val="24"/>
          <w:highlight w:val="none"/>
        </w:rPr>
      </w:pPr>
      <w:r>
        <w:rPr>
          <w:rFonts w:hint="eastAsia" w:ascii="宋体" w:hAnsi="宋体"/>
          <w:sz w:val="24"/>
          <w:highlight w:val="none"/>
        </w:rPr>
        <w:t>供应商业绩和荣誉有关证明材料</w:t>
      </w:r>
    </w:p>
    <w:p w14:paraId="72C8C41A">
      <w:pPr>
        <w:rPr>
          <w:rFonts w:hint="eastAsia" w:ascii="宋体" w:hAnsi="宋体"/>
          <w:b/>
          <w:spacing w:val="4"/>
          <w:sz w:val="32"/>
          <w:szCs w:val="32"/>
          <w:highlight w:val="none"/>
        </w:rPr>
      </w:pPr>
      <w:r>
        <w:rPr>
          <w:rFonts w:hint="eastAsia" w:ascii="宋体" w:hAnsi="宋体"/>
          <w:b/>
          <w:spacing w:val="4"/>
          <w:sz w:val="32"/>
          <w:szCs w:val="32"/>
          <w:highlight w:val="none"/>
        </w:rPr>
        <w:br w:type="page"/>
      </w:r>
    </w:p>
    <w:p w14:paraId="22014A70">
      <w:pPr>
        <w:spacing w:line="440" w:lineRule="exact"/>
        <w:jc w:val="center"/>
        <w:rPr>
          <w:rFonts w:ascii="宋体" w:hAnsi="宋体"/>
          <w:b/>
          <w:spacing w:val="4"/>
          <w:sz w:val="32"/>
          <w:szCs w:val="32"/>
          <w:highlight w:val="none"/>
        </w:rPr>
      </w:pPr>
      <w:r>
        <w:rPr>
          <w:rFonts w:hint="eastAsia" w:ascii="宋体" w:hAnsi="宋体"/>
          <w:b/>
          <w:spacing w:val="4"/>
          <w:sz w:val="32"/>
          <w:szCs w:val="32"/>
          <w:highlight w:val="none"/>
        </w:rPr>
        <w:t>一、磋商响应函</w:t>
      </w:r>
    </w:p>
    <w:p w14:paraId="4934A84D">
      <w:pPr>
        <w:spacing w:line="440" w:lineRule="exact"/>
        <w:jc w:val="left"/>
        <w:rPr>
          <w:rFonts w:ascii="宋体" w:hAnsi="宋体"/>
          <w:spacing w:val="4"/>
          <w:sz w:val="24"/>
          <w:highlight w:val="none"/>
        </w:rPr>
      </w:pPr>
    </w:p>
    <w:p w14:paraId="6B54A64F">
      <w:pPr>
        <w:spacing w:line="440" w:lineRule="exact"/>
        <w:jc w:val="left"/>
        <w:rPr>
          <w:rFonts w:ascii="宋体" w:hAnsi="宋体"/>
          <w:spacing w:val="4"/>
          <w:sz w:val="24"/>
          <w:highlight w:val="none"/>
          <w:u w:val="single"/>
        </w:rPr>
      </w:pPr>
      <w:r>
        <w:rPr>
          <w:rFonts w:hint="eastAsia" w:ascii="宋体" w:hAnsi="宋体"/>
          <w:spacing w:val="4"/>
          <w:sz w:val="24"/>
          <w:highlight w:val="none"/>
        </w:rPr>
        <w:t>致：</w:t>
      </w:r>
      <w:r>
        <w:rPr>
          <w:rFonts w:hint="eastAsia" w:ascii="宋体" w:hAnsi="宋体"/>
          <w:spacing w:val="4"/>
          <w:sz w:val="24"/>
          <w:highlight w:val="none"/>
          <w:u w:val="single"/>
        </w:rPr>
        <w:t>甲方或代理机构</w:t>
      </w:r>
    </w:p>
    <w:p w14:paraId="25C6B203">
      <w:pPr>
        <w:spacing w:line="440" w:lineRule="exact"/>
        <w:ind w:firstLine="496" w:firstLineChars="200"/>
        <w:rPr>
          <w:rFonts w:ascii="宋体" w:hAnsi="宋体"/>
          <w:spacing w:val="4"/>
          <w:sz w:val="24"/>
          <w:highlight w:val="none"/>
        </w:rPr>
      </w:pPr>
      <w:r>
        <w:rPr>
          <w:rFonts w:hint="eastAsia" w:ascii="宋体" w:hAnsi="宋体"/>
          <w:spacing w:val="4"/>
          <w:sz w:val="24"/>
          <w:highlight w:val="none"/>
        </w:rPr>
        <w:t xml:space="preserve">根据贵方“ </w:t>
      </w:r>
      <w:r>
        <w:rPr>
          <w:rFonts w:hint="eastAsia" w:ascii="宋体" w:hAnsi="宋体"/>
          <w:spacing w:val="4"/>
          <w:sz w:val="24"/>
          <w:highlight w:val="none"/>
          <w:u w:val="single"/>
        </w:rPr>
        <w:t xml:space="preserve">                     </w:t>
      </w:r>
      <w:r>
        <w:rPr>
          <w:rFonts w:hint="eastAsia" w:ascii="宋体" w:hAnsi="宋体"/>
          <w:spacing w:val="4"/>
          <w:sz w:val="24"/>
          <w:highlight w:val="none"/>
        </w:rPr>
        <w:t>”项目的磋商邀请</w:t>
      </w:r>
      <w:r>
        <w:rPr>
          <w:rFonts w:hint="eastAsia" w:ascii="宋体" w:hAnsi="宋体"/>
          <w:spacing w:val="4"/>
          <w:sz w:val="24"/>
          <w:highlight w:val="none"/>
          <w:u w:val="single"/>
        </w:rPr>
        <w:t>(项目编号：            )</w:t>
      </w:r>
      <w:r>
        <w:rPr>
          <w:rFonts w:hint="eastAsia" w:ascii="宋体" w:hAnsi="宋体"/>
          <w:spacing w:val="4"/>
          <w:sz w:val="24"/>
          <w:highlight w:val="none"/>
        </w:rPr>
        <w:t>，签字代表</w:t>
      </w:r>
      <w:r>
        <w:rPr>
          <w:rFonts w:hint="eastAsia" w:ascii="宋体" w:hAnsi="宋体"/>
          <w:spacing w:val="4"/>
          <w:sz w:val="24"/>
          <w:highlight w:val="none"/>
          <w:u w:val="single"/>
        </w:rPr>
        <w:t>（全名、职务）</w:t>
      </w:r>
      <w:r>
        <w:rPr>
          <w:rFonts w:hint="eastAsia" w:ascii="宋体" w:hAnsi="宋体"/>
          <w:spacing w:val="4"/>
          <w:sz w:val="24"/>
          <w:highlight w:val="none"/>
        </w:rPr>
        <w:t>经正式授权并代表磋商供应商</w:t>
      </w:r>
      <w:r>
        <w:rPr>
          <w:rFonts w:hint="eastAsia" w:ascii="宋体" w:hAnsi="宋体"/>
          <w:spacing w:val="4"/>
          <w:sz w:val="24"/>
          <w:highlight w:val="none"/>
          <w:u w:val="single"/>
        </w:rPr>
        <w:t>(磋商供应商名称、地址)</w:t>
      </w:r>
      <w:r>
        <w:rPr>
          <w:rFonts w:hint="eastAsia" w:ascii="宋体" w:hAnsi="宋体"/>
          <w:spacing w:val="4"/>
          <w:sz w:val="24"/>
          <w:highlight w:val="none"/>
        </w:rPr>
        <w:t xml:space="preserve"> 提交竞争性磋商响应文件正本一份、副本一式</w:t>
      </w:r>
      <w:r>
        <w:rPr>
          <w:rFonts w:hint="eastAsia" w:ascii="宋体" w:hAnsi="宋体"/>
          <w:spacing w:val="4"/>
          <w:sz w:val="24"/>
          <w:highlight w:val="none"/>
          <w:u w:val="single"/>
        </w:rPr>
        <w:t xml:space="preserve">   </w:t>
      </w:r>
      <w:r>
        <w:rPr>
          <w:rFonts w:hint="eastAsia" w:ascii="宋体" w:hAnsi="宋体"/>
          <w:spacing w:val="4"/>
          <w:sz w:val="24"/>
          <w:highlight w:val="none"/>
        </w:rPr>
        <w:t>份，电子版</w:t>
      </w:r>
      <w:r>
        <w:rPr>
          <w:rFonts w:hint="eastAsia" w:ascii="宋体" w:hAnsi="宋体"/>
          <w:spacing w:val="4"/>
          <w:sz w:val="24"/>
          <w:highlight w:val="none"/>
          <w:u w:val="single"/>
        </w:rPr>
        <w:t xml:space="preserve">    </w:t>
      </w:r>
      <w:r>
        <w:rPr>
          <w:rFonts w:hint="eastAsia" w:ascii="宋体" w:hAnsi="宋体"/>
          <w:spacing w:val="4"/>
          <w:sz w:val="24"/>
          <w:highlight w:val="none"/>
        </w:rPr>
        <w:t>份。</w:t>
      </w:r>
    </w:p>
    <w:p w14:paraId="56460D3D">
      <w:pPr>
        <w:spacing w:line="440" w:lineRule="exact"/>
        <w:ind w:left="549" w:leftChars="251" w:hanging="22" w:hangingChars="9"/>
        <w:jc w:val="left"/>
        <w:rPr>
          <w:rFonts w:ascii="宋体" w:hAnsi="宋体"/>
          <w:spacing w:val="4"/>
          <w:sz w:val="24"/>
          <w:highlight w:val="none"/>
        </w:rPr>
      </w:pPr>
      <w:r>
        <w:rPr>
          <w:rFonts w:hint="eastAsia" w:ascii="宋体" w:hAnsi="宋体"/>
          <w:spacing w:val="4"/>
          <w:sz w:val="24"/>
          <w:highlight w:val="none"/>
        </w:rPr>
        <w:t>我方承诺如下：</w:t>
      </w:r>
    </w:p>
    <w:p w14:paraId="1402ED83">
      <w:pPr>
        <w:numPr>
          <w:ilvl w:val="0"/>
          <w:numId w:val="7"/>
        </w:numPr>
        <w:tabs>
          <w:tab w:val="left" w:pos="2160"/>
        </w:tabs>
        <w:spacing w:line="440" w:lineRule="exact"/>
        <w:ind w:left="0" w:firstLine="0"/>
        <w:jc w:val="left"/>
        <w:rPr>
          <w:rFonts w:ascii="宋体" w:hAnsi="宋体"/>
          <w:spacing w:val="4"/>
          <w:sz w:val="24"/>
          <w:highlight w:val="none"/>
        </w:rPr>
      </w:pPr>
      <w:r>
        <w:rPr>
          <w:rFonts w:hint="eastAsia" w:ascii="宋体" w:hAnsi="宋体"/>
          <w:spacing w:val="4"/>
          <w:sz w:val="24"/>
          <w:highlight w:val="none"/>
        </w:rPr>
        <w:t xml:space="preserve">磋商总价为 </w:t>
      </w:r>
      <w:r>
        <w:rPr>
          <w:rFonts w:hint="eastAsia" w:ascii="宋体" w:hAnsi="宋体"/>
          <w:spacing w:val="4"/>
          <w:sz w:val="24"/>
          <w:highlight w:val="none"/>
          <w:u w:val="single"/>
        </w:rPr>
        <w:t xml:space="preserve">        </w:t>
      </w:r>
      <w:r>
        <w:rPr>
          <w:rFonts w:hint="eastAsia" w:ascii="宋体" w:hAnsi="宋体"/>
          <w:spacing w:val="4"/>
          <w:sz w:val="24"/>
          <w:highlight w:val="none"/>
        </w:rPr>
        <w:t>（人民币）（用文字和数字表示的磋商总价）。</w:t>
      </w:r>
    </w:p>
    <w:p w14:paraId="37076A0F">
      <w:pPr>
        <w:numPr>
          <w:ilvl w:val="0"/>
          <w:numId w:val="7"/>
        </w:numPr>
        <w:tabs>
          <w:tab w:val="left" w:pos="2160"/>
        </w:tabs>
        <w:spacing w:line="440" w:lineRule="exact"/>
        <w:ind w:left="0" w:firstLine="0"/>
        <w:jc w:val="left"/>
        <w:rPr>
          <w:rFonts w:ascii="宋体" w:hAnsi="宋体"/>
          <w:spacing w:val="4"/>
          <w:sz w:val="24"/>
          <w:highlight w:val="none"/>
        </w:rPr>
      </w:pPr>
      <w:r>
        <w:rPr>
          <w:rFonts w:hint="eastAsia" w:ascii="宋体" w:hAnsi="宋体"/>
          <w:spacing w:val="4"/>
          <w:sz w:val="24"/>
          <w:highlight w:val="none"/>
        </w:rPr>
        <w:t>如果成交，我们根据竞争性磋商文件的规定，履行合同的责任和义务。</w:t>
      </w:r>
    </w:p>
    <w:p w14:paraId="4AAE4372">
      <w:pPr>
        <w:numPr>
          <w:ilvl w:val="0"/>
          <w:numId w:val="7"/>
        </w:numPr>
        <w:tabs>
          <w:tab w:val="left" w:pos="2160"/>
        </w:tabs>
        <w:spacing w:line="440" w:lineRule="exact"/>
        <w:ind w:left="0" w:firstLine="0"/>
        <w:jc w:val="left"/>
        <w:rPr>
          <w:rFonts w:ascii="宋体" w:hAnsi="宋体"/>
          <w:spacing w:val="4"/>
          <w:sz w:val="24"/>
          <w:highlight w:val="none"/>
        </w:rPr>
      </w:pPr>
      <w:r>
        <w:rPr>
          <w:rFonts w:hint="eastAsia" w:ascii="宋体" w:hAnsi="宋体"/>
          <w:spacing w:val="4"/>
          <w:sz w:val="24"/>
          <w:highlight w:val="none"/>
        </w:rPr>
        <w:t>我们已详细阅读和审核全部竞争性磋商文件（含修改部分，如有的话），及有关附件，我们知道必须放弃提出含糊不清或误解的问题的权利。</w:t>
      </w:r>
    </w:p>
    <w:p w14:paraId="7D50D403">
      <w:pPr>
        <w:numPr>
          <w:ilvl w:val="0"/>
          <w:numId w:val="7"/>
        </w:numPr>
        <w:tabs>
          <w:tab w:val="left" w:pos="2160"/>
        </w:tabs>
        <w:spacing w:line="440" w:lineRule="exact"/>
        <w:ind w:left="0" w:firstLine="0"/>
        <w:jc w:val="left"/>
        <w:rPr>
          <w:rFonts w:ascii="宋体" w:hAnsi="宋体"/>
          <w:spacing w:val="4"/>
          <w:sz w:val="24"/>
          <w:highlight w:val="none"/>
        </w:rPr>
      </w:pPr>
      <w:r>
        <w:rPr>
          <w:rFonts w:hint="eastAsia" w:ascii="宋体" w:hAnsi="宋体"/>
          <w:spacing w:val="4"/>
          <w:sz w:val="24"/>
          <w:highlight w:val="none"/>
        </w:rPr>
        <w:t>我们同意在磋商有效期内（自磋商之日起</w:t>
      </w:r>
      <w:r>
        <w:rPr>
          <w:rFonts w:hint="eastAsia" w:ascii="宋体" w:hAnsi="宋体"/>
          <w:spacing w:val="4"/>
          <w:sz w:val="24"/>
          <w:highlight w:val="none"/>
          <w:u w:val="single"/>
        </w:rPr>
        <w:t xml:space="preserve">  </w:t>
      </w:r>
      <w:r>
        <w:rPr>
          <w:rFonts w:hint="eastAsia" w:ascii="宋体" w:hAnsi="宋体"/>
          <w:spacing w:val="4"/>
          <w:sz w:val="24"/>
          <w:highlight w:val="none"/>
        </w:rPr>
        <w:t>天），本磋商响应函对我方具有约束力。</w:t>
      </w:r>
    </w:p>
    <w:p w14:paraId="4C04054F">
      <w:pPr>
        <w:numPr>
          <w:ilvl w:val="0"/>
          <w:numId w:val="7"/>
        </w:numPr>
        <w:tabs>
          <w:tab w:val="left" w:pos="2160"/>
        </w:tabs>
        <w:spacing w:line="440" w:lineRule="exact"/>
        <w:ind w:left="0" w:firstLine="0"/>
        <w:jc w:val="left"/>
        <w:rPr>
          <w:rFonts w:ascii="宋体" w:hAnsi="宋体"/>
          <w:spacing w:val="4"/>
          <w:sz w:val="24"/>
          <w:highlight w:val="none"/>
        </w:rPr>
      </w:pPr>
      <w:r>
        <w:rPr>
          <w:rFonts w:hint="eastAsia" w:ascii="宋体" w:hAnsi="宋体"/>
          <w:spacing w:val="4"/>
          <w:sz w:val="24"/>
          <w:highlight w:val="none"/>
        </w:rPr>
        <w:t xml:space="preserve">同意提供贵方可能另外要求的与本磋商有关的任何证据和资料。 </w:t>
      </w:r>
    </w:p>
    <w:p w14:paraId="68872789">
      <w:pPr>
        <w:numPr>
          <w:ilvl w:val="0"/>
          <w:numId w:val="7"/>
        </w:numPr>
        <w:tabs>
          <w:tab w:val="left" w:pos="2160"/>
        </w:tabs>
        <w:spacing w:line="440" w:lineRule="exact"/>
        <w:ind w:left="0" w:firstLine="0"/>
        <w:jc w:val="left"/>
        <w:rPr>
          <w:rFonts w:ascii="宋体" w:hAnsi="宋体"/>
          <w:spacing w:val="4"/>
          <w:sz w:val="24"/>
          <w:highlight w:val="none"/>
        </w:rPr>
      </w:pPr>
      <w:r>
        <w:rPr>
          <w:rFonts w:hint="eastAsia" w:ascii="宋体" w:hAnsi="宋体"/>
          <w:spacing w:val="4"/>
          <w:sz w:val="24"/>
          <w:highlight w:val="none"/>
        </w:rPr>
        <w:t>与本磋商有关的一切正式往来通讯为：</w:t>
      </w:r>
    </w:p>
    <w:p w14:paraId="0F9E0DC4">
      <w:pPr>
        <w:spacing w:line="440" w:lineRule="exact"/>
        <w:ind w:firstLine="1240" w:firstLineChars="500"/>
        <w:jc w:val="left"/>
        <w:rPr>
          <w:rFonts w:ascii="宋体" w:hAnsi="宋体"/>
          <w:spacing w:val="4"/>
          <w:sz w:val="24"/>
          <w:highlight w:val="none"/>
        </w:rPr>
      </w:pPr>
      <w:r>
        <w:rPr>
          <w:rFonts w:hint="eastAsia" w:ascii="宋体" w:hAnsi="宋体"/>
          <w:spacing w:val="4"/>
          <w:sz w:val="24"/>
          <w:highlight w:val="none"/>
        </w:rPr>
        <w:t>联系地址：</w:t>
      </w:r>
    </w:p>
    <w:p w14:paraId="756A5076">
      <w:pPr>
        <w:spacing w:line="440" w:lineRule="exact"/>
        <w:ind w:firstLine="1240" w:firstLineChars="500"/>
        <w:jc w:val="left"/>
        <w:rPr>
          <w:rFonts w:ascii="宋体" w:hAnsi="宋体"/>
          <w:spacing w:val="4"/>
          <w:sz w:val="24"/>
          <w:highlight w:val="none"/>
        </w:rPr>
      </w:pPr>
      <w:r>
        <w:rPr>
          <w:rFonts w:hint="eastAsia" w:ascii="宋体" w:hAnsi="宋体"/>
          <w:spacing w:val="4"/>
          <w:sz w:val="24"/>
          <w:highlight w:val="none"/>
        </w:rPr>
        <w:t>邮政编码：</w:t>
      </w:r>
    </w:p>
    <w:p w14:paraId="408C67FD">
      <w:pPr>
        <w:spacing w:line="440" w:lineRule="exact"/>
        <w:ind w:firstLine="1240" w:firstLineChars="500"/>
        <w:jc w:val="left"/>
        <w:rPr>
          <w:rFonts w:ascii="宋体" w:hAnsi="宋体"/>
          <w:spacing w:val="4"/>
          <w:sz w:val="24"/>
          <w:highlight w:val="none"/>
        </w:rPr>
      </w:pPr>
      <w:r>
        <w:rPr>
          <w:rFonts w:hint="eastAsia" w:ascii="宋体" w:hAnsi="宋体"/>
          <w:spacing w:val="4"/>
          <w:sz w:val="24"/>
          <w:highlight w:val="none"/>
        </w:rPr>
        <w:t>电    话：</w:t>
      </w:r>
    </w:p>
    <w:p w14:paraId="52BC7EDA">
      <w:pPr>
        <w:spacing w:line="440" w:lineRule="exact"/>
        <w:ind w:firstLine="1240" w:firstLineChars="500"/>
        <w:jc w:val="left"/>
        <w:rPr>
          <w:rFonts w:ascii="宋体" w:hAnsi="宋体"/>
          <w:spacing w:val="4"/>
          <w:sz w:val="24"/>
          <w:highlight w:val="none"/>
        </w:rPr>
      </w:pPr>
      <w:r>
        <w:rPr>
          <w:rFonts w:hint="eastAsia" w:ascii="宋体" w:hAnsi="宋体"/>
          <w:spacing w:val="4"/>
          <w:sz w:val="24"/>
          <w:highlight w:val="none"/>
        </w:rPr>
        <w:t>传    真：</w:t>
      </w:r>
    </w:p>
    <w:p w14:paraId="0E319514">
      <w:pPr>
        <w:spacing w:line="440" w:lineRule="exact"/>
        <w:ind w:firstLine="1240" w:firstLineChars="500"/>
        <w:jc w:val="left"/>
        <w:rPr>
          <w:rFonts w:ascii="宋体" w:hAnsi="宋体"/>
          <w:spacing w:val="4"/>
          <w:sz w:val="24"/>
          <w:highlight w:val="none"/>
        </w:rPr>
      </w:pPr>
      <w:r>
        <w:rPr>
          <w:rFonts w:hint="eastAsia" w:ascii="宋体" w:hAnsi="宋体"/>
          <w:spacing w:val="4"/>
          <w:sz w:val="24"/>
          <w:highlight w:val="none"/>
        </w:rPr>
        <w:t>磋商供应商名称（盖章）：</w:t>
      </w:r>
    </w:p>
    <w:p w14:paraId="74116F89">
      <w:pPr>
        <w:spacing w:line="440" w:lineRule="exact"/>
        <w:ind w:firstLine="1240" w:firstLineChars="500"/>
        <w:jc w:val="left"/>
        <w:rPr>
          <w:rFonts w:ascii="宋体" w:hAnsi="宋体"/>
          <w:spacing w:val="4"/>
          <w:sz w:val="24"/>
          <w:highlight w:val="none"/>
        </w:rPr>
      </w:pPr>
      <w:r>
        <w:rPr>
          <w:rFonts w:hint="eastAsia" w:ascii="宋体" w:hAnsi="宋体"/>
          <w:spacing w:val="4"/>
          <w:sz w:val="24"/>
          <w:highlight w:val="none"/>
        </w:rPr>
        <w:t>磋商供应商法人/授权代表签字：</w:t>
      </w:r>
    </w:p>
    <w:p w14:paraId="79AD7055">
      <w:pPr>
        <w:spacing w:line="440" w:lineRule="exact"/>
        <w:ind w:firstLine="1240" w:firstLineChars="500"/>
        <w:jc w:val="left"/>
        <w:rPr>
          <w:rFonts w:ascii="宋体" w:hAnsi="宋体"/>
          <w:spacing w:val="4"/>
          <w:sz w:val="24"/>
          <w:highlight w:val="none"/>
        </w:rPr>
      </w:pPr>
      <w:r>
        <w:rPr>
          <w:rFonts w:hint="eastAsia" w:ascii="宋体" w:hAnsi="宋体"/>
          <w:spacing w:val="4"/>
          <w:sz w:val="24"/>
          <w:highlight w:val="none"/>
        </w:rPr>
        <w:t>日    期：</w:t>
      </w:r>
    </w:p>
    <w:p w14:paraId="57958249">
      <w:pPr>
        <w:spacing w:line="440" w:lineRule="exact"/>
        <w:rPr>
          <w:rFonts w:ascii="宋体" w:hAnsi="宋体"/>
          <w:sz w:val="28"/>
          <w:highlight w:val="none"/>
        </w:rPr>
      </w:pPr>
      <w:r>
        <w:rPr>
          <w:rFonts w:hint="eastAsia" w:ascii="宋体" w:hAnsi="宋体"/>
          <w:sz w:val="28"/>
          <w:highlight w:val="none"/>
        </w:rPr>
        <w:t xml:space="preserve">           </w:t>
      </w:r>
    </w:p>
    <w:p w14:paraId="7F176944">
      <w:pPr>
        <w:spacing w:line="360" w:lineRule="auto"/>
        <w:jc w:val="center"/>
        <w:rPr>
          <w:rFonts w:hAnsi="宋体"/>
          <w:b/>
          <w:bCs/>
          <w:color w:val="000000"/>
          <w:sz w:val="32"/>
          <w:szCs w:val="32"/>
          <w:highlight w:val="none"/>
        </w:rPr>
      </w:pPr>
      <w:r>
        <w:rPr>
          <w:rFonts w:hint="eastAsia" w:ascii="宋体" w:hAnsi="宋体"/>
          <w:b/>
          <w:sz w:val="28"/>
          <w:highlight w:val="none"/>
        </w:rPr>
        <w:br w:type="page"/>
      </w:r>
      <w:bookmarkStart w:id="324" w:name="_Toc403077649"/>
      <w:bookmarkStart w:id="325" w:name="_Toc363474028"/>
      <w:r>
        <w:rPr>
          <w:rFonts w:hint="eastAsia" w:hAnsi="宋体"/>
          <w:b/>
          <w:bCs/>
          <w:color w:val="000000"/>
          <w:sz w:val="32"/>
          <w:szCs w:val="32"/>
          <w:highlight w:val="none"/>
        </w:rPr>
        <w:t>二、法定代表人证明书及授权委托书</w:t>
      </w:r>
      <w:bookmarkEnd w:id="324"/>
      <w:bookmarkEnd w:id="325"/>
      <w:r>
        <w:rPr>
          <w:rFonts w:hint="eastAsia" w:hAnsi="宋体"/>
          <w:b/>
          <w:bCs/>
          <w:color w:val="000000"/>
          <w:sz w:val="32"/>
          <w:szCs w:val="32"/>
          <w:highlight w:val="none"/>
        </w:rPr>
        <w:t xml:space="preserve"> </w:t>
      </w:r>
    </w:p>
    <w:p w14:paraId="61DB2AF3">
      <w:pPr>
        <w:tabs>
          <w:tab w:val="left" w:pos="210"/>
        </w:tabs>
        <w:spacing w:line="360" w:lineRule="auto"/>
        <w:jc w:val="center"/>
        <w:rPr>
          <w:rFonts w:hAnsi="宋体" w:cs="Arial"/>
          <w:b/>
          <w:bCs/>
          <w:color w:val="000000"/>
          <w:sz w:val="32"/>
          <w:szCs w:val="32"/>
          <w:highlight w:val="none"/>
        </w:rPr>
      </w:pPr>
      <w:r>
        <w:rPr>
          <w:rFonts w:hint="eastAsia" w:hAnsi="宋体" w:cs="Arial"/>
          <w:b/>
          <w:bCs/>
          <w:color w:val="000000"/>
          <w:sz w:val="32"/>
          <w:szCs w:val="32"/>
          <w:highlight w:val="none"/>
        </w:rPr>
        <w:t>法定代表人证明</w:t>
      </w:r>
    </w:p>
    <w:tbl>
      <w:tblPr>
        <w:tblStyle w:val="21"/>
        <w:tblW w:w="97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0"/>
        <w:gridCol w:w="2160"/>
        <w:gridCol w:w="2156"/>
        <w:gridCol w:w="184"/>
        <w:gridCol w:w="2156"/>
        <w:gridCol w:w="2160"/>
      </w:tblGrid>
      <w:tr w14:paraId="003FA8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6" w:hRule="atLeast"/>
          <w:jc w:val="center"/>
        </w:trPr>
        <w:tc>
          <w:tcPr>
            <w:tcW w:w="9716" w:type="dxa"/>
            <w:gridSpan w:val="6"/>
            <w:noWrap w:val="0"/>
            <w:vAlign w:val="center"/>
          </w:tcPr>
          <w:p w14:paraId="782FCC53">
            <w:pPr>
              <w:tabs>
                <w:tab w:val="left" w:pos="210"/>
              </w:tabs>
              <w:spacing w:line="360" w:lineRule="auto"/>
              <w:rPr>
                <w:rFonts w:hint="eastAsia" w:hAnsi="宋体" w:cs="Arial"/>
                <w:color w:val="000000"/>
                <w:highlight w:val="none"/>
              </w:rPr>
            </w:pPr>
            <w:r>
              <w:rPr>
                <w:rFonts w:hint="eastAsia" w:hAnsi="宋体" w:cs="Arial"/>
                <w:color w:val="000000"/>
                <w:highlight w:val="none"/>
              </w:rPr>
              <w:t>致：</w:t>
            </w:r>
            <w:r>
              <w:rPr>
                <w:rFonts w:hint="eastAsia" w:hAnsi="宋体"/>
                <w:color w:val="000000"/>
                <w:highlight w:val="none"/>
              </w:rPr>
              <w:t>延川县政府采购中心</w:t>
            </w:r>
          </w:p>
        </w:tc>
      </w:tr>
      <w:tr w14:paraId="29F94A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900" w:type="dxa"/>
            <w:vMerge w:val="restart"/>
            <w:noWrap w:val="0"/>
            <w:vAlign w:val="center"/>
          </w:tcPr>
          <w:p w14:paraId="0E80F30D">
            <w:pPr>
              <w:tabs>
                <w:tab w:val="left" w:pos="210"/>
              </w:tabs>
              <w:spacing w:line="360" w:lineRule="auto"/>
              <w:jc w:val="center"/>
              <w:rPr>
                <w:rFonts w:hAnsi="宋体" w:cs="Arial"/>
                <w:color w:val="000000"/>
                <w:highlight w:val="none"/>
              </w:rPr>
            </w:pPr>
            <w:r>
              <w:rPr>
                <w:rFonts w:hint="eastAsia" w:hAnsi="宋体" w:cs="Arial"/>
                <w:color w:val="000000"/>
                <w:highlight w:val="none"/>
              </w:rPr>
              <w:t>企</w:t>
            </w:r>
          </w:p>
          <w:p w14:paraId="2CE8A3C6">
            <w:pPr>
              <w:tabs>
                <w:tab w:val="left" w:pos="210"/>
              </w:tabs>
              <w:spacing w:line="360" w:lineRule="auto"/>
              <w:jc w:val="center"/>
              <w:rPr>
                <w:rFonts w:hAnsi="宋体" w:cs="Arial"/>
                <w:color w:val="000000"/>
                <w:highlight w:val="none"/>
              </w:rPr>
            </w:pPr>
          </w:p>
          <w:p w14:paraId="3645234D">
            <w:pPr>
              <w:tabs>
                <w:tab w:val="left" w:pos="210"/>
              </w:tabs>
              <w:spacing w:line="360" w:lineRule="auto"/>
              <w:jc w:val="center"/>
              <w:rPr>
                <w:rFonts w:hAnsi="宋体" w:cs="Arial"/>
                <w:color w:val="000000"/>
                <w:highlight w:val="none"/>
              </w:rPr>
            </w:pPr>
            <w:r>
              <w:rPr>
                <w:rFonts w:hint="eastAsia" w:hAnsi="宋体" w:cs="Arial"/>
                <w:color w:val="000000"/>
                <w:highlight w:val="none"/>
              </w:rPr>
              <w:t>业</w:t>
            </w:r>
          </w:p>
          <w:p w14:paraId="17B74362">
            <w:pPr>
              <w:tabs>
                <w:tab w:val="left" w:pos="210"/>
              </w:tabs>
              <w:spacing w:line="360" w:lineRule="auto"/>
              <w:jc w:val="center"/>
              <w:rPr>
                <w:rFonts w:hAnsi="宋体" w:cs="Arial"/>
                <w:color w:val="000000"/>
                <w:highlight w:val="none"/>
              </w:rPr>
            </w:pPr>
          </w:p>
          <w:p w14:paraId="6A94B6F9">
            <w:pPr>
              <w:tabs>
                <w:tab w:val="left" w:pos="210"/>
              </w:tabs>
              <w:spacing w:line="360" w:lineRule="auto"/>
              <w:jc w:val="center"/>
              <w:rPr>
                <w:rFonts w:hAnsi="宋体" w:cs="Arial"/>
                <w:color w:val="000000"/>
                <w:highlight w:val="none"/>
              </w:rPr>
            </w:pPr>
            <w:r>
              <w:rPr>
                <w:rFonts w:hint="eastAsia" w:hAnsi="宋体" w:cs="Arial"/>
                <w:color w:val="000000"/>
                <w:highlight w:val="none"/>
              </w:rPr>
              <w:t>法</w:t>
            </w:r>
          </w:p>
          <w:p w14:paraId="4F697E18">
            <w:pPr>
              <w:tabs>
                <w:tab w:val="left" w:pos="210"/>
              </w:tabs>
              <w:spacing w:line="360" w:lineRule="auto"/>
              <w:jc w:val="center"/>
              <w:rPr>
                <w:rFonts w:hAnsi="宋体" w:cs="Arial"/>
                <w:color w:val="000000"/>
                <w:highlight w:val="none"/>
              </w:rPr>
            </w:pPr>
          </w:p>
          <w:p w14:paraId="65F37098">
            <w:pPr>
              <w:tabs>
                <w:tab w:val="left" w:pos="210"/>
              </w:tabs>
              <w:spacing w:line="360" w:lineRule="auto"/>
              <w:jc w:val="center"/>
              <w:rPr>
                <w:rFonts w:hAnsi="宋体" w:cs="Arial"/>
                <w:color w:val="000000"/>
                <w:highlight w:val="none"/>
              </w:rPr>
            </w:pPr>
            <w:r>
              <w:rPr>
                <w:rFonts w:hint="eastAsia" w:hAnsi="宋体" w:cs="Arial"/>
                <w:color w:val="000000"/>
                <w:highlight w:val="none"/>
              </w:rPr>
              <w:t>人</w:t>
            </w:r>
          </w:p>
        </w:tc>
        <w:tc>
          <w:tcPr>
            <w:tcW w:w="2160" w:type="dxa"/>
            <w:noWrap w:val="0"/>
            <w:vAlign w:val="center"/>
          </w:tcPr>
          <w:p w14:paraId="69637871">
            <w:pPr>
              <w:tabs>
                <w:tab w:val="left" w:pos="210"/>
              </w:tabs>
              <w:spacing w:line="360" w:lineRule="auto"/>
              <w:jc w:val="center"/>
              <w:rPr>
                <w:rFonts w:hAnsi="宋体" w:cs="Arial"/>
                <w:color w:val="000000"/>
                <w:highlight w:val="none"/>
              </w:rPr>
            </w:pPr>
            <w:r>
              <w:rPr>
                <w:rFonts w:hint="eastAsia" w:hAnsi="宋体" w:cs="Arial"/>
                <w:color w:val="000000"/>
                <w:highlight w:val="none"/>
              </w:rPr>
              <w:t>企业名称</w:t>
            </w:r>
          </w:p>
        </w:tc>
        <w:tc>
          <w:tcPr>
            <w:tcW w:w="6656" w:type="dxa"/>
            <w:gridSpan w:val="4"/>
            <w:noWrap w:val="0"/>
            <w:vAlign w:val="center"/>
          </w:tcPr>
          <w:p w14:paraId="554FC186">
            <w:pPr>
              <w:tabs>
                <w:tab w:val="left" w:pos="210"/>
              </w:tabs>
              <w:spacing w:line="360" w:lineRule="auto"/>
              <w:jc w:val="center"/>
              <w:rPr>
                <w:rFonts w:hAnsi="宋体" w:cs="Arial"/>
                <w:color w:val="000000"/>
                <w:highlight w:val="none"/>
              </w:rPr>
            </w:pPr>
          </w:p>
        </w:tc>
      </w:tr>
      <w:tr w14:paraId="5B2BD7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900" w:type="dxa"/>
            <w:vMerge w:val="continue"/>
            <w:noWrap w:val="0"/>
            <w:vAlign w:val="center"/>
          </w:tcPr>
          <w:p w14:paraId="5F0807EF">
            <w:pPr>
              <w:tabs>
                <w:tab w:val="left" w:pos="210"/>
              </w:tabs>
              <w:spacing w:line="360" w:lineRule="auto"/>
              <w:jc w:val="center"/>
              <w:rPr>
                <w:rFonts w:hAnsi="宋体" w:cs="Arial"/>
                <w:color w:val="000000"/>
                <w:highlight w:val="none"/>
              </w:rPr>
            </w:pPr>
          </w:p>
        </w:tc>
        <w:tc>
          <w:tcPr>
            <w:tcW w:w="2160" w:type="dxa"/>
            <w:noWrap w:val="0"/>
            <w:vAlign w:val="center"/>
          </w:tcPr>
          <w:p w14:paraId="2993CB77">
            <w:pPr>
              <w:tabs>
                <w:tab w:val="left" w:pos="210"/>
              </w:tabs>
              <w:spacing w:line="360" w:lineRule="auto"/>
              <w:jc w:val="center"/>
              <w:rPr>
                <w:rFonts w:hAnsi="宋体" w:cs="Arial"/>
                <w:color w:val="000000"/>
                <w:highlight w:val="none"/>
              </w:rPr>
            </w:pPr>
            <w:r>
              <w:rPr>
                <w:rFonts w:hint="eastAsia" w:hAnsi="宋体" w:cs="Arial"/>
                <w:color w:val="000000"/>
                <w:highlight w:val="none"/>
              </w:rPr>
              <w:t>法定地址</w:t>
            </w:r>
          </w:p>
        </w:tc>
        <w:tc>
          <w:tcPr>
            <w:tcW w:w="6656" w:type="dxa"/>
            <w:gridSpan w:val="4"/>
            <w:noWrap w:val="0"/>
            <w:vAlign w:val="center"/>
          </w:tcPr>
          <w:p w14:paraId="6135CC00">
            <w:pPr>
              <w:tabs>
                <w:tab w:val="left" w:pos="210"/>
              </w:tabs>
              <w:spacing w:line="360" w:lineRule="auto"/>
              <w:jc w:val="center"/>
              <w:rPr>
                <w:rFonts w:hAnsi="宋体" w:cs="Arial"/>
                <w:color w:val="000000"/>
                <w:highlight w:val="none"/>
              </w:rPr>
            </w:pPr>
          </w:p>
        </w:tc>
      </w:tr>
      <w:tr w14:paraId="3CB057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900" w:type="dxa"/>
            <w:vMerge w:val="continue"/>
            <w:noWrap w:val="0"/>
            <w:vAlign w:val="center"/>
          </w:tcPr>
          <w:p w14:paraId="65BEC2F9">
            <w:pPr>
              <w:tabs>
                <w:tab w:val="left" w:pos="210"/>
              </w:tabs>
              <w:spacing w:line="360" w:lineRule="auto"/>
              <w:jc w:val="center"/>
              <w:rPr>
                <w:rFonts w:hAnsi="宋体" w:cs="Arial"/>
                <w:color w:val="000000"/>
                <w:highlight w:val="none"/>
              </w:rPr>
            </w:pPr>
          </w:p>
        </w:tc>
        <w:tc>
          <w:tcPr>
            <w:tcW w:w="2160" w:type="dxa"/>
            <w:noWrap w:val="0"/>
            <w:vAlign w:val="center"/>
          </w:tcPr>
          <w:p w14:paraId="4098246D">
            <w:pPr>
              <w:tabs>
                <w:tab w:val="left" w:pos="210"/>
              </w:tabs>
              <w:spacing w:line="360" w:lineRule="auto"/>
              <w:jc w:val="center"/>
              <w:rPr>
                <w:rFonts w:hAnsi="宋体" w:cs="Arial"/>
                <w:color w:val="000000"/>
                <w:highlight w:val="none"/>
              </w:rPr>
            </w:pPr>
            <w:r>
              <w:rPr>
                <w:rFonts w:hint="eastAsia" w:hAnsi="宋体" w:cs="Arial"/>
                <w:color w:val="000000"/>
                <w:highlight w:val="none"/>
              </w:rPr>
              <w:t>邮政编码</w:t>
            </w:r>
          </w:p>
        </w:tc>
        <w:tc>
          <w:tcPr>
            <w:tcW w:w="6656" w:type="dxa"/>
            <w:gridSpan w:val="4"/>
            <w:noWrap w:val="0"/>
            <w:vAlign w:val="center"/>
          </w:tcPr>
          <w:p w14:paraId="53D79B97">
            <w:pPr>
              <w:tabs>
                <w:tab w:val="left" w:pos="210"/>
              </w:tabs>
              <w:spacing w:line="360" w:lineRule="auto"/>
              <w:jc w:val="center"/>
              <w:rPr>
                <w:rFonts w:hAnsi="宋体" w:cs="Arial"/>
                <w:color w:val="000000"/>
                <w:highlight w:val="none"/>
              </w:rPr>
            </w:pPr>
          </w:p>
        </w:tc>
      </w:tr>
      <w:tr w14:paraId="5F4D4B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 w:type="dxa"/>
            <w:vMerge w:val="continue"/>
            <w:noWrap w:val="0"/>
            <w:vAlign w:val="center"/>
          </w:tcPr>
          <w:p w14:paraId="3A4E8762">
            <w:pPr>
              <w:tabs>
                <w:tab w:val="left" w:pos="210"/>
              </w:tabs>
              <w:spacing w:line="360" w:lineRule="auto"/>
              <w:jc w:val="center"/>
              <w:rPr>
                <w:rFonts w:hAnsi="宋体" w:cs="Arial"/>
                <w:color w:val="000000"/>
                <w:highlight w:val="none"/>
              </w:rPr>
            </w:pPr>
          </w:p>
        </w:tc>
        <w:tc>
          <w:tcPr>
            <w:tcW w:w="2160" w:type="dxa"/>
            <w:noWrap w:val="0"/>
            <w:vAlign w:val="center"/>
          </w:tcPr>
          <w:p w14:paraId="52AFD34B">
            <w:pPr>
              <w:tabs>
                <w:tab w:val="left" w:pos="210"/>
              </w:tabs>
              <w:spacing w:line="360" w:lineRule="auto"/>
              <w:jc w:val="center"/>
              <w:rPr>
                <w:rFonts w:hAnsi="宋体" w:cs="Arial"/>
                <w:color w:val="000000"/>
                <w:highlight w:val="none"/>
              </w:rPr>
            </w:pPr>
            <w:r>
              <w:rPr>
                <w:rFonts w:hint="eastAsia" w:hAnsi="宋体" w:cs="Arial"/>
                <w:color w:val="000000"/>
                <w:highlight w:val="none"/>
              </w:rPr>
              <w:t>工商登记机关</w:t>
            </w:r>
          </w:p>
        </w:tc>
        <w:tc>
          <w:tcPr>
            <w:tcW w:w="6656" w:type="dxa"/>
            <w:gridSpan w:val="4"/>
            <w:noWrap w:val="0"/>
            <w:vAlign w:val="center"/>
          </w:tcPr>
          <w:p w14:paraId="61BE36A9">
            <w:pPr>
              <w:tabs>
                <w:tab w:val="left" w:pos="210"/>
              </w:tabs>
              <w:spacing w:line="360" w:lineRule="auto"/>
              <w:jc w:val="center"/>
              <w:rPr>
                <w:rFonts w:hAnsi="宋体" w:cs="Arial"/>
                <w:color w:val="000000"/>
                <w:highlight w:val="none"/>
              </w:rPr>
            </w:pPr>
          </w:p>
        </w:tc>
      </w:tr>
      <w:tr w14:paraId="619377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 w:type="dxa"/>
            <w:vMerge w:val="continue"/>
            <w:noWrap w:val="0"/>
            <w:vAlign w:val="center"/>
          </w:tcPr>
          <w:p w14:paraId="7A5DEC8A">
            <w:pPr>
              <w:tabs>
                <w:tab w:val="left" w:pos="210"/>
              </w:tabs>
              <w:spacing w:line="360" w:lineRule="auto"/>
              <w:jc w:val="center"/>
              <w:rPr>
                <w:rFonts w:hAnsi="宋体" w:cs="Arial"/>
                <w:color w:val="000000"/>
                <w:highlight w:val="none"/>
              </w:rPr>
            </w:pPr>
          </w:p>
        </w:tc>
        <w:tc>
          <w:tcPr>
            <w:tcW w:w="2160" w:type="dxa"/>
            <w:noWrap w:val="0"/>
            <w:vAlign w:val="center"/>
          </w:tcPr>
          <w:p w14:paraId="0D827CC5">
            <w:pPr>
              <w:tabs>
                <w:tab w:val="left" w:pos="210"/>
              </w:tabs>
              <w:spacing w:line="360" w:lineRule="auto"/>
              <w:jc w:val="center"/>
              <w:rPr>
                <w:rFonts w:hAnsi="宋体" w:cs="Arial"/>
                <w:color w:val="000000"/>
                <w:highlight w:val="none"/>
              </w:rPr>
            </w:pPr>
            <w:r>
              <w:rPr>
                <w:rFonts w:hint="eastAsia" w:hAnsi="宋体" w:cs="Arial"/>
                <w:color w:val="000000"/>
                <w:highlight w:val="none"/>
              </w:rPr>
              <w:t>机构代码证号</w:t>
            </w:r>
          </w:p>
        </w:tc>
        <w:tc>
          <w:tcPr>
            <w:tcW w:w="6656" w:type="dxa"/>
            <w:gridSpan w:val="4"/>
            <w:noWrap w:val="0"/>
            <w:vAlign w:val="center"/>
          </w:tcPr>
          <w:p w14:paraId="7A1BEB42">
            <w:pPr>
              <w:tabs>
                <w:tab w:val="left" w:pos="210"/>
              </w:tabs>
              <w:spacing w:line="360" w:lineRule="auto"/>
              <w:jc w:val="center"/>
              <w:rPr>
                <w:rFonts w:hAnsi="宋体" w:cs="Arial"/>
                <w:color w:val="000000"/>
                <w:highlight w:val="none"/>
              </w:rPr>
            </w:pPr>
          </w:p>
        </w:tc>
      </w:tr>
      <w:tr w14:paraId="4BA57D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900" w:type="dxa"/>
            <w:vMerge w:val="restart"/>
            <w:noWrap w:val="0"/>
            <w:vAlign w:val="center"/>
          </w:tcPr>
          <w:p w14:paraId="6925ECDE">
            <w:pPr>
              <w:tabs>
                <w:tab w:val="left" w:pos="210"/>
              </w:tabs>
              <w:spacing w:line="360" w:lineRule="auto"/>
              <w:jc w:val="center"/>
              <w:rPr>
                <w:rFonts w:hAnsi="宋体" w:cs="Arial"/>
                <w:color w:val="000000"/>
                <w:highlight w:val="none"/>
              </w:rPr>
            </w:pPr>
            <w:r>
              <w:rPr>
                <w:rFonts w:hint="eastAsia" w:hAnsi="宋体" w:cs="Arial"/>
                <w:color w:val="000000"/>
                <w:highlight w:val="none"/>
              </w:rPr>
              <w:t>法定代表人</w:t>
            </w:r>
          </w:p>
        </w:tc>
        <w:tc>
          <w:tcPr>
            <w:tcW w:w="2160" w:type="dxa"/>
            <w:noWrap w:val="0"/>
            <w:vAlign w:val="center"/>
          </w:tcPr>
          <w:p w14:paraId="089B1E6A">
            <w:pPr>
              <w:tabs>
                <w:tab w:val="left" w:pos="210"/>
              </w:tabs>
              <w:spacing w:line="360" w:lineRule="auto"/>
              <w:jc w:val="center"/>
              <w:rPr>
                <w:rFonts w:hAnsi="宋体" w:cs="Arial"/>
                <w:color w:val="000000"/>
                <w:highlight w:val="none"/>
              </w:rPr>
            </w:pPr>
            <w:r>
              <w:rPr>
                <w:rFonts w:hint="eastAsia" w:hAnsi="宋体" w:cs="Arial"/>
                <w:color w:val="000000"/>
                <w:highlight w:val="none"/>
              </w:rPr>
              <w:t>姓名</w:t>
            </w:r>
          </w:p>
        </w:tc>
        <w:tc>
          <w:tcPr>
            <w:tcW w:w="2340" w:type="dxa"/>
            <w:gridSpan w:val="2"/>
            <w:noWrap w:val="0"/>
            <w:vAlign w:val="center"/>
          </w:tcPr>
          <w:p w14:paraId="58949BEE">
            <w:pPr>
              <w:tabs>
                <w:tab w:val="left" w:pos="210"/>
              </w:tabs>
              <w:spacing w:line="360" w:lineRule="auto"/>
              <w:jc w:val="center"/>
              <w:rPr>
                <w:rFonts w:hAnsi="宋体" w:cs="Arial"/>
                <w:color w:val="000000"/>
                <w:highlight w:val="none"/>
              </w:rPr>
            </w:pPr>
          </w:p>
        </w:tc>
        <w:tc>
          <w:tcPr>
            <w:tcW w:w="2156" w:type="dxa"/>
            <w:noWrap w:val="0"/>
            <w:vAlign w:val="center"/>
          </w:tcPr>
          <w:p w14:paraId="08A65293">
            <w:pPr>
              <w:tabs>
                <w:tab w:val="left" w:pos="210"/>
              </w:tabs>
              <w:spacing w:line="360" w:lineRule="auto"/>
              <w:jc w:val="center"/>
              <w:rPr>
                <w:rFonts w:hAnsi="宋体" w:cs="Arial"/>
                <w:color w:val="000000"/>
                <w:highlight w:val="none"/>
              </w:rPr>
            </w:pPr>
            <w:r>
              <w:rPr>
                <w:rFonts w:hint="eastAsia" w:hAnsi="宋体" w:cs="Arial"/>
                <w:color w:val="000000"/>
                <w:highlight w:val="none"/>
              </w:rPr>
              <w:t>性别</w:t>
            </w:r>
          </w:p>
        </w:tc>
        <w:tc>
          <w:tcPr>
            <w:tcW w:w="2160" w:type="dxa"/>
            <w:noWrap w:val="0"/>
            <w:vAlign w:val="center"/>
          </w:tcPr>
          <w:p w14:paraId="648686C7">
            <w:pPr>
              <w:tabs>
                <w:tab w:val="left" w:pos="210"/>
              </w:tabs>
              <w:spacing w:line="360" w:lineRule="auto"/>
              <w:jc w:val="center"/>
              <w:rPr>
                <w:rFonts w:hAnsi="宋体" w:cs="Arial"/>
                <w:color w:val="000000"/>
                <w:highlight w:val="none"/>
              </w:rPr>
            </w:pPr>
          </w:p>
        </w:tc>
      </w:tr>
      <w:tr w14:paraId="19C695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900" w:type="dxa"/>
            <w:vMerge w:val="continue"/>
            <w:noWrap w:val="0"/>
            <w:vAlign w:val="center"/>
          </w:tcPr>
          <w:p w14:paraId="59774CAE">
            <w:pPr>
              <w:tabs>
                <w:tab w:val="left" w:pos="210"/>
              </w:tabs>
              <w:spacing w:line="360" w:lineRule="auto"/>
              <w:jc w:val="center"/>
              <w:rPr>
                <w:rFonts w:hAnsi="宋体" w:cs="Arial"/>
                <w:color w:val="000000"/>
                <w:highlight w:val="none"/>
              </w:rPr>
            </w:pPr>
          </w:p>
        </w:tc>
        <w:tc>
          <w:tcPr>
            <w:tcW w:w="2160" w:type="dxa"/>
            <w:noWrap w:val="0"/>
            <w:vAlign w:val="center"/>
          </w:tcPr>
          <w:p w14:paraId="4E9EF729">
            <w:pPr>
              <w:tabs>
                <w:tab w:val="left" w:pos="210"/>
              </w:tabs>
              <w:spacing w:line="360" w:lineRule="auto"/>
              <w:jc w:val="center"/>
              <w:rPr>
                <w:rFonts w:hAnsi="宋体" w:cs="Arial"/>
                <w:color w:val="000000"/>
                <w:highlight w:val="none"/>
              </w:rPr>
            </w:pPr>
            <w:r>
              <w:rPr>
                <w:rFonts w:hint="eastAsia" w:hAnsi="宋体" w:cs="Arial"/>
                <w:color w:val="000000"/>
                <w:highlight w:val="none"/>
              </w:rPr>
              <w:t>职务</w:t>
            </w:r>
          </w:p>
        </w:tc>
        <w:tc>
          <w:tcPr>
            <w:tcW w:w="2340" w:type="dxa"/>
            <w:gridSpan w:val="2"/>
            <w:noWrap w:val="0"/>
            <w:vAlign w:val="center"/>
          </w:tcPr>
          <w:p w14:paraId="600472FF">
            <w:pPr>
              <w:tabs>
                <w:tab w:val="left" w:pos="210"/>
              </w:tabs>
              <w:spacing w:line="360" w:lineRule="auto"/>
              <w:jc w:val="center"/>
              <w:rPr>
                <w:rFonts w:hAnsi="宋体" w:cs="Arial"/>
                <w:color w:val="000000"/>
                <w:highlight w:val="none"/>
              </w:rPr>
            </w:pPr>
          </w:p>
        </w:tc>
        <w:tc>
          <w:tcPr>
            <w:tcW w:w="2156" w:type="dxa"/>
            <w:noWrap w:val="0"/>
            <w:vAlign w:val="center"/>
          </w:tcPr>
          <w:p w14:paraId="22DA8FEF">
            <w:pPr>
              <w:tabs>
                <w:tab w:val="left" w:pos="210"/>
              </w:tabs>
              <w:spacing w:line="360" w:lineRule="auto"/>
              <w:jc w:val="center"/>
              <w:rPr>
                <w:rFonts w:hAnsi="宋体" w:cs="Arial"/>
                <w:color w:val="000000"/>
                <w:highlight w:val="none"/>
              </w:rPr>
            </w:pPr>
            <w:r>
              <w:rPr>
                <w:rFonts w:hint="eastAsia" w:hAnsi="宋体" w:cs="Arial"/>
                <w:color w:val="000000"/>
                <w:highlight w:val="none"/>
              </w:rPr>
              <w:t>联系电话</w:t>
            </w:r>
          </w:p>
        </w:tc>
        <w:tc>
          <w:tcPr>
            <w:tcW w:w="2160" w:type="dxa"/>
            <w:noWrap w:val="0"/>
            <w:vAlign w:val="center"/>
          </w:tcPr>
          <w:p w14:paraId="21758F89">
            <w:pPr>
              <w:tabs>
                <w:tab w:val="left" w:pos="210"/>
              </w:tabs>
              <w:spacing w:line="360" w:lineRule="auto"/>
              <w:jc w:val="center"/>
              <w:rPr>
                <w:rFonts w:hAnsi="宋体" w:cs="Arial"/>
                <w:color w:val="000000"/>
                <w:highlight w:val="none"/>
              </w:rPr>
            </w:pPr>
          </w:p>
        </w:tc>
      </w:tr>
      <w:tr w14:paraId="79F4B1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 w:type="dxa"/>
            <w:vMerge w:val="continue"/>
            <w:noWrap w:val="0"/>
            <w:vAlign w:val="center"/>
          </w:tcPr>
          <w:p w14:paraId="2100DBC6">
            <w:pPr>
              <w:tabs>
                <w:tab w:val="left" w:pos="210"/>
              </w:tabs>
              <w:spacing w:line="360" w:lineRule="auto"/>
              <w:jc w:val="center"/>
              <w:rPr>
                <w:rFonts w:hAnsi="宋体" w:cs="Arial"/>
                <w:color w:val="000000"/>
                <w:highlight w:val="none"/>
              </w:rPr>
            </w:pPr>
          </w:p>
        </w:tc>
        <w:tc>
          <w:tcPr>
            <w:tcW w:w="2160" w:type="dxa"/>
            <w:noWrap w:val="0"/>
            <w:vAlign w:val="center"/>
          </w:tcPr>
          <w:p w14:paraId="5AB33A6A">
            <w:pPr>
              <w:tabs>
                <w:tab w:val="left" w:pos="210"/>
              </w:tabs>
              <w:spacing w:line="360" w:lineRule="auto"/>
              <w:jc w:val="center"/>
              <w:rPr>
                <w:rFonts w:hAnsi="宋体" w:cs="Arial"/>
                <w:color w:val="000000"/>
                <w:highlight w:val="none"/>
              </w:rPr>
            </w:pPr>
            <w:r>
              <w:rPr>
                <w:rFonts w:hint="eastAsia" w:hAnsi="宋体" w:cs="Arial"/>
                <w:color w:val="000000"/>
                <w:highlight w:val="none"/>
              </w:rPr>
              <w:t>传真</w:t>
            </w:r>
          </w:p>
        </w:tc>
        <w:tc>
          <w:tcPr>
            <w:tcW w:w="6656" w:type="dxa"/>
            <w:gridSpan w:val="4"/>
            <w:noWrap w:val="0"/>
            <w:vAlign w:val="center"/>
          </w:tcPr>
          <w:p w14:paraId="47CA79B9">
            <w:pPr>
              <w:tabs>
                <w:tab w:val="left" w:pos="210"/>
              </w:tabs>
              <w:spacing w:line="360" w:lineRule="auto"/>
              <w:jc w:val="center"/>
              <w:rPr>
                <w:rFonts w:hAnsi="宋体" w:cs="Arial"/>
                <w:color w:val="000000"/>
                <w:highlight w:val="none"/>
              </w:rPr>
            </w:pPr>
          </w:p>
        </w:tc>
      </w:tr>
      <w:tr w14:paraId="4F3658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22" w:hRule="atLeast"/>
          <w:jc w:val="center"/>
        </w:trPr>
        <w:tc>
          <w:tcPr>
            <w:tcW w:w="900" w:type="dxa"/>
            <w:vMerge w:val="restart"/>
            <w:noWrap w:val="0"/>
            <w:vAlign w:val="center"/>
          </w:tcPr>
          <w:p w14:paraId="52F8DDE0">
            <w:pPr>
              <w:tabs>
                <w:tab w:val="left" w:pos="210"/>
              </w:tabs>
              <w:spacing w:line="360" w:lineRule="auto"/>
              <w:jc w:val="center"/>
              <w:rPr>
                <w:rFonts w:hAnsi="宋体" w:cs="Arial"/>
                <w:color w:val="000000"/>
                <w:highlight w:val="none"/>
              </w:rPr>
            </w:pPr>
            <w:r>
              <w:rPr>
                <w:rFonts w:hint="eastAsia" w:hAnsi="宋体" w:cs="Arial"/>
                <w:color w:val="000000"/>
                <w:highlight w:val="none"/>
              </w:rPr>
              <w:t>法定代表人身份证复印件</w:t>
            </w:r>
          </w:p>
        </w:tc>
        <w:tc>
          <w:tcPr>
            <w:tcW w:w="4316" w:type="dxa"/>
            <w:gridSpan w:val="2"/>
            <w:vMerge w:val="restart"/>
            <w:noWrap w:val="0"/>
            <w:vAlign w:val="center"/>
          </w:tcPr>
          <w:p w14:paraId="4A781F20">
            <w:pPr>
              <w:tabs>
                <w:tab w:val="left" w:pos="210"/>
              </w:tabs>
              <w:spacing w:line="360" w:lineRule="auto"/>
              <w:jc w:val="center"/>
              <w:rPr>
                <w:rFonts w:hAnsi="宋体" w:cs="Arial"/>
                <w:color w:val="000000"/>
                <w:highlight w:val="none"/>
              </w:rPr>
            </w:pPr>
            <w:r>
              <w:rPr>
                <w:rFonts w:hint="eastAsia" w:hAnsi="宋体" w:cs="Arial"/>
                <w:color w:val="000000"/>
                <w:highlight w:val="none"/>
              </w:rPr>
              <w:t>（粘贴处）</w:t>
            </w:r>
          </w:p>
        </w:tc>
        <w:tc>
          <w:tcPr>
            <w:tcW w:w="4500" w:type="dxa"/>
            <w:gridSpan w:val="3"/>
            <w:noWrap w:val="0"/>
            <w:vAlign w:val="center"/>
          </w:tcPr>
          <w:p w14:paraId="458E6B75">
            <w:pPr>
              <w:tabs>
                <w:tab w:val="left" w:pos="210"/>
              </w:tabs>
              <w:spacing w:line="360" w:lineRule="auto"/>
              <w:jc w:val="center"/>
              <w:rPr>
                <w:rFonts w:hAnsi="宋体" w:cs="Arial"/>
                <w:color w:val="000000"/>
                <w:highlight w:val="none"/>
              </w:rPr>
            </w:pPr>
            <w:r>
              <w:rPr>
                <w:rFonts w:hint="eastAsia" w:hAnsi="宋体" w:cs="Arial"/>
                <w:color w:val="000000"/>
                <w:highlight w:val="none"/>
              </w:rPr>
              <w:t>法定代表人签字</w:t>
            </w:r>
          </w:p>
        </w:tc>
      </w:tr>
      <w:tr w14:paraId="4E2EF7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22" w:hRule="atLeast"/>
          <w:jc w:val="center"/>
        </w:trPr>
        <w:tc>
          <w:tcPr>
            <w:tcW w:w="900" w:type="dxa"/>
            <w:vMerge w:val="continue"/>
            <w:noWrap w:val="0"/>
            <w:vAlign w:val="center"/>
          </w:tcPr>
          <w:p w14:paraId="283841E0">
            <w:pPr>
              <w:tabs>
                <w:tab w:val="left" w:pos="210"/>
              </w:tabs>
              <w:spacing w:line="360" w:lineRule="auto"/>
              <w:jc w:val="center"/>
              <w:rPr>
                <w:rFonts w:hAnsi="宋体" w:cs="Arial"/>
                <w:color w:val="000000"/>
                <w:highlight w:val="none"/>
              </w:rPr>
            </w:pPr>
          </w:p>
        </w:tc>
        <w:tc>
          <w:tcPr>
            <w:tcW w:w="4316" w:type="dxa"/>
            <w:gridSpan w:val="2"/>
            <w:vMerge w:val="continue"/>
            <w:noWrap w:val="0"/>
            <w:vAlign w:val="center"/>
          </w:tcPr>
          <w:p w14:paraId="152F5D1A">
            <w:pPr>
              <w:tabs>
                <w:tab w:val="left" w:pos="210"/>
              </w:tabs>
              <w:spacing w:line="360" w:lineRule="auto"/>
              <w:jc w:val="center"/>
              <w:rPr>
                <w:rFonts w:hAnsi="宋体" w:cs="Arial"/>
                <w:color w:val="000000"/>
                <w:highlight w:val="none"/>
              </w:rPr>
            </w:pPr>
          </w:p>
        </w:tc>
        <w:tc>
          <w:tcPr>
            <w:tcW w:w="4500" w:type="dxa"/>
            <w:gridSpan w:val="3"/>
            <w:noWrap w:val="0"/>
            <w:vAlign w:val="bottom"/>
          </w:tcPr>
          <w:p w14:paraId="2E8B68E1">
            <w:pPr>
              <w:tabs>
                <w:tab w:val="left" w:pos="210"/>
              </w:tabs>
              <w:spacing w:line="360" w:lineRule="auto"/>
              <w:jc w:val="center"/>
              <w:rPr>
                <w:rFonts w:hAnsi="宋体" w:cs="Arial"/>
                <w:color w:val="000000"/>
                <w:highlight w:val="none"/>
              </w:rPr>
            </w:pPr>
            <w:r>
              <w:rPr>
                <w:rFonts w:hint="eastAsia" w:hAnsi="宋体" w:cs="Arial"/>
                <w:color w:val="000000"/>
                <w:highlight w:val="none"/>
              </w:rPr>
              <w:t>（公章）</w:t>
            </w:r>
          </w:p>
          <w:p w14:paraId="2121D513">
            <w:pPr>
              <w:tabs>
                <w:tab w:val="left" w:pos="210"/>
              </w:tabs>
              <w:spacing w:line="360" w:lineRule="auto"/>
              <w:jc w:val="center"/>
              <w:rPr>
                <w:rFonts w:hAnsi="宋体" w:cs="Arial"/>
                <w:color w:val="000000"/>
                <w:highlight w:val="none"/>
              </w:rPr>
            </w:pPr>
          </w:p>
          <w:p w14:paraId="73FA12EE">
            <w:pPr>
              <w:tabs>
                <w:tab w:val="left" w:pos="210"/>
              </w:tabs>
              <w:spacing w:line="360" w:lineRule="auto"/>
              <w:jc w:val="center"/>
              <w:rPr>
                <w:rFonts w:hAnsi="宋体" w:cs="Arial"/>
                <w:color w:val="000000"/>
                <w:highlight w:val="none"/>
              </w:rPr>
            </w:pPr>
          </w:p>
          <w:p w14:paraId="250C4A17">
            <w:pPr>
              <w:tabs>
                <w:tab w:val="left" w:pos="210"/>
              </w:tabs>
              <w:spacing w:line="360" w:lineRule="auto"/>
              <w:jc w:val="center"/>
              <w:rPr>
                <w:rFonts w:hAnsi="宋体" w:cs="Arial"/>
                <w:color w:val="000000"/>
                <w:highlight w:val="none"/>
              </w:rPr>
            </w:pPr>
          </w:p>
          <w:p w14:paraId="1C59C0E0">
            <w:pPr>
              <w:tabs>
                <w:tab w:val="left" w:pos="210"/>
              </w:tabs>
              <w:spacing w:line="360" w:lineRule="auto"/>
              <w:jc w:val="right"/>
              <w:rPr>
                <w:rFonts w:hAnsi="宋体" w:cs="Arial"/>
                <w:color w:val="000000"/>
                <w:highlight w:val="none"/>
              </w:rPr>
            </w:pPr>
            <w:r>
              <w:rPr>
                <w:rFonts w:hint="eastAsia" w:hAnsi="宋体" w:cs="Arial"/>
                <w:color w:val="000000"/>
                <w:highlight w:val="none"/>
              </w:rPr>
              <w:t xml:space="preserve">年  月  日 </w:t>
            </w:r>
          </w:p>
        </w:tc>
      </w:tr>
    </w:tbl>
    <w:p w14:paraId="78ED289A">
      <w:pPr>
        <w:tabs>
          <w:tab w:val="left" w:pos="210"/>
        </w:tabs>
        <w:spacing w:line="360" w:lineRule="auto"/>
        <w:jc w:val="center"/>
        <w:rPr>
          <w:rFonts w:hint="eastAsia" w:hAnsi="宋体" w:cs="Arial"/>
          <w:b/>
          <w:color w:val="000000"/>
          <w:sz w:val="32"/>
          <w:szCs w:val="32"/>
          <w:highlight w:val="none"/>
        </w:rPr>
      </w:pPr>
      <w:r>
        <w:rPr>
          <w:rFonts w:hAnsi="宋体" w:cs="Arial"/>
          <w:b/>
          <w:color w:val="000000"/>
          <w:sz w:val="32"/>
          <w:szCs w:val="32"/>
          <w:highlight w:val="none"/>
        </w:rPr>
        <w:br w:type="page"/>
      </w:r>
      <w:r>
        <w:rPr>
          <w:rFonts w:hint="eastAsia" w:hAnsi="宋体" w:cs="Arial"/>
          <w:b/>
          <w:color w:val="000000"/>
          <w:sz w:val="32"/>
          <w:szCs w:val="32"/>
          <w:highlight w:val="none"/>
        </w:rPr>
        <w:t>法定代表人授权书</w:t>
      </w:r>
    </w:p>
    <w:p w14:paraId="269E8FC4">
      <w:pPr>
        <w:pStyle w:val="13"/>
        <w:tabs>
          <w:tab w:val="center" w:pos="4153"/>
          <w:tab w:val="right" w:pos="8306"/>
          <w:tab w:val="clear" w:pos="4140"/>
          <w:tab w:val="clear" w:pos="8300"/>
        </w:tabs>
        <w:rPr>
          <w:rFonts w:hint="eastAsia"/>
          <w:highlight w:val="none"/>
        </w:rPr>
      </w:pPr>
    </w:p>
    <w:p w14:paraId="00780BD7">
      <w:pPr>
        <w:tabs>
          <w:tab w:val="left" w:pos="210"/>
        </w:tabs>
        <w:spacing w:line="360" w:lineRule="auto"/>
        <w:jc w:val="center"/>
        <w:rPr>
          <w:highlight w:val="none"/>
        </w:rPr>
      </w:pPr>
      <w:r>
        <w:rPr>
          <w:rFonts w:hint="eastAsia" w:hAnsi="宋体" w:cs="Arial"/>
          <w:bCs/>
          <w:color w:val="000000"/>
          <w:sz w:val="32"/>
          <w:szCs w:val="32"/>
          <w:highlight w:val="none"/>
        </w:rPr>
        <w:t>(若法人参加会议只需提供法定代表人证明即可)</w:t>
      </w:r>
    </w:p>
    <w:p w14:paraId="420E7AE9">
      <w:pPr>
        <w:pStyle w:val="11"/>
        <w:spacing w:line="360" w:lineRule="auto"/>
        <w:rPr>
          <w:rFonts w:hAnsi="宋体"/>
          <w:b/>
          <w:bCs/>
          <w:color w:val="000000"/>
          <w:sz w:val="24"/>
          <w:szCs w:val="24"/>
          <w:highlight w:val="none"/>
        </w:rPr>
      </w:pPr>
      <w:r>
        <w:rPr>
          <w:rFonts w:hint="eastAsia" w:hAnsi="宋体"/>
          <w:color w:val="000000"/>
          <w:sz w:val="24"/>
          <w:szCs w:val="24"/>
          <w:highlight w:val="none"/>
        </w:rPr>
        <w:t>致：延川县政府采购中心</w:t>
      </w:r>
    </w:p>
    <w:p w14:paraId="2EEB4D9A">
      <w:pPr>
        <w:pStyle w:val="11"/>
        <w:spacing w:line="360" w:lineRule="auto"/>
        <w:ind w:firstLine="480" w:firstLineChars="200"/>
        <w:rPr>
          <w:rFonts w:hAnsi="宋体"/>
          <w:color w:val="000000"/>
          <w:sz w:val="24"/>
          <w:szCs w:val="24"/>
          <w:highlight w:val="none"/>
        </w:rPr>
      </w:pPr>
      <w:r>
        <w:rPr>
          <w:rFonts w:hint="eastAsia" w:hAnsi="宋体"/>
          <w:color w:val="000000"/>
          <w:sz w:val="24"/>
          <w:szCs w:val="24"/>
          <w:highlight w:val="none"/>
        </w:rPr>
        <w:t>本授权书声明：注册于（</w:t>
      </w:r>
      <w:r>
        <w:rPr>
          <w:rFonts w:hint="eastAsia" w:hAnsi="宋体"/>
          <w:color w:val="000000"/>
          <w:sz w:val="24"/>
          <w:szCs w:val="24"/>
          <w:highlight w:val="none"/>
          <w:u w:val="single"/>
        </w:rPr>
        <w:t xml:space="preserve"> 工商行政管理局名称）之（委托单位全称） </w:t>
      </w:r>
      <w:r>
        <w:rPr>
          <w:rFonts w:hint="eastAsia" w:hAnsi="宋体"/>
          <w:color w:val="000000"/>
          <w:sz w:val="24"/>
          <w:szCs w:val="24"/>
          <w:highlight w:val="none"/>
        </w:rPr>
        <w:t>的法定代表人</w:t>
      </w:r>
      <w:r>
        <w:rPr>
          <w:rFonts w:hint="eastAsia" w:hAnsi="宋体"/>
          <w:color w:val="000000"/>
          <w:sz w:val="24"/>
          <w:szCs w:val="24"/>
          <w:highlight w:val="none"/>
          <w:u w:val="single"/>
        </w:rPr>
        <w:t>（姓名、性别）</w:t>
      </w:r>
      <w:r>
        <w:rPr>
          <w:rFonts w:hint="eastAsia" w:hAnsi="宋体"/>
          <w:color w:val="000000"/>
          <w:sz w:val="24"/>
          <w:szCs w:val="24"/>
          <w:highlight w:val="none"/>
        </w:rPr>
        <w:t>授权</w:t>
      </w:r>
      <w:r>
        <w:rPr>
          <w:rFonts w:hint="eastAsia" w:hAnsi="宋体"/>
          <w:color w:val="000000"/>
          <w:sz w:val="24"/>
          <w:szCs w:val="24"/>
          <w:highlight w:val="none"/>
          <w:u w:val="single"/>
        </w:rPr>
        <w:t>（被授权人姓名、性别、职务）</w:t>
      </w:r>
      <w:r>
        <w:rPr>
          <w:rFonts w:hint="eastAsia" w:hAnsi="宋体"/>
          <w:color w:val="000000"/>
          <w:sz w:val="24"/>
          <w:szCs w:val="24"/>
          <w:highlight w:val="none"/>
        </w:rPr>
        <w:t>为本公司合法代理人，就贵方组织的有关</w:t>
      </w:r>
      <w:r>
        <w:rPr>
          <w:rFonts w:hint="eastAsia" w:hAnsi="宋体"/>
          <w:color w:val="000000"/>
          <w:sz w:val="24"/>
          <w:szCs w:val="24"/>
          <w:highlight w:val="none"/>
          <w:u w:val="single"/>
        </w:rPr>
        <w:t>（招标项目名称）</w:t>
      </w:r>
      <w:r>
        <w:rPr>
          <w:rFonts w:hint="eastAsia" w:hAnsi="宋体"/>
          <w:color w:val="000000"/>
          <w:sz w:val="24"/>
          <w:szCs w:val="24"/>
          <w:highlight w:val="none"/>
        </w:rPr>
        <w:t>（项目编号：</w:t>
      </w:r>
      <w:r>
        <w:rPr>
          <w:rFonts w:hint="eastAsia" w:hAnsi="宋体"/>
          <w:color w:val="000000"/>
          <w:sz w:val="24"/>
          <w:szCs w:val="24"/>
          <w:highlight w:val="none"/>
          <w:u w:val="single"/>
        </w:rPr>
        <w:t xml:space="preserve">                 </w:t>
      </w:r>
      <w:r>
        <w:rPr>
          <w:rFonts w:hint="eastAsia" w:hAnsi="宋体"/>
          <w:color w:val="000000"/>
          <w:sz w:val="24"/>
          <w:szCs w:val="24"/>
          <w:highlight w:val="none"/>
        </w:rPr>
        <w:t>）的投标、洽谈、执行等具体事务，签署全部有关文件、文书、协议、合同，本公司对被授权人在本项目中的签名承担全部法律责任。本授权书自开标大会之日起计算有效期为    天。</w:t>
      </w:r>
    </w:p>
    <w:p w14:paraId="1D34F3FC">
      <w:pPr>
        <w:pStyle w:val="11"/>
        <w:spacing w:line="360" w:lineRule="auto"/>
        <w:ind w:firstLine="480" w:firstLineChars="200"/>
        <w:rPr>
          <w:rFonts w:hAnsi="宋体"/>
          <w:color w:val="000000"/>
          <w:sz w:val="24"/>
          <w:szCs w:val="24"/>
          <w:highlight w:val="none"/>
        </w:rPr>
      </w:pPr>
      <w:r>
        <w:rPr>
          <w:rFonts w:hint="eastAsia" w:hAnsi="宋体"/>
          <w:color w:val="000000"/>
          <w:sz w:val="24"/>
          <w:szCs w:val="24"/>
          <w:highlight w:val="none"/>
        </w:rPr>
        <w:t>委托单位：    （公章）                  法定代表人（签字）：</w:t>
      </w:r>
    </w:p>
    <w:p w14:paraId="3BE72C3B">
      <w:pPr>
        <w:pStyle w:val="11"/>
        <w:spacing w:line="360" w:lineRule="auto"/>
        <w:ind w:firstLine="480" w:firstLineChars="200"/>
        <w:rPr>
          <w:rFonts w:hAnsi="宋体"/>
          <w:color w:val="000000"/>
          <w:sz w:val="24"/>
          <w:szCs w:val="24"/>
          <w:highlight w:val="none"/>
        </w:rPr>
      </w:pPr>
      <w:r>
        <w:rPr>
          <w:rFonts w:hint="eastAsia" w:hAnsi="宋体"/>
          <w:color w:val="000000"/>
          <w:sz w:val="24"/>
          <w:szCs w:val="24"/>
          <w:highlight w:val="none"/>
        </w:rPr>
        <w:t>签发日期：</w:t>
      </w:r>
      <w:r>
        <w:rPr>
          <w:rFonts w:hint="eastAsia" w:hAnsi="宋体"/>
          <w:color w:val="000000"/>
          <w:sz w:val="24"/>
          <w:szCs w:val="24"/>
          <w:highlight w:val="none"/>
          <w:u w:val="single"/>
        </w:rPr>
        <w:t xml:space="preserve">     </w:t>
      </w:r>
      <w:r>
        <w:rPr>
          <w:rFonts w:hint="eastAsia" w:hAnsi="宋体"/>
          <w:color w:val="000000"/>
          <w:sz w:val="24"/>
          <w:szCs w:val="24"/>
          <w:highlight w:val="none"/>
        </w:rPr>
        <w:t>年</w:t>
      </w:r>
      <w:r>
        <w:rPr>
          <w:rFonts w:hint="eastAsia" w:hAnsi="宋体"/>
          <w:color w:val="000000"/>
          <w:sz w:val="24"/>
          <w:szCs w:val="24"/>
          <w:highlight w:val="none"/>
          <w:u w:val="single"/>
        </w:rPr>
        <w:t xml:space="preserve">    </w:t>
      </w:r>
      <w:r>
        <w:rPr>
          <w:rFonts w:hint="eastAsia" w:hAnsi="宋体"/>
          <w:color w:val="000000"/>
          <w:sz w:val="24"/>
          <w:szCs w:val="24"/>
          <w:highlight w:val="none"/>
        </w:rPr>
        <w:t>月</w:t>
      </w:r>
      <w:r>
        <w:rPr>
          <w:rFonts w:hint="eastAsia" w:hAnsi="宋体"/>
          <w:color w:val="000000"/>
          <w:sz w:val="24"/>
          <w:szCs w:val="24"/>
          <w:highlight w:val="none"/>
          <w:u w:val="single"/>
        </w:rPr>
        <w:t xml:space="preserve">    </w:t>
      </w:r>
      <w:r>
        <w:rPr>
          <w:rFonts w:hint="eastAsia" w:hAnsi="宋体"/>
          <w:color w:val="000000"/>
          <w:sz w:val="24"/>
          <w:szCs w:val="24"/>
          <w:highlight w:val="none"/>
        </w:rPr>
        <w:t>日</w:t>
      </w:r>
    </w:p>
    <w:p w14:paraId="5B46472D">
      <w:pPr>
        <w:pStyle w:val="11"/>
        <w:spacing w:line="360" w:lineRule="auto"/>
        <w:ind w:firstLine="480" w:firstLineChars="200"/>
        <w:rPr>
          <w:rFonts w:hAnsi="宋体"/>
          <w:color w:val="000000"/>
          <w:sz w:val="24"/>
          <w:szCs w:val="24"/>
          <w:highlight w:val="none"/>
        </w:rPr>
      </w:pPr>
      <w:r>
        <w:rPr>
          <w:rFonts w:hint="eastAsia" w:hAnsi="宋体"/>
          <w:color w:val="000000"/>
          <w:sz w:val="24"/>
          <w:szCs w:val="24"/>
          <w:highlight w:val="none"/>
        </w:rPr>
        <w:t>附：被授权人姓名：</w:t>
      </w:r>
      <w:r>
        <w:rPr>
          <w:rFonts w:hint="eastAsia" w:hAnsi="宋体"/>
          <w:color w:val="000000"/>
          <w:sz w:val="24"/>
          <w:szCs w:val="24"/>
          <w:highlight w:val="none"/>
          <w:u w:val="single"/>
        </w:rPr>
        <w:t xml:space="preserve">              </w:t>
      </w:r>
      <w:r>
        <w:rPr>
          <w:rFonts w:hint="eastAsia" w:hAnsi="宋体"/>
          <w:color w:val="000000"/>
          <w:sz w:val="24"/>
          <w:szCs w:val="24"/>
          <w:highlight w:val="none"/>
        </w:rPr>
        <w:t>性别：</w:t>
      </w:r>
      <w:r>
        <w:rPr>
          <w:rFonts w:hint="eastAsia" w:hAnsi="宋体"/>
          <w:color w:val="000000"/>
          <w:sz w:val="24"/>
          <w:szCs w:val="24"/>
          <w:highlight w:val="none"/>
          <w:u w:val="single"/>
        </w:rPr>
        <w:t xml:space="preserve">       </w:t>
      </w:r>
      <w:r>
        <w:rPr>
          <w:rFonts w:hint="eastAsia" w:hAnsi="宋体"/>
          <w:color w:val="000000"/>
          <w:sz w:val="24"/>
          <w:szCs w:val="24"/>
          <w:highlight w:val="none"/>
        </w:rPr>
        <w:t>职务：</w:t>
      </w:r>
      <w:r>
        <w:rPr>
          <w:rFonts w:hint="eastAsia" w:hAnsi="宋体"/>
          <w:color w:val="000000"/>
          <w:sz w:val="24"/>
          <w:szCs w:val="24"/>
          <w:highlight w:val="none"/>
          <w:u w:val="single"/>
        </w:rPr>
        <w:t xml:space="preserve">             </w:t>
      </w:r>
    </w:p>
    <w:p w14:paraId="66C4228A">
      <w:pPr>
        <w:pStyle w:val="11"/>
        <w:spacing w:line="360" w:lineRule="auto"/>
        <w:ind w:firstLine="960" w:firstLineChars="400"/>
        <w:rPr>
          <w:rFonts w:hAnsi="宋体"/>
          <w:color w:val="000000"/>
          <w:sz w:val="24"/>
          <w:szCs w:val="24"/>
          <w:highlight w:val="none"/>
          <w:u w:val="single"/>
        </w:rPr>
      </w:pPr>
      <w:r>
        <w:rPr>
          <w:rFonts w:hint="eastAsia" w:hAnsi="宋体"/>
          <w:color w:val="000000"/>
          <w:sz w:val="24"/>
          <w:szCs w:val="24"/>
          <w:highlight w:val="none"/>
        </w:rPr>
        <w:t xml:space="preserve">联系地址：  </w:t>
      </w:r>
      <w:r>
        <w:rPr>
          <w:rFonts w:hint="eastAsia" w:hAnsi="宋体"/>
          <w:color w:val="000000"/>
          <w:sz w:val="24"/>
          <w:szCs w:val="24"/>
          <w:highlight w:val="none"/>
          <w:u w:val="single"/>
        </w:rPr>
        <w:t xml:space="preserve">                                                </w:t>
      </w:r>
    </w:p>
    <w:p w14:paraId="1E33837F">
      <w:pPr>
        <w:pStyle w:val="11"/>
        <w:spacing w:line="360" w:lineRule="auto"/>
        <w:ind w:firstLine="960" w:firstLineChars="400"/>
        <w:rPr>
          <w:rFonts w:hAnsi="宋体"/>
          <w:color w:val="000000"/>
          <w:sz w:val="24"/>
          <w:szCs w:val="24"/>
          <w:highlight w:val="none"/>
          <w:u w:val="single"/>
        </w:rPr>
      </w:pPr>
      <w:r>
        <w:rPr>
          <w:rFonts w:hint="eastAsia" w:hAnsi="宋体"/>
          <w:color w:val="000000"/>
          <w:sz w:val="24"/>
          <w:szCs w:val="24"/>
          <w:highlight w:val="none"/>
        </w:rPr>
        <w:t>联系电话：</w:t>
      </w:r>
      <w:r>
        <w:rPr>
          <w:rFonts w:hint="eastAsia" w:hAnsi="宋体"/>
          <w:color w:val="000000"/>
          <w:sz w:val="24"/>
          <w:szCs w:val="24"/>
          <w:highlight w:val="none"/>
          <w:u w:val="single"/>
        </w:rPr>
        <w:t xml:space="preserve">                  </w:t>
      </w:r>
      <w:r>
        <w:rPr>
          <w:rFonts w:hint="eastAsia" w:hAnsi="宋体"/>
          <w:color w:val="000000"/>
          <w:sz w:val="24"/>
          <w:szCs w:val="24"/>
          <w:highlight w:val="none"/>
        </w:rPr>
        <w:t>传真：</w:t>
      </w:r>
      <w:r>
        <w:rPr>
          <w:rFonts w:hint="eastAsia" w:hAnsi="宋体"/>
          <w:color w:val="000000"/>
          <w:sz w:val="24"/>
          <w:szCs w:val="24"/>
          <w:highlight w:val="none"/>
          <w:u w:val="single"/>
        </w:rPr>
        <w:t xml:space="preserve">                          </w:t>
      </w:r>
    </w:p>
    <w:p w14:paraId="1CD29CDF">
      <w:pPr>
        <w:pStyle w:val="11"/>
        <w:spacing w:line="360" w:lineRule="auto"/>
        <w:ind w:firstLine="2760" w:firstLineChars="1150"/>
        <w:rPr>
          <w:rFonts w:hAnsi="宋体"/>
          <w:color w:val="000000"/>
          <w:sz w:val="24"/>
          <w:szCs w:val="24"/>
          <w:highlight w:val="none"/>
        </w:rPr>
      </w:pPr>
      <w:r>
        <w:rPr>
          <w:rFonts w:hint="eastAsia" w:hAnsi="宋体"/>
          <w:color w:val="000000"/>
          <w:sz w:val="24"/>
          <w:szCs w:val="24"/>
          <w:highlight w:val="none"/>
        </w:rPr>
        <w:t>法定代表人/被授权人身份证复印件</w:t>
      </w:r>
    </w:p>
    <w:tbl>
      <w:tblPr>
        <w:tblStyle w:val="2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E0E0E0"/>
        <w:tblLayout w:type="fixed"/>
        <w:tblCellMar>
          <w:top w:w="0" w:type="dxa"/>
          <w:left w:w="108" w:type="dxa"/>
          <w:bottom w:w="0" w:type="dxa"/>
          <w:right w:w="108" w:type="dxa"/>
        </w:tblCellMar>
      </w:tblPr>
      <w:tblGrid>
        <w:gridCol w:w="4330"/>
        <w:gridCol w:w="4330"/>
      </w:tblGrid>
      <w:tr w14:paraId="060FA8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E0E0E0"/>
          <w:tblCellMar>
            <w:top w:w="0" w:type="dxa"/>
            <w:left w:w="108" w:type="dxa"/>
            <w:bottom w:w="0" w:type="dxa"/>
            <w:right w:w="108" w:type="dxa"/>
          </w:tblCellMar>
        </w:tblPrEx>
        <w:trPr>
          <w:cantSplit/>
          <w:trHeight w:val="2379" w:hRule="atLeast"/>
          <w:jc w:val="center"/>
        </w:trPr>
        <w:tc>
          <w:tcPr>
            <w:tcW w:w="4330" w:type="dxa"/>
            <w:shd w:val="clear" w:color="auto" w:fill="E0E0E0"/>
            <w:noWrap w:val="0"/>
            <w:vAlign w:val="center"/>
          </w:tcPr>
          <w:p w14:paraId="7E9EE188">
            <w:pPr>
              <w:pStyle w:val="11"/>
              <w:snapToGrid w:val="0"/>
              <w:spacing w:line="360" w:lineRule="auto"/>
              <w:jc w:val="center"/>
              <w:rPr>
                <w:rFonts w:hint="eastAsia" w:hAnsi="宋体" w:eastAsia="宋体"/>
                <w:color w:val="000000"/>
                <w:sz w:val="24"/>
                <w:szCs w:val="24"/>
                <w:highlight w:val="none"/>
                <w:shd w:val="pct10" w:color="auto" w:fill="FFFFFF"/>
                <w:lang w:eastAsia="zh-CN"/>
              </w:rPr>
            </w:pPr>
            <w:r>
              <w:rPr>
                <w:rFonts w:hint="eastAsia" w:hAnsi="宋体"/>
                <w:color w:val="000000"/>
                <w:sz w:val="24"/>
                <w:szCs w:val="24"/>
                <w:highlight w:val="none"/>
                <w:shd w:val="pct10" w:color="auto" w:fill="FFFFFF"/>
              </w:rPr>
              <w:t>法定代表人身份证</w:t>
            </w:r>
            <w:r>
              <w:rPr>
                <w:rFonts w:hint="eastAsia" w:hAnsi="宋体"/>
                <w:color w:val="000000"/>
                <w:sz w:val="24"/>
                <w:szCs w:val="24"/>
                <w:highlight w:val="none"/>
                <w:shd w:val="pct10" w:color="auto" w:fill="FFFFFF"/>
                <w:lang w:val="en-US" w:eastAsia="zh-CN"/>
              </w:rPr>
              <w:t>正面</w:t>
            </w:r>
          </w:p>
        </w:tc>
        <w:tc>
          <w:tcPr>
            <w:tcW w:w="4330" w:type="dxa"/>
            <w:shd w:val="clear" w:color="auto" w:fill="E0E0E0"/>
            <w:noWrap w:val="0"/>
            <w:vAlign w:val="center"/>
          </w:tcPr>
          <w:p w14:paraId="71533FCB">
            <w:pPr>
              <w:pStyle w:val="11"/>
              <w:snapToGrid w:val="0"/>
              <w:spacing w:line="360" w:lineRule="auto"/>
              <w:jc w:val="center"/>
              <w:rPr>
                <w:rFonts w:hint="eastAsia" w:hAnsi="宋体" w:eastAsia="宋体"/>
                <w:color w:val="000000"/>
                <w:sz w:val="24"/>
                <w:szCs w:val="24"/>
                <w:highlight w:val="none"/>
                <w:shd w:val="pct10" w:color="auto" w:fill="FFFFFF"/>
                <w:lang w:eastAsia="zh-CN"/>
              </w:rPr>
            </w:pPr>
            <w:r>
              <w:rPr>
                <w:rFonts w:hint="eastAsia" w:hAnsi="宋体"/>
                <w:color w:val="000000"/>
                <w:sz w:val="24"/>
                <w:szCs w:val="24"/>
                <w:highlight w:val="none"/>
                <w:shd w:val="pct10" w:color="auto" w:fill="FFFFFF"/>
              </w:rPr>
              <w:t>被授权人身份证</w:t>
            </w:r>
            <w:r>
              <w:rPr>
                <w:rFonts w:hint="eastAsia" w:hAnsi="宋体"/>
                <w:color w:val="000000"/>
                <w:sz w:val="24"/>
                <w:szCs w:val="24"/>
                <w:highlight w:val="none"/>
                <w:shd w:val="pct10" w:color="auto" w:fill="FFFFFF"/>
                <w:lang w:val="en-US" w:eastAsia="zh-CN"/>
              </w:rPr>
              <w:t>正面</w:t>
            </w:r>
          </w:p>
        </w:tc>
      </w:tr>
      <w:tr w14:paraId="5F1129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E0E0E0"/>
          <w:tblCellMar>
            <w:top w:w="0" w:type="dxa"/>
            <w:left w:w="108" w:type="dxa"/>
            <w:bottom w:w="0" w:type="dxa"/>
            <w:right w:w="108" w:type="dxa"/>
          </w:tblCellMar>
        </w:tblPrEx>
        <w:trPr>
          <w:cantSplit/>
          <w:trHeight w:val="2699" w:hRule="atLeast"/>
          <w:jc w:val="center"/>
        </w:trPr>
        <w:tc>
          <w:tcPr>
            <w:tcW w:w="4330" w:type="dxa"/>
            <w:shd w:val="clear" w:color="auto" w:fill="E0E0E0"/>
            <w:noWrap w:val="0"/>
            <w:vAlign w:val="center"/>
          </w:tcPr>
          <w:p w14:paraId="4B4FD6B0">
            <w:pPr>
              <w:pStyle w:val="11"/>
              <w:snapToGrid w:val="0"/>
              <w:spacing w:line="360" w:lineRule="auto"/>
              <w:jc w:val="center"/>
              <w:rPr>
                <w:rFonts w:hint="eastAsia" w:hAnsi="宋体" w:eastAsia="宋体"/>
                <w:color w:val="000000"/>
                <w:sz w:val="24"/>
                <w:szCs w:val="24"/>
                <w:highlight w:val="none"/>
                <w:shd w:val="pct10" w:color="auto" w:fill="FFFFFF"/>
                <w:lang w:eastAsia="zh-CN"/>
              </w:rPr>
            </w:pPr>
            <w:r>
              <w:rPr>
                <w:rFonts w:hint="eastAsia" w:hAnsi="宋体"/>
                <w:color w:val="000000"/>
                <w:sz w:val="24"/>
                <w:szCs w:val="24"/>
                <w:highlight w:val="none"/>
                <w:shd w:val="pct10" w:color="auto" w:fill="FFFFFF"/>
              </w:rPr>
              <w:t>法定代表人身份证</w:t>
            </w:r>
            <w:r>
              <w:rPr>
                <w:rFonts w:hint="eastAsia" w:hAnsi="宋体"/>
                <w:color w:val="000000"/>
                <w:sz w:val="24"/>
                <w:szCs w:val="24"/>
                <w:highlight w:val="none"/>
                <w:shd w:val="pct10" w:color="auto" w:fill="FFFFFF"/>
                <w:lang w:val="en-US" w:eastAsia="zh-CN"/>
              </w:rPr>
              <w:t>反面</w:t>
            </w:r>
          </w:p>
        </w:tc>
        <w:tc>
          <w:tcPr>
            <w:tcW w:w="4330" w:type="dxa"/>
            <w:shd w:val="clear" w:color="auto" w:fill="E0E0E0"/>
            <w:noWrap w:val="0"/>
            <w:vAlign w:val="center"/>
          </w:tcPr>
          <w:p w14:paraId="08F21722">
            <w:pPr>
              <w:pStyle w:val="11"/>
              <w:snapToGrid w:val="0"/>
              <w:spacing w:line="360" w:lineRule="auto"/>
              <w:jc w:val="center"/>
              <w:rPr>
                <w:rFonts w:hint="eastAsia" w:hAnsi="宋体"/>
                <w:color w:val="000000"/>
                <w:sz w:val="24"/>
                <w:szCs w:val="24"/>
                <w:highlight w:val="none"/>
                <w:shd w:val="pct10" w:color="auto" w:fill="FFFFFF"/>
              </w:rPr>
            </w:pPr>
            <w:r>
              <w:rPr>
                <w:rFonts w:hint="eastAsia" w:hAnsi="宋体"/>
                <w:color w:val="000000"/>
                <w:sz w:val="24"/>
                <w:szCs w:val="24"/>
                <w:highlight w:val="none"/>
                <w:shd w:val="pct10" w:color="auto" w:fill="FFFFFF"/>
              </w:rPr>
              <w:t>被授权人身份证</w:t>
            </w:r>
            <w:r>
              <w:rPr>
                <w:rFonts w:hint="eastAsia" w:hAnsi="宋体"/>
                <w:color w:val="000000"/>
                <w:sz w:val="24"/>
                <w:szCs w:val="24"/>
                <w:highlight w:val="none"/>
                <w:shd w:val="pct10" w:color="auto" w:fill="FFFFFF"/>
                <w:lang w:val="en-US" w:eastAsia="zh-CN"/>
              </w:rPr>
              <w:t>反面</w:t>
            </w:r>
          </w:p>
        </w:tc>
      </w:tr>
    </w:tbl>
    <w:p w14:paraId="36CE07D4">
      <w:pPr>
        <w:pStyle w:val="11"/>
        <w:spacing w:line="360" w:lineRule="auto"/>
        <w:rPr>
          <w:rFonts w:hAnsi="宋体"/>
          <w:color w:val="000000"/>
          <w:sz w:val="24"/>
          <w:szCs w:val="24"/>
          <w:highlight w:val="none"/>
        </w:rPr>
      </w:pPr>
      <w:r>
        <w:rPr>
          <w:rFonts w:hint="eastAsia" w:hAnsi="宋体"/>
          <w:color w:val="000000"/>
          <w:sz w:val="24"/>
          <w:szCs w:val="24"/>
          <w:highlight w:val="none"/>
        </w:rPr>
        <w:t>说明： 1．本授权书有效期自开标大会之日计算不得少于九十天，否则按无效文件处理。</w:t>
      </w:r>
    </w:p>
    <w:p w14:paraId="00F027CB">
      <w:pPr>
        <w:pStyle w:val="11"/>
        <w:spacing w:line="360" w:lineRule="auto"/>
        <w:ind w:firstLine="480" w:firstLineChars="200"/>
        <w:rPr>
          <w:rFonts w:hAnsi="宋体"/>
          <w:color w:val="000000"/>
          <w:sz w:val="24"/>
          <w:szCs w:val="24"/>
          <w:highlight w:val="none"/>
        </w:rPr>
      </w:pPr>
      <w:r>
        <w:rPr>
          <w:rFonts w:hint="eastAsia" w:hAnsi="宋体"/>
          <w:color w:val="000000"/>
          <w:sz w:val="24"/>
          <w:szCs w:val="24"/>
          <w:highlight w:val="none"/>
        </w:rPr>
        <w:t>2．授权书内容填写要明确，文字要工整清楚，涂改无效。</w:t>
      </w:r>
    </w:p>
    <w:p w14:paraId="72388249">
      <w:pPr>
        <w:pStyle w:val="13"/>
        <w:tabs>
          <w:tab w:val="center" w:pos="4153"/>
          <w:tab w:val="right" w:pos="8306"/>
          <w:tab w:val="clear" w:pos="4140"/>
          <w:tab w:val="clear" w:pos="8300"/>
        </w:tabs>
        <w:rPr>
          <w:highlight w:val="none"/>
        </w:rPr>
      </w:pPr>
    </w:p>
    <w:p w14:paraId="4698BD66">
      <w:pPr>
        <w:pStyle w:val="25"/>
        <w:rPr>
          <w:highlight w:val="none"/>
        </w:rPr>
      </w:pPr>
    </w:p>
    <w:p w14:paraId="5891B248">
      <w:pPr>
        <w:jc w:val="center"/>
        <w:rPr>
          <w:rFonts w:ascii="宋体" w:hAnsi="宋体"/>
          <w:b/>
          <w:sz w:val="32"/>
          <w:szCs w:val="32"/>
          <w:highlight w:val="none"/>
        </w:rPr>
      </w:pPr>
      <w:r>
        <w:rPr>
          <w:rFonts w:hint="eastAsia" w:ascii="宋体" w:hAnsi="宋体"/>
          <w:b/>
          <w:sz w:val="32"/>
          <w:szCs w:val="32"/>
          <w:highlight w:val="none"/>
        </w:rPr>
        <w:t>三、磋商报价表</w:t>
      </w:r>
    </w:p>
    <w:p w14:paraId="1159D520">
      <w:pPr>
        <w:jc w:val="center"/>
        <w:rPr>
          <w:rFonts w:ascii="宋体" w:hAnsi="宋体"/>
          <w:b/>
          <w:sz w:val="36"/>
          <w:szCs w:val="36"/>
          <w:highlight w:val="none"/>
        </w:rPr>
      </w:pPr>
    </w:p>
    <w:p w14:paraId="2A10FB18">
      <w:pPr>
        <w:jc w:val="center"/>
        <w:rPr>
          <w:sz w:val="30"/>
          <w:szCs w:val="30"/>
          <w:highlight w:val="none"/>
        </w:rPr>
      </w:pPr>
      <w:r>
        <w:rPr>
          <w:rFonts w:hint="eastAsia"/>
          <w:sz w:val="30"/>
          <w:szCs w:val="30"/>
          <w:highlight w:val="none"/>
        </w:rPr>
        <w:t>3</w:t>
      </w:r>
      <w:r>
        <w:rPr>
          <w:sz w:val="30"/>
          <w:szCs w:val="30"/>
          <w:highlight w:val="none"/>
        </w:rPr>
        <w:t>.1</w:t>
      </w:r>
      <w:r>
        <w:rPr>
          <w:rFonts w:hint="eastAsia"/>
          <w:sz w:val="30"/>
          <w:szCs w:val="30"/>
          <w:highlight w:val="none"/>
        </w:rPr>
        <w:t>报价一览表</w:t>
      </w:r>
    </w:p>
    <w:p w14:paraId="6DA3F064">
      <w:pPr>
        <w:jc w:val="left"/>
        <w:rPr>
          <w:sz w:val="24"/>
          <w:highlight w:val="none"/>
        </w:rPr>
      </w:pPr>
      <w:r>
        <w:rPr>
          <w:rFonts w:hint="eastAsia"/>
          <w:sz w:val="24"/>
          <w:highlight w:val="none"/>
        </w:rPr>
        <w:t xml:space="preserve">                                                </w:t>
      </w:r>
    </w:p>
    <w:p w14:paraId="4285EF88">
      <w:pPr>
        <w:jc w:val="left"/>
        <w:rPr>
          <w:sz w:val="24"/>
          <w:highlight w:val="none"/>
        </w:rPr>
      </w:pPr>
      <w:r>
        <w:rPr>
          <w:rFonts w:hint="eastAsia"/>
          <w:sz w:val="24"/>
          <w:highlight w:val="none"/>
        </w:rPr>
        <w:t xml:space="preserve">项目名称：                                                 </w:t>
      </w:r>
    </w:p>
    <w:p w14:paraId="0117CE9C">
      <w:pPr>
        <w:jc w:val="left"/>
        <w:rPr>
          <w:sz w:val="24"/>
          <w:highlight w:val="none"/>
        </w:rPr>
      </w:pPr>
      <w:r>
        <w:rPr>
          <w:rFonts w:hint="eastAsia"/>
          <w:sz w:val="24"/>
          <w:highlight w:val="none"/>
        </w:rPr>
        <w:t xml:space="preserve">项目编号：                                                    </w:t>
      </w:r>
    </w:p>
    <w:tbl>
      <w:tblPr>
        <w:tblStyle w:val="21"/>
        <w:tblW w:w="80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11"/>
        <w:gridCol w:w="2460"/>
        <w:gridCol w:w="1583"/>
        <w:gridCol w:w="1409"/>
      </w:tblGrid>
      <w:tr w14:paraId="0FA0D4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9" w:hRule="atLeast"/>
          <w:jc w:val="center"/>
        </w:trPr>
        <w:tc>
          <w:tcPr>
            <w:tcW w:w="2611" w:type="dxa"/>
            <w:noWrap w:val="0"/>
            <w:vAlign w:val="center"/>
          </w:tcPr>
          <w:p w14:paraId="6034B724">
            <w:pPr>
              <w:jc w:val="center"/>
              <w:rPr>
                <w:sz w:val="24"/>
                <w:highlight w:val="none"/>
              </w:rPr>
            </w:pPr>
            <w:r>
              <w:rPr>
                <w:rFonts w:hint="eastAsia"/>
                <w:sz w:val="24"/>
                <w:highlight w:val="none"/>
              </w:rPr>
              <w:t>磋商总报价（元）</w:t>
            </w:r>
          </w:p>
        </w:tc>
        <w:tc>
          <w:tcPr>
            <w:tcW w:w="2460" w:type="dxa"/>
            <w:noWrap w:val="0"/>
            <w:vAlign w:val="center"/>
          </w:tcPr>
          <w:p w14:paraId="193BEEA5">
            <w:pPr>
              <w:jc w:val="center"/>
              <w:rPr>
                <w:sz w:val="24"/>
                <w:highlight w:val="none"/>
              </w:rPr>
            </w:pPr>
            <w:r>
              <w:rPr>
                <w:rFonts w:hint="eastAsia"/>
                <w:sz w:val="24"/>
                <w:highlight w:val="none"/>
              </w:rPr>
              <w:t>服务期</w:t>
            </w:r>
          </w:p>
          <w:p w14:paraId="7BC529AA">
            <w:pPr>
              <w:jc w:val="center"/>
              <w:rPr>
                <w:sz w:val="24"/>
                <w:highlight w:val="none"/>
              </w:rPr>
            </w:pPr>
            <w:r>
              <w:rPr>
                <w:rFonts w:hint="eastAsia"/>
                <w:sz w:val="24"/>
                <w:highlight w:val="none"/>
              </w:rPr>
              <w:t>（日历日）</w:t>
            </w:r>
          </w:p>
        </w:tc>
        <w:tc>
          <w:tcPr>
            <w:tcW w:w="1583" w:type="dxa"/>
            <w:noWrap w:val="0"/>
            <w:vAlign w:val="center"/>
          </w:tcPr>
          <w:p w14:paraId="07D36D63">
            <w:pPr>
              <w:jc w:val="center"/>
              <w:rPr>
                <w:rFonts w:hint="eastAsia" w:ascii="宋体" w:hAnsi="宋体" w:cs="宋体"/>
                <w:sz w:val="24"/>
                <w:highlight w:val="none"/>
              </w:rPr>
            </w:pPr>
            <w:r>
              <w:rPr>
                <w:rFonts w:hint="eastAsia" w:ascii="宋体" w:hAnsi="宋体" w:cs="宋体"/>
                <w:sz w:val="24"/>
                <w:highlight w:val="none"/>
              </w:rPr>
              <w:t>服务地点</w:t>
            </w:r>
          </w:p>
        </w:tc>
        <w:tc>
          <w:tcPr>
            <w:tcW w:w="1409" w:type="dxa"/>
            <w:noWrap w:val="0"/>
            <w:vAlign w:val="center"/>
          </w:tcPr>
          <w:p w14:paraId="0133039A">
            <w:pPr>
              <w:jc w:val="center"/>
              <w:rPr>
                <w:sz w:val="24"/>
                <w:highlight w:val="none"/>
              </w:rPr>
            </w:pPr>
            <w:r>
              <w:rPr>
                <w:rFonts w:hint="eastAsia"/>
                <w:sz w:val="24"/>
                <w:highlight w:val="none"/>
              </w:rPr>
              <w:t>备注</w:t>
            </w:r>
          </w:p>
        </w:tc>
      </w:tr>
      <w:tr w14:paraId="105E47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1" w:hRule="atLeast"/>
          <w:jc w:val="center"/>
        </w:trPr>
        <w:tc>
          <w:tcPr>
            <w:tcW w:w="2611" w:type="dxa"/>
            <w:noWrap w:val="0"/>
            <w:vAlign w:val="center"/>
          </w:tcPr>
          <w:p w14:paraId="27F69212">
            <w:pPr>
              <w:jc w:val="center"/>
              <w:rPr>
                <w:sz w:val="24"/>
                <w:highlight w:val="none"/>
              </w:rPr>
            </w:pPr>
          </w:p>
        </w:tc>
        <w:tc>
          <w:tcPr>
            <w:tcW w:w="2460" w:type="dxa"/>
            <w:noWrap w:val="0"/>
            <w:vAlign w:val="center"/>
          </w:tcPr>
          <w:p w14:paraId="7E858267">
            <w:pPr>
              <w:jc w:val="center"/>
              <w:rPr>
                <w:sz w:val="24"/>
                <w:highlight w:val="none"/>
              </w:rPr>
            </w:pPr>
            <w:r>
              <w:rPr>
                <w:rFonts w:hint="eastAsia"/>
                <w:sz w:val="24"/>
                <w:highlight w:val="none"/>
              </w:rPr>
              <w:t xml:space="preserve"> </w:t>
            </w:r>
          </w:p>
        </w:tc>
        <w:tc>
          <w:tcPr>
            <w:tcW w:w="1583" w:type="dxa"/>
            <w:noWrap w:val="0"/>
            <w:vAlign w:val="center"/>
          </w:tcPr>
          <w:p w14:paraId="51FD8FED">
            <w:pPr>
              <w:jc w:val="center"/>
              <w:rPr>
                <w:sz w:val="24"/>
                <w:highlight w:val="none"/>
              </w:rPr>
            </w:pPr>
          </w:p>
        </w:tc>
        <w:tc>
          <w:tcPr>
            <w:tcW w:w="1409" w:type="dxa"/>
            <w:noWrap w:val="0"/>
            <w:vAlign w:val="center"/>
          </w:tcPr>
          <w:p w14:paraId="5791D38B">
            <w:pPr>
              <w:jc w:val="center"/>
              <w:rPr>
                <w:sz w:val="24"/>
                <w:highlight w:val="none"/>
              </w:rPr>
            </w:pPr>
          </w:p>
        </w:tc>
      </w:tr>
    </w:tbl>
    <w:p w14:paraId="12BF0BD2">
      <w:pPr>
        <w:spacing w:line="120" w:lineRule="exact"/>
        <w:rPr>
          <w:sz w:val="24"/>
          <w:highlight w:val="none"/>
        </w:rPr>
      </w:pPr>
    </w:p>
    <w:p w14:paraId="12D44430">
      <w:pPr>
        <w:spacing w:line="360" w:lineRule="auto"/>
        <w:rPr>
          <w:sz w:val="24"/>
          <w:highlight w:val="none"/>
        </w:rPr>
      </w:pPr>
    </w:p>
    <w:p w14:paraId="07718BF5">
      <w:pPr>
        <w:rPr>
          <w:sz w:val="24"/>
          <w:highlight w:val="none"/>
        </w:rPr>
      </w:pPr>
    </w:p>
    <w:p w14:paraId="01649A02">
      <w:pPr>
        <w:spacing w:line="280" w:lineRule="exact"/>
        <w:ind w:right="540" w:rightChars="257"/>
        <w:jc w:val="left"/>
        <w:rPr>
          <w:sz w:val="24"/>
          <w:highlight w:val="none"/>
        </w:rPr>
      </w:pPr>
      <w:r>
        <w:rPr>
          <w:rFonts w:hint="eastAsia"/>
          <w:sz w:val="24"/>
          <w:highlight w:val="none"/>
        </w:rPr>
        <w:t>磋商供应商</w:t>
      </w:r>
      <w:r>
        <w:rPr>
          <w:sz w:val="24"/>
          <w:highlight w:val="none"/>
        </w:rPr>
        <w:t>名称：</w:t>
      </w:r>
      <w:r>
        <w:rPr>
          <w:rFonts w:hint="eastAsia"/>
          <w:sz w:val="24"/>
          <w:highlight w:val="none"/>
          <w:u w:val="single"/>
        </w:rPr>
        <w:t xml:space="preserve">      </w:t>
      </w:r>
      <w:r>
        <w:rPr>
          <w:sz w:val="24"/>
          <w:highlight w:val="none"/>
          <w:u w:val="single"/>
        </w:rPr>
        <w:t>（</w:t>
      </w:r>
      <w:r>
        <w:rPr>
          <w:rFonts w:hint="eastAsia"/>
          <w:sz w:val="24"/>
          <w:highlight w:val="none"/>
          <w:u w:val="single"/>
        </w:rPr>
        <w:t>加盖单位</w:t>
      </w:r>
      <w:r>
        <w:rPr>
          <w:sz w:val="24"/>
          <w:highlight w:val="none"/>
          <w:u w:val="single"/>
        </w:rPr>
        <w:t>公章）</w:t>
      </w:r>
      <w:r>
        <w:rPr>
          <w:rFonts w:hint="eastAsia"/>
          <w:sz w:val="24"/>
          <w:highlight w:val="none"/>
          <w:u w:val="single"/>
        </w:rPr>
        <w:t xml:space="preserve">      </w:t>
      </w:r>
    </w:p>
    <w:p w14:paraId="04241FA0">
      <w:pPr>
        <w:spacing w:line="280" w:lineRule="exact"/>
        <w:ind w:right="540" w:rightChars="257"/>
        <w:jc w:val="left"/>
        <w:rPr>
          <w:sz w:val="24"/>
          <w:highlight w:val="none"/>
        </w:rPr>
      </w:pPr>
    </w:p>
    <w:p w14:paraId="6288FE6C">
      <w:pPr>
        <w:spacing w:line="280" w:lineRule="exact"/>
        <w:ind w:right="540" w:rightChars="257"/>
        <w:jc w:val="left"/>
        <w:rPr>
          <w:sz w:val="24"/>
          <w:highlight w:val="none"/>
        </w:rPr>
      </w:pPr>
    </w:p>
    <w:p w14:paraId="3DF0B434">
      <w:pPr>
        <w:spacing w:line="280" w:lineRule="exact"/>
        <w:ind w:right="540" w:rightChars="257"/>
        <w:jc w:val="left"/>
        <w:rPr>
          <w:sz w:val="24"/>
          <w:highlight w:val="none"/>
        </w:rPr>
      </w:pPr>
      <w:r>
        <w:rPr>
          <w:sz w:val="24"/>
          <w:highlight w:val="none"/>
        </w:rPr>
        <w:t>法定代表人/</w:t>
      </w:r>
      <w:r>
        <w:rPr>
          <w:rFonts w:hint="eastAsia"/>
          <w:sz w:val="24"/>
          <w:highlight w:val="none"/>
        </w:rPr>
        <w:t>或</w:t>
      </w:r>
      <w:r>
        <w:rPr>
          <w:sz w:val="24"/>
          <w:highlight w:val="none"/>
        </w:rPr>
        <w:t>被授权人签字：</w:t>
      </w:r>
    </w:p>
    <w:p w14:paraId="6429E8B0">
      <w:pPr>
        <w:spacing w:line="280" w:lineRule="exact"/>
        <w:ind w:right="540" w:rightChars="257"/>
        <w:jc w:val="left"/>
        <w:rPr>
          <w:sz w:val="24"/>
          <w:highlight w:val="none"/>
        </w:rPr>
      </w:pPr>
    </w:p>
    <w:p w14:paraId="55E75EC9">
      <w:pPr>
        <w:spacing w:line="280" w:lineRule="exact"/>
        <w:ind w:right="540" w:rightChars="257"/>
        <w:rPr>
          <w:sz w:val="24"/>
          <w:highlight w:val="none"/>
        </w:rPr>
      </w:pPr>
      <w:r>
        <w:rPr>
          <w:sz w:val="24"/>
          <w:highlight w:val="none"/>
        </w:rPr>
        <w:t>日    期：</w:t>
      </w:r>
    </w:p>
    <w:p w14:paraId="12FE27A5">
      <w:pPr>
        <w:jc w:val="center"/>
        <w:rPr>
          <w:sz w:val="30"/>
          <w:szCs w:val="30"/>
          <w:highlight w:val="none"/>
        </w:rPr>
      </w:pPr>
    </w:p>
    <w:p w14:paraId="14E7974B">
      <w:pPr>
        <w:spacing w:before="120" w:beforeLines="50" w:after="120" w:afterLines="50" w:line="400" w:lineRule="atLeast"/>
        <w:rPr>
          <w:rFonts w:ascii="宋体"/>
          <w:szCs w:val="21"/>
          <w:highlight w:val="none"/>
          <w:u w:val="single"/>
        </w:rPr>
      </w:pPr>
      <w:r>
        <w:rPr>
          <w:rFonts w:hint="eastAsia"/>
          <w:sz w:val="24"/>
          <w:highlight w:val="none"/>
        </w:rPr>
        <w:t>注：本表应按“供应商须知”的规定密封单独提交。若有折扣声明，请与本表一并装订和密封。严格按照表格格式报价。</w:t>
      </w:r>
    </w:p>
    <w:p w14:paraId="51AD15B0">
      <w:pPr>
        <w:pStyle w:val="3"/>
        <w:spacing w:after="120" w:line="400" w:lineRule="exact"/>
        <w:rPr>
          <w:rFonts w:hint="eastAsia" w:ascii="宋体" w:hAnsi="宋体" w:eastAsia="宋体"/>
          <w:bCs/>
          <w:color w:val="000000"/>
          <w:sz w:val="36"/>
          <w:szCs w:val="36"/>
          <w:highlight w:val="none"/>
        </w:rPr>
      </w:pPr>
    </w:p>
    <w:p w14:paraId="5744B145">
      <w:pPr>
        <w:pStyle w:val="7"/>
        <w:rPr>
          <w:rFonts w:hint="eastAsia" w:ascii="宋体" w:hAnsi="宋体"/>
          <w:bCs/>
          <w:color w:val="000000"/>
          <w:sz w:val="36"/>
          <w:szCs w:val="36"/>
          <w:highlight w:val="none"/>
        </w:rPr>
      </w:pPr>
    </w:p>
    <w:p w14:paraId="1DAB0BFC">
      <w:pPr>
        <w:pStyle w:val="7"/>
        <w:rPr>
          <w:rFonts w:hint="eastAsia" w:ascii="宋体" w:hAnsi="宋体"/>
          <w:bCs/>
          <w:color w:val="000000"/>
          <w:sz w:val="36"/>
          <w:szCs w:val="36"/>
          <w:highlight w:val="none"/>
        </w:rPr>
      </w:pPr>
    </w:p>
    <w:p w14:paraId="4EE01A86">
      <w:pPr>
        <w:pStyle w:val="7"/>
        <w:rPr>
          <w:rFonts w:hint="eastAsia" w:ascii="宋体" w:hAnsi="宋体"/>
          <w:bCs/>
          <w:color w:val="000000"/>
          <w:sz w:val="36"/>
          <w:szCs w:val="36"/>
          <w:highlight w:val="none"/>
        </w:rPr>
      </w:pPr>
    </w:p>
    <w:p w14:paraId="068E9953">
      <w:pPr>
        <w:pStyle w:val="3"/>
        <w:spacing w:after="120" w:line="400" w:lineRule="exact"/>
        <w:rPr>
          <w:rFonts w:hint="eastAsia" w:ascii="宋体" w:hAnsi="宋体" w:eastAsia="宋体"/>
          <w:bCs/>
          <w:color w:val="000000"/>
          <w:sz w:val="36"/>
          <w:szCs w:val="36"/>
          <w:highlight w:val="none"/>
        </w:rPr>
      </w:pPr>
    </w:p>
    <w:p w14:paraId="00C97D09">
      <w:pPr>
        <w:pStyle w:val="3"/>
        <w:spacing w:after="120" w:line="400" w:lineRule="exact"/>
        <w:rPr>
          <w:rFonts w:hint="eastAsia" w:ascii="宋体" w:hAnsi="宋体" w:eastAsia="宋体"/>
          <w:bCs/>
          <w:color w:val="000000"/>
          <w:sz w:val="36"/>
          <w:szCs w:val="36"/>
          <w:highlight w:val="none"/>
        </w:rPr>
      </w:pPr>
    </w:p>
    <w:p w14:paraId="07BFD45B">
      <w:pPr>
        <w:pStyle w:val="3"/>
        <w:spacing w:after="120" w:line="400" w:lineRule="exact"/>
        <w:rPr>
          <w:rFonts w:hint="eastAsia" w:ascii="宋体" w:hAnsi="宋体" w:eastAsia="宋体"/>
          <w:bCs/>
          <w:color w:val="000000"/>
          <w:sz w:val="36"/>
          <w:szCs w:val="36"/>
          <w:highlight w:val="none"/>
        </w:rPr>
      </w:pPr>
    </w:p>
    <w:p w14:paraId="2103F7F6">
      <w:pPr>
        <w:spacing w:line="360" w:lineRule="auto"/>
        <w:rPr>
          <w:sz w:val="24"/>
          <w:highlight w:val="none"/>
        </w:rPr>
      </w:pPr>
      <w:r>
        <w:rPr>
          <w:sz w:val="24"/>
          <w:highlight w:val="none"/>
        </w:rPr>
        <w:br w:type="page"/>
      </w:r>
    </w:p>
    <w:p w14:paraId="4246C012">
      <w:pPr>
        <w:spacing w:line="360" w:lineRule="auto"/>
        <w:jc w:val="center"/>
        <w:rPr>
          <w:rFonts w:ascii="宋体" w:hAnsi="宋体"/>
          <w:b/>
          <w:sz w:val="32"/>
          <w:szCs w:val="32"/>
          <w:highlight w:val="none"/>
        </w:rPr>
      </w:pPr>
      <w:r>
        <w:rPr>
          <w:rFonts w:hint="eastAsia" w:ascii="宋体" w:hAnsi="宋体"/>
          <w:b/>
          <w:sz w:val="32"/>
          <w:szCs w:val="32"/>
          <w:highlight w:val="none"/>
        </w:rPr>
        <w:t>四、磋商技术服务方案说明书</w:t>
      </w:r>
    </w:p>
    <w:p w14:paraId="2B145B93">
      <w:pPr>
        <w:spacing w:line="440" w:lineRule="exact"/>
        <w:jc w:val="center"/>
        <w:rPr>
          <w:rFonts w:ascii="宋体" w:hAnsi="宋体"/>
          <w:b/>
          <w:sz w:val="28"/>
          <w:szCs w:val="28"/>
          <w:highlight w:val="none"/>
        </w:rPr>
      </w:pPr>
      <w:r>
        <w:rPr>
          <w:rFonts w:hint="eastAsia" w:ascii="宋体" w:hAnsi="宋体"/>
          <w:b/>
          <w:sz w:val="28"/>
          <w:szCs w:val="28"/>
          <w:highlight w:val="none"/>
        </w:rPr>
        <w:t>格式自拟。</w:t>
      </w:r>
    </w:p>
    <w:p w14:paraId="402C9AA6">
      <w:pPr>
        <w:spacing w:line="440" w:lineRule="exact"/>
        <w:jc w:val="center"/>
        <w:rPr>
          <w:rFonts w:hint="eastAsia" w:ascii="宋体" w:hAnsi="宋体"/>
          <w:b/>
          <w:sz w:val="32"/>
          <w:szCs w:val="32"/>
          <w:highlight w:val="none"/>
        </w:rPr>
      </w:pPr>
      <w:r>
        <w:rPr>
          <w:rFonts w:ascii="宋体" w:hAnsi="宋体"/>
          <w:b/>
          <w:sz w:val="28"/>
          <w:szCs w:val="28"/>
          <w:highlight w:val="none"/>
        </w:rPr>
        <w:br w:type="page"/>
      </w:r>
    </w:p>
    <w:p w14:paraId="6FE33415">
      <w:pPr>
        <w:spacing w:line="440" w:lineRule="exact"/>
        <w:jc w:val="center"/>
        <w:rPr>
          <w:rFonts w:ascii="宋体" w:hAnsi="宋体"/>
          <w:b/>
          <w:sz w:val="32"/>
          <w:szCs w:val="32"/>
          <w:highlight w:val="none"/>
        </w:rPr>
      </w:pPr>
      <w:r>
        <w:rPr>
          <w:rFonts w:hint="eastAsia" w:ascii="宋体" w:hAnsi="宋体"/>
          <w:b/>
          <w:sz w:val="32"/>
          <w:szCs w:val="32"/>
          <w:highlight w:val="none"/>
        </w:rPr>
        <w:t>五、商务响应说明书</w:t>
      </w:r>
    </w:p>
    <w:p w14:paraId="41AB33D7">
      <w:pPr>
        <w:spacing w:line="360" w:lineRule="auto"/>
        <w:ind w:left="525" w:leftChars="250"/>
        <w:rPr>
          <w:rFonts w:ascii="宋体" w:hAnsi="宋体"/>
          <w:sz w:val="24"/>
          <w:highlight w:val="none"/>
        </w:rPr>
      </w:pPr>
    </w:p>
    <w:p w14:paraId="3D277576">
      <w:pPr>
        <w:autoSpaceDE w:val="0"/>
        <w:autoSpaceDN w:val="0"/>
        <w:adjustRightInd w:val="0"/>
        <w:snapToGrid w:val="0"/>
        <w:spacing w:line="360" w:lineRule="auto"/>
        <w:jc w:val="right"/>
        <w:rPr>
          <w:rFonts w:hint="eastAsia" w:ascii="宋体" w:hAnsi="宋体" w:cs="宋体"/>
          <w:b/>
          <w:bCs/>
          <w:sz w:val="28"/>
          <w:szCs w:val="28"/>
          <w:highlight w:val="none"/>
        </w:rPr>
      </w:pPr>
    </w:p>
    <w:tbl>
      <w:tblPr>
        <w:tblStyle w:val="21"/>
        <w:tblW w:w="92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91"/>
        <w:gridCol w:w="2474"/>
        <w:gridCol w:w="2667"/>
        <w:gridCol w:w="2254"/>
      </w:tblGrid>
      <w:tr w14:paraId="52CA28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91" w:type="dxa"/>
            <w:noWrap w:val="0"/>
            <w:vAlign w:val="center"/>
          </w:tcPr>
          <w:p w14:paraId="32FEF22F">
            <w:pPr>
              <w:adjustRightInd w:val="0"/>
              <w:snapToGrid w:val="0"/>
              <w:spacing w:line="360" w:lineRule="auto"/>
              <w:rPr>
                <w:rFonts w:hint="eastAsia" w:ascii="宋体" w:hAnsi="宋体" w:cs="宋体"/>
                <w:sz w:val="28"/>
                <w:szCs w:val="28"/>
                <w:highlight w:val="none"/>
              </w:rPr>
            </w:pPr>
            <w:r>
              <w:rPr>
                <w:rFonts w:hint="eastAsia" w:ascii="宋体" w:hAnsi="宋体" w:cs="宋体"/>
                <w:sz w:val="28"/>
                <w:szCs w:val="28"/>
                <w:highlight w:val="none"/>
              </w:rPr>
              <w:t>序号</w:t>
            </w:r>
          </w:p>
        </w:tc>
        <w:tc>
          <w:tcPr>
            <w:tcW w:w="2474" w:type="dxa"/>
            <w:noWrap w:val="0"/>
            <w:vAlign w:val="center"/>
          </w:tcPr>
          <w:p w14:paraId="31DE2E10">
            <w:pPr>
              <w:adjustRightInd w:val="0"/>
              <w:snapToGrid w:val="0"/>
              <w:spacing w:line="360" w:lineRule="auto"/>
              <w:rPr>
                <w:rFonts w:hint="eastAsia" w:ascii="宋体" w:hAnsi="宋体" w:cs="宋体"/>
                <w:sz w:val="28"/>
                <w:szCs w:val="28"/>
                <w:highlight w:val="none"/>
              </w:rPr>
            </w:pPr>
            <w:r>
              <w:rPr>
                <w:rFonts w:hint="eastAsia" w:ascii="宋体" w:hAnsi="宋体" w:cs="宋体"/>
                <w:sz w:val="28"/>
                <w:szCs w:val="28"/>
                <w:highlight w:val="none"/>
              </w:rPr>
              <w:t>磋商文件</w:t>
            </w:r>
          </w:p>
          <w:p w14:paraId="2FD0FC1F">
            <w:pPr>
              <w:adjustRightInd w:val="0"/>
              <w:snapToGrid w:val="0"/>
              <w:spacing w:line="360" w:lineRule="auto"/>
              <w:rPr>
                <w:rFonts w:hint="eastAsia" w:ascii="宋体" w:hAnsi="宋体" w:cs="宋体"/>
                <w:sz w:val="28"/>
                <w:szCs w:val="28"/>
                <w:highlight w:val="none"/>
              </w:rPr>
            </w:pPr>
            <w:r>
              <w:rPr>
                <w:rFonts w:hint="eastAsia" w:ascii="宋体" w:hAnsi="宋体" w:cs="宋体"/>
                <w:sz w:val="28"/>
                <w:szCs w:val="28"/>
                <w:highlight w:val="none"/>
              </w:rPr>
              <w:t>要求</w:t>
            </w:r>
          </w:p>
        </w:tc>
        <w:tc>
          <w:tcPr>
            <w:tcW w:w="2667" w:type="dxa"/>
            <w:noWrap w:val="0"/>
            <w:vAlign w:val="center"/>
          </w:tcPr>
          <w:p w14:paraId="063BBA88">
            <w:pPr>
              <w:adjustRightInd w:val="0"/>
              <w:snapToGrid w:val="0"/>
              <w:spacing w:line="360" w:lineRule="auto"/>
              <w:rPr>
                <w:rFonts w:hint="eastAsia" w:ascii="宋体" w:hAnsi="宋体" w:cs="宋体"/>
                <w:sz w:val="28"/>
                <w:szCs w:val="28"/>
                <w:highlight w:val="none"/>
              </w:rPr>
            </w:pPr>
            <w:r>
              <w:rPr>
                <w:rFonts w:hint="eastAsia" w:ascii="宋体" w:hAnsi="宋体" w:cs="宋体"/>
                <w:sz w:val="28"/>
                <w:szCs w:val="28"/>
                <w:highlight w:val="none"/>
              </w:rPr>
              <w:t>磋商响应文件实际响应</w:t>
            </w:r>
          </w:p>
        </w:tc>
        <w:tc>
          <w:tcPr>
            <w:tcW w:w="2254" w:type="dxa"/>
            <w:noWrap w:val="0"/>
            <w:vAlign w:val="center"/>
          </w:tcPr>
          <w:p w14:paraId="3CB6F3B7">
            <w:pPr>
              <w:adjustRightInd w:val="0"/>
              <w:snapToGrid w:val="0"/>
              <w:spacing w:line="360" w:lineRule="auto"/>
              <w:rPr>
                <w:rFonts w:hint="eastAsia" w:ascii="宋体" w:hAnsi="宋体" w:cs="宋体"/>
                <w:sz w:val="28"/>
                <w:szCs w:val="28"/>
                <w:highlight w:val="none"/>
              </w:rPr>
            </w:pPr>
            <w:r>
              <w:rPr>
                <w:rFonts w:hint="eastAsia" w:ascii="宋体" w:hAnsi="宋体" w:cs="宋体"/>
                <w:sz w:val="28"/>
                <w:szCs w:val="28"/>
                <w:highlight w:val="none"/>
              </w:rPr>
              <w:t>响应</w:t>
            </w:r>
          </w:p>
          <w:p w14:paraId="46059FCF">
            <w:pPr>
              <w:adjustRightInd w:val="0"/>
              <w:snapToGrid w:val="0"/>
              <w:spacing w:line="360" w:lineRule="auto"/>
              <w:rPr>
                <w:rFonts w:hint="eastAsia" w:ascii="宋体" w:hAnsi="宋体" w:cs="宋体"/>
                <w:sz w:val="28"/>
                <w:szCs w:val="28"/>
                <w:highlight w:val="none"/>
              </w:rPr>
            </w:pPr>
            <w:r>
              <w:rPr>
                <w:rFonts w:hint="eastAsia" w:ascii="宋体" w:hAnsi="宋体" w:cs="宋体"/>
                <w:sz w:val="28"/>
                <w:szCs w:val="28"/>
                <w:highlight w:val="none"/>
              </w:rPr>
              <w:t>说明</w:t>
            </w:r>
          </w:p>
        </w:tc>
      </w:tr>
      <w:tr w14:paraId="23D434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91" w:type="dxa"/>
            <w:noWrap w:val="0"/>
            <w:vAlign w:val="top"/>
          </w:tcPr>
          <w:p w14:paraId="37667E8C">
            <w:pPr>
              <w:adjustRightInd w:val="0"/>
              <w:snapToGrid w:val="0"/>
              <w:spacing w:line="360" w:lineRule="auto"/>
              <w:rPr>
                <w:rFonts w:hint="eastAsia" w:ascii="宋体" w:hAnsi="宋体" w:cs="宋体"/>
                <w:sz w:val="28"/>
                <w:szCs w:val="28"/>
                <w:highlight w:val="none"/>
              </w:rPr>
            </w:pPr>
          </w:p>
        </w:tc>
        <w:tc>
          <w:tcPr>
            <w:tcW w:w="2474" w:type="dxa"/>
            <w:noWrap w:val="0"/>
            <w:vAlign w:val="top"/>
          </w:tcPr>
          <w:p w14:paraId="7F19EEEF">
            <w:pPr>
              <w:adjustRightInd w:val="0"/>
              <w:snapToGrid w:val="0"/>
              <w:spacing w:line="360" w:lineRule="auto"/>
              <w:rPr>
                <w:rFonts w:hint="eastAsia" w:ascii="宋体" w:hAnsi="宋体" w:cs="宋体"/>
                <w:sz w:val="28"/>
                <w:szCs w:val="28"/>
                <w:highlight w:val="none"/>
              </w:rPr>
            </w:pPr>
          </w:p>
        </w:tc>
        <w:tc>
          <w:tcPr>
            <w:tcW w:w="2667" w:type="dxa"/>
            <w:noWrap w:val="0"/>
            <w:vAlign w:val="top"/>
          </w:tcPr>
          <w:p w14:paraId="6DB0BA9E">
            <w:pPr>
              <w:adjustRightInd w:val="0"/>
              <w:snapToGrid w:val="0"/>
              <w:spacing w:line="360" w:lineRule="auto"/>
              <w:rPr>
                <w:rFonts w:hint="eastAsia" w:ascii="宋体" w:hAnsi="宋体" w:cs="宋体"/>
                <w:sz w:val="28"/>
                <w:szCs w:val="28"/>
                <w:highlight w:val="none"/>
              </w:rPr>
            </w:pPr>
          </w:p>
        </w:tc>
        <w:tc>
          <w:tcPr>
            <w:tcW w:w="2254" w:type="dxa"/>
            <w:noWrap w:val="0"/>
            <w:vAlign w:val="top"/>
          </w:tcPr>
          <w:p w14:paraId="6EC026F5">
            <w:pPr>
              <w:adjustRightInd w:val="0"/>
              <w:snapToGrid w:val="0"/>
              <w:spacing w:line="360" w:lineRule="auto"/>
              <w:rPr>
                <w:rFonts w:hint="eastAsia" w:ascii="宋体" w:hAnsi="宋体" w:cs="宋体"/>
                <w:sz w:val="28"/>
                <w:szCs w:val="28"/>
                <w:highlight w:val="none"/>
              </w:rPr>
            </w:pPr>
          </w:p>
        </w:tc>
      </w:tr>
      <w:tr w14:paraId="165779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91" w:type="dxa"/>
            <w:noWrap w:val="0"/>
            <w:vAlign w:val="top"/>
          </w:tcPr>
          <w:p w14:paraId="52CBFA50">
            <w:pPr>
              <w:adjustRightInd w:val="0"/>
              <w:snapToGrid w:val="0"/>
              <w:spacing w:line="360" w:lineRule="auto"/>
              <w:rPr>
                <w:rFonts w:hint="eastAsia" w:ascii="宋体" w:hAnsi="宋体" w:cs="宋体"/>
                <w:sz w:val="28"/>
                <w:szCs w:val="28"/>
                <w:highlight w:val="none"/>
              </w:rPr>
            </w:pPr>
          </w:p>
        </w:tc>
        <w:tc>
          <w:tcPr>
            <w:tcW w:w="2474" w:type="dxa"/>
            <w:noWrap w:val="0"/>
            <w:vAlign w:val="top"/>
          </w:tcPr>
          <w:p w14:paraId="2F625B6C">
            <w:pPr>
              <w:adjustRightInd w:val="0"/>
              <w:snapToGrid w:val="0"/>
              <w:spacing w:line="360" w:lineRule="auto"/>
              <w:rPr>
                <w:rFonts w:hint="eastAsia" w:ascii="宋体" w:hAnsi="宋体" w:cs="宋体"/>
                <w:sz w:val="28"/>
                <w:szCs w:val="28"/>
                <w:highlight w:val="none"/>
              </w:rPr>
            </w:pPr>
          </w:p>
        </w:tc>
        <w:tc>
          <w:tcPr>
            <w:tcW w:w="2667" w:type="dxa"/>
            <w:noWrap w:val="0"/>
            <w:vAlign w:val="top"/>
          </w:tcPr>
          <w:p w14:paraId="254FECF6">
            <w:pPr>
              <w:adjustRightInd w:val="0"/>
              <w:snapToGrid w:val="0"/>
              <w:spacing w:line="360" w:lineRule="auto"/>
              <w:rPr>
                <w:rFonts w:hint="eastAsia" w:ascii="宋体" w:hAnsi="宋体" w:cs="宋体"/>
                <w:sz w:val="28"/>
                <w:szCs w:val="28"/>
                <w:highlight w:val="none"/>
              </w:rPr>
            </w:pPr>
          </w:p>
        </w:tc>
        <w:tc>
          <w:tcPr>
            <w:tcW w:w="2254" w:type="dxa"/>
            <w:noWrap w:val="0"/>
            <w:vAlign w:val="top"/>
          </w:tcPr>
          <w:p w14:paraId="555FC0A3">
            <w:pPr>
              <w:adjustRightInd w:val="0"/>
              <w:snapToGrid w:val="0"/>
              <w:spacing w:line="360" w:lineRule="auto"/>
              <w:rPr>
                <w:rFonts w:hint="eastAsia" w:ascii="宋体" w:hAnsi="宋体" w:cs="宋体"/>
                <w:sz w:val="28"/>
                <w:szCs w:val="28"/>
                <w:highlight w:val="none"/>
              </w:rPr>
            </w:pPr>
          </w:p>
        </w:tc>
      </w:tr>
      <w:tr w14:paraId="612660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91" w:type="dxa"/>
            <w:noWrap w:val="0"/>
            <w:vAlign w:val="top"/>
          </w:tcPr>
          <w:p w14:paraId="43D75FE5">
            <w:pPr>
              <w:adjustRightInd w:val="0"/>
              <w:snapToGrid w:val="0"/>
              <w:spacing w:line="360" w:lineRule="auto"/>
              <w:rPr>
                <w:rFonts w:hint="eastAsia" w:ascii="宋体" w:hAnsi="宋体" w:cs="宋体"/>
                <w:sz w:val="28"/>
                <w:szCs w:val="28"/>
                <w:highlight w:val="none"/>
              </w:rPr>
            </w:pPr>
          </w:p>
        </w:tc>
        <w:tc>
          <w:tcPr>
            <w:tcW w:w="2474" w:type="dxa"/>
            <w:noWrap w:val="0"/>
            <w:vAlign w:val="top"/>
          </w:tcPr>
          <w:p w14:paraId="19520293">
            <w:pPr>
              <w:adjustRightInd w:val="0"/>
              <w:snapToGrid w:val="0"/>
              <w:spacing w:line="360" w:lineRule="auto"/>
              <w:rPr>
                <w:rFonts w:hint="eastAsia" w:ascii="宋体" w:hAnsi="宋体" w:cs="宋体"/>
                <w:sz w:val="28"/>
                <w:szCs w:val="28"/>
                <w:highlight w:val="none"/>
              </w:rPr>
            </w:pPr>
          </w:p>
        </w:tc>
        <w:tc>
          <w:tcPr>
            <w:tcW w:w="2667" w:type="dxa"/>
            <w:noWrap w:val="0"/>
            <w:vAlign w:val="top"/>
          </w:tcPr>
          <w:p w14:paraId="13449974">
            <w:pPr>
              <w:adjustRightInd w:val="0"/>
              <w:snapToGrid w:val="0"/>
              <w:spacing w:line="360" w:lineRule="auto"/>
              <w:rPr>
                <w:rFonts w:hint="eastAsia" w:ascii="宋体" w:hAnsi="宋体" w:cs="宋体"/>
                <w:sz w:val="28"/>
                <w:szCs w:val="28"/>
                <w:highlight w:val="none"/>
              </w:rPr>
            </w:pPr>
          </w:p>
        </w:tc>
        <w:tc>
          <w:tcPr>
            <w:tcW w:w="2254" w:type="dxa"/>
            <w:noWrap w:val="0"/>
            <w:vAlign w:val="top"/>
          </w:tcPr>
          <w:p w14:paraId="32270115">
            <w:pPr>
              <w:adjustRightInd w:val="0"/>
              <w:snapToGrid w:val="0"/>
              <w:spacing w:line="360" w:lineRule="auto"/>
              <w:rPr>
                <w:rFonts w:hint="eastAsia" w:ascii="宋体" w:hAnsi="宋体" w:cs="宋体"/>
                <w:sz w:val="28"/>
                <w:szCs w:val="28"/>
                <w:highlight w:val="none"/>
              </w:rPr>
            </w:pPr>
          </w:p>
        </w:tc>
      </w:tr>
      <w:tr w14:paraId="7EED71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91" w:type="dxa"/>
            <w:noWrap w:val="0"/>
            <w:vAlign w:val="top"/>
          </w:tcPr>
          <w:p w14:paraId="01D42B25">
            <w:pPr>
              <w:adjustRightInd w:val="0"/>
              <w:snapToGrid w:val="0"/>
              <w:spacing w:line="360" w:lineRule="auto"/>
              <w:rPr>
                <w:rFonts w:hint="eastAsia" w:ascii="宋体" w:hAnsi="宋体" w:cs="宋体"/>
                <w:sz w:val="28"/>
                <w:szCs w:val="28"/>
                <w:highlight w:val="none"/>
              </w:rPr>
            </w:pPr>
          </w:p>
        </w:tc>
        <w:tc>
          <w:tcPr>
            <w:tcW w:w="2474" w:type="dxa"/>
            <w:noWrap w:val="0"/>
            <w:vAlign w:val="top"/>
          </w:tcPr>
          <w:p w14:paraId="513DA127">
            <w:pPr>
              <w:adjustRightInd w:val="0"/>
              <w:snapToGrid w:val="0"/>
              <w:spacing w:line="360" w:lineRule="auto"/>
              <w:rPr>
                <w:rFonts w:hint="eastAsia" w:ascii="宋体" w:hAnsi="宋体" w:cs="宋体"/>
                <w:sz w:val="28"/>
                <w:szCs w:val="28"/>
                <w:highlight w:val="none"/>
              </w:rPr>
            </w:pPr>
          </w:p>
        </w:tc>
        <w:tc>
          <w:tcPr>
            <w:tcW w:w="2667" w:type="dxa"/>
            <w:noWrap w:val="0"/>
            <w:vAlign w:val="top"/>
          </w:tcPr>
          <w:p w14:paraId="7732829F">
            <w:pPr>
              <w:adjustRightInd w:val="0"/>
              <w:snapToGrid w:val="0"/>
              <w:spacing w:line="360" w:lineRule="auto"/>
              <w:rPr>
                <w:rFonts w:hint="eastAsia" w:ascii="宋体" w:hAnsi="宋体" w:cs="宋体"/>
                <w:sz w:val="28"/>
                <w:szCs w:val="28"/>
                <w:highlight w:val="none"/>
              </w:rPr>
            </w:pPr>
          </w:p>
        </w:tc>
        <w:tc>
          <w:tcPr>
            <w:tcW w:w="2254" w:type="dxa"/>
            <w:noWrap w:val="0"/>
            <w:vAlign w:val="top"/>
          </w:tcPr>
          <w:p w14:paraId="03475DF8">
            <w:pPr>
              <w:adjustRightInd w:val="0"/>
              <w:snapToGrid w:val="0"/>
              <w:spacing w:line="360" w:lineRule="auto"/>
              <w:rPr>
                <w:rFonts w:hint="eastAsia" w:ascii="宋体" w:hAnsi="宋体" w:cs="宋体"/>
                <w:sz w:val="28"/>
                <w:szCs w:val="28"/>
                <w:highlight w:val="none"/>
              </w:rPr>
            </w:pPr>
          </w:p>
        </w:tc>
      </w:tr>
      <w:tr w14:paraId="2C84B6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91" w:type="dxa"/>
            <w:noWrap w:val="0"/>
            <w:vAlign w:val="top"/>
          </w:tcPr>
          <w:p w14:paraId="25D6BA87">
            <w:pPr>
              <w:adjustRightInd w:val="0"/>
              <w:snapToGrid w:val="0"/>
              <w:spacing w:line="360" w:lineRule="auto"/>
              <w:rPr>
                <w:rFonts w:hint="eastAsia" w:ascii="宋体" w:hAnsi="宋体" w:cs="宋体"/>
                <w:sz w:val="28"/>
                <w:szCs w:val="28"/>
                <w:highlight w:val="none"/>
              </w:rPr>
            </w:pPr>
          </w:p>
        </w:tc>
        <w:tc>
          <w:tcPr>
            <w:tcW w:w="2474" w:type="dxa"/>
            <w:noWrap w:val="0"/>
            <w:vAlign w:val="top"/>
          </w:tcPr>
          <w:p w14:paraId="546ECEC0">
            <w:pPr>
              <w:adjustRightInd w:val="0"/>
              <w:snapToGrid w:val="0"/>
              <w:spacing w:line="360" w:lineRule="auto"/>
              <w:rPr>
                <w:rFonts w:hint="eastAsia" w:ascii="宋体" w:hAnsi="宋体" w:cs="宋体"/>
                <w:sz w:val="28"/>
                <w:szCs w:val="28"/>
                <w:highlight w:val="none"/>
              </w:rPr>
            </w:pPr>
          </w:p>
        </w:tc>
        <w:tc>
          <w:tcPr>
            <w:tcW w:w="2667" w:type="dxa"/>
            <w:noWrap w:val="0"/>
            <w:vAlign w:val="top"/>
          </w:tcPr>
          <w:p w14:paraId="6FFDC9A7">
            <w:pPr>
              <w:adjustRightInd w:val="0"/>
              <w:snapToGrid w:val="0"/>
              <w:spacing w:line="360" w:lineRule="auto"/>
              <w:rPr>
                <w:rFonts w:hint="eastAsia" w:ascii="宋体" w:hAnsi="宋体" w:cs="宋体"/>
                <w:sz w:val="28"/>
                <w:szCs w:val="28"/>
                <w:highlight w:val="none"/>
              </w:rPr>
            </w:pPr>
          </w:p>
        </w:tc>
        <w:tc>
          <w:tcPr>
            <w:tcW w:w="2254" w:type="dxa"/>
            <w:noWrap w:val="0"/>
            <w:vAlign w:val="top"/>
          </w:tcPr>
          <w:p w14:paraId="64424BBC">
            <w:pPr>
              <w:adjustRightInd w:val="0"/>
              <w:snapToGrid w:val="0"/>
              <w:spacing w:line="360" w:lineRule="auto"/>
              <w:rPr>
                <w:rFonts w:hint="eastAsia" w:ascii="宋体" w:hAnsi="宋体" w:cs="宋体"/>
                <w:sz w:val="28"/>
                <w:szCs w:val="28"/>
                <w:highlight w:val="none"/>
              </w:rPr>
            </w:pPr>
          </w:p>
        </w:tc>
      </w:tr>
      <w:tr w14:paraId="2C3ABC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91" w:type="dxa"/>
            <w:noWrap w:val="0"/>
            <w:vAlign w:val="top"/>
          </w:tcPr>
          <w:p w14:paraId="1092E49F">
            <w:pPr>
              <w:adjustRightInd w:val="0"/>
              <w:snapToGrid w:val="0"/>
              <w:spacing w:line="360" w:lineRule="auto"/>
              <w:rPr>
                <w:rFonts w:hint="eastAsia" w:ascii="宋体" w:hAnsi="宋体" w:cs="宋体"/>
                <w:sz w:val="28"/>
                <w:szCs w:val="28"/>
                <w:highlight w:val="none"/>
              </w:rPr>
            </w:pPr>
          </w:p>
        </w:tc>
        <w:tc>
          <w:tcPr>
            <w:tcW w:w="2474" w:type="dxa"/>
            <w:noWrap w:val="0"/>
            <w:vAlign w:val="top"/>
          </w:tcPr>
          <w:p w14:paraId="0189B8B3">
            <w:pPr>
              <w:adjustRightInd w:val="0"/>
              <w:snapToGrid w:val="0"/>
              <w:spacing w:line="360" w:lineRule="auto"/>
              <w:rPr>
                <w:rFonts w:hint="eastAsia" w:ascii="宋体" w:hAnsi="宋体" w:cs="宋体"/>
                <w:sz w:val="28"/>
                <w:szCs w:val="28"/>
                <w:highlight w:val="none"/>
              </w:rPr>
            </w:pPr>
          </w:p>
        </w:tc>
        <w:tc>
          <w:tcPr>
            <w:tcW w:w="2667" w:type="dxa"/>
            <w:noWrap w:val="0"/>
            <w:vAlign w:val="top"/>
          </w:tcPr>
          <w:p w14:paraId="1C4A6A6F">
            <w:pPr>
              <w:adjustRightInd w:val="0"/>
              <w:snapToGrid w:val="0"/>
              <w:spacing w:line="360" w:lineRule="auto"/>
              <w:rPr>
                <w:rFonts w:hint="eastAsia" w:ascii="宋体" w:hAnsi="宋体" w:cs="宋体"/>
                <w:sz w:val="28"/>
                <w:szCs w:val="28"/>
                <w:highlight w:val="none"/>
              </w:rPr>
            </w:pPr>
          </w:p>
        </w:tc>
        <w:tc>
          <w:tcPr>
            <w:tcW w:w="2254" w:type="dxa"/>
            <w:noWrap w:val="0"/>
            <w:vAlign w:val="top"/>
          </w:tcPr>
          <w:p w14:paraId="45689B67">
            <w:pPr>
              <w:adjustRightInd w:val="0"/>
              <w:snapToGrid w:val="0"/>
              <w:spacing w:line="360" w:lineRule="auto"/>
              <w:rPr>
                <w:rFonts w:hint="eastAsia" w:ascii="宋体" w:hAnsi="宋体" w:cs="宋体"/>
                <w:sz w:val="28"/>
                <w:szCs w:val="28"/>
                <w:highlight w:val="none"/>
              </w:rPr>
            </w:pPr>
          </w:p>
        </w:tc>
      </w:tr>
      <w:tr w14:paraId="36E915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91" w:type="dxa"/>
            <w:noWrap w:val="0"/>
            <w:vAlign w:val="top"/>
          </w:tcPr>
          <w:p w14:paraId="60235D84">
            <w:pPr>
              <w:adjustRightInd w:val="0"/>
              <w:snapToGrid w:val="0"/>
              <w:spacing w:line="360" w:lineRule="auto"/>
              <w:rPr>
                <w:rFonts w:hint="eastAsia" w:ascii="宋体" w:hAnsi="宋体" w:cs="宋体"/>
                <w:sz w:val="28"/>
                <w:szCs w:val="28"/>
                <w:highlight w:val="none"/>
              </w:rPr>
            </w:pPr>
          </w:p>
        </w:tc>
        <w:tc>
          <w:tcPr>
            <w:tcW w:w="2474" w:type="dxa"/>
            <w:noWrap w:val="0"/>
            <w:vAlign w:val="top"/>
          </w:tcPr>
          <w:p w14:paraId="2A6CA95E">
            <w:pPr>
              <w:adjustRightInd w:val="0"/>
              <w:snapToGrid w:val="0"/>
              <w:spacing w:line="360" w:lineRule="auto"/>
              <w:rPr>
                <w:rFonts w:hint="eastAsia" w:ascii="宋体" w:hAnsi="宋体" w:cs="宋体"/>
                <w:sz w:val="28"/>
                <w:szCs w:val="28"/>
                <w:highlight w:val="none"/>
              </w:rPr>
            </w:pPr>
          </w:p>
        </w:tc>
        <w:tc>
          <w:tcPr>
            <w:tcW w:w="2667" w:type="dxa"/>
            <w:noWrap w:val="0"/>
            <w:vAlign w:val="top"/>
          </w:tcPr>
          <w:p w14:paraId="49A92DE6">
            <w:pPr>
              <w:adjustRightInd w:val="0"/>
              <w:snapToGrid w:val="0"/>
              <w:spacing w:line="360" w:lineRule="auto"/>
              <w:rPr>
                <w:rFonts w:hint="eastAsia" w:ascii="宋体" w:hAnsi="宋体" w:cs="宋体"/>
                <w:sz w:val="28"/>
                <w:szCs w:val="28"/>
                <w:highlight w:val="none"/>
              </w:rPr>
            </w:pPr>
          </w:p>
        </w:tc>
        <w:tc>
          <w:tcPr>
            <w:tcW w:w="2254" w:type="dxa"/>
            <w:noWrap w:val="0"/>
            <w:vAlign w:val="top"/>
          </w:tcPr>
          <w:p w14:paraId="172B881B">
            <w:pPr>
              <w:adjustRightInd w:val="0"/>
              <w:snapToGrid w:val="0"/>
              <w:spacing w:line="360" w:lineRule="auto"/>
              <w:rPr>
                <w:rFonts w:hint="eastAsia" w:ascii="宋体" w:hAnsi="宋体" w:cs="宋体"/>
                <w:sz w:val="28"/>
                <w:szCs w:val="28"/>
                <w:highlight w:val="none"/>
              </w:rPr>
            </w:pPr>
          </w:p>
        </w:tc>
      </w:tr>
      <w:tr w14:paraId="35A2C4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91" w:type="dxa"/>
            <w:noWrap w:val="0"/>
            <w:vAlign w:val="top"/>
          </w:tcPr>
          <w:p w14:paraId="1D0C533A">
            <w:pPr>
              <w:adjustRightInd w:val="0"/>
              <w:snapToGrid w:val="0"/>
              <w:spacing w:line="360" w:lineRule="auto"/>
              <w:rPr>
                <w:rFonts w:hint="eastAsia" w:ascii="宋体" w:hAnsi="宋体" w:cs="宋体"/>
                <w:sz w:val="28"/>
                <w:szCs w:val="28"/>
                <w:highlight w:val="none"/>
              </w:rPr>
            </w:pPr>
          </w:p>
        </w:tc>
        <w:tc>
          <w:tcPr>
            <w:tcW w:w="2474" w:type="dxa"/>
            <w:noWrap w:val="0"/>
            <w:vAlign w:val="top"/>
          </w:tcPr>
          <w:p w14:paraId="7F6D461D">
            <w:pPr>
              <w:adjustRightInd w:val="0"/>
              <w:snapToGrid w:val="0"/>
              <w:spacing w:line="360" w:lineRule="auto"/>
              <w:rPr>
                <w:rFonts w:hint="eastAsia" w:ascii="宋体" w:hAnsi="宋体" w:cs="宋体"/>
                <w:sz w:val="28"/>
                <w:szCs w:val="28"/>
                <w:highlight w:val="none"/>
              </w:rPr>
            </w:pPr>
          </w:p>
        </w:tc>
        <w:tc>
          <w:tcPr>
            <w:tcW w:w="2667" w:type="dxa"/>
            <w:noWrap w:val="0"/>
            <w:vAlign w:val="top"/>
          </w:tcPr>
          <w:p w14:paraId="6B97BD4A">
            <w:pPr>
              <w:adjustRightInd w:val="0"/>
              <w:snapToGrid w:val="0"/>
              <w:spacing w:line="360" w:lineRule="auto"/>
              <w:rPr>
                <w:rFonts w:hint="eastAsia" w:ascii="宋体" w:hAnsi="宋体" w:cs="宋体"/>
                <w:sz w:val="28"/>
                <w:szCs w:val="28"/>
                <w:highlight w:val="none"/>
              </w:rPr>
            </w:pPr>
          </w:p>
        </w:tc>
        <w:tc>
          <w:tcPr>
            <w:tcW w:w="2254" w:type="dxa"/>
            <w:noWrap w:val="0"/>
            <w:vAlign w:val="top"/>
          </w:tcPr>
          <w:p w14:paraId="6139DA39">
            <w:pPr>
              <w:adjustRightInd w:val="0"/>
              <w:snapToGrid w:val="0"/>
              <w:spacing w:line="360" w:lineRule="auto"/>
              <w:rPr>
                <w:rFonts w:hint="eastAsia" w:ascii="宋体" w:hAnsi="宋体" w:cs="宋体"/>
                <w:sz w:val="28"/>
                <w:szCs w:val="28"/>
                <w:highlight w:val="none"/>
              </w:rPr>
            </w:pPr>
          </w:p>
        </w:tc>
      </w:tr>
      <w:tr w14:paraId="2CD7C4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91" w:type="dxa"/>
            <w:noWrap w:val="0"/>
            <w:vAlign w:val="top"/>
          </w:tcPr>
          <w:p w14:paraId="4A076512">
            <w:pPr>
              <w:adjustRightInd w:val="0"/>
              <w:snapToGrid w:val="0"/>
              <w:spacing w:line="360" w:lineRule="auto"/>
              <w:rPr>
                <w:rFonts w:hint="eastAsia" w:ascii="宋体" w:hAnsi="宋体" w:cs="宋体"/>
                <w:sz w:val="28"/>
                <w:szCs w:val="28"/>
                <w:highlight w:val="none"/>
              </w:rPr>
            </w:pPr>
          </w:p>
        </w:tc>
        <w:tc>
          <w:tcPr>
            <w:tcW w:w="2474" w:type="dxa"/>
            <w:noWrap w:val="0"/>
            <w:vAlign w:val="top"/>
          </w:tcPr>
          <w:p w14:paraId="05643423">
            <w:pPr>
              <w:adjustRightInd w:val="0"/>
              <w:snapToGrid w:val="0"/>
              <w:spacing w:line="360" w:lineRule="auto"/>
              <w:rPr>
                <w:rFonts w:hint="eastAsia" w:ascii="宋体" w:hAnsi="宋体" w:cs="宋体"/>
                <w:sz w:val="28"/>
                <w:szCs w:val="28"/>
                <w:highlight w:val="none"/>
              </w:rPr>
            </w:pPr>
          </w:p>
        </w:tc>
        <w:tc>
          <w:tcPr>
            <w:tcW w:w="2667" w:type="dxa"/>
            <w:noWrap w:val="0"/>
            <w:vAlign w:val="top"/>
          </w:tcPr>
          <w:p w14:paraId="1F5DF6CE">
            <w:pPr>
              <w:adjustRightInd w:val="0"/>
              <w:snapToGrid w:val="0"/>
              <w:spacing w:line="360" w:lineRule="auto"/>
              <w:rPr>
                <w:rFonts w:hint="eastAsia" w:ascii="宋体" w:hAnsi="宋体" w:cs="宋体"/>
                <w:sz w:val="28"/>
                <w:szCs w:val="28"/>
                <w:highlight w:val="none"/>
              </w:rPr>
            </w:pPr>
          </w:p>
        </w:tc>
        <w:tc>
          <w:tcPr>
            <w:tcW w:w="2254" w:type="dxa"/>
            <w:noWrap w:val="0"/>
            <w:vAlign w:val="top"/>
          </w:tcPr>
          <w:p w14:paraId="7DB04BDB">
            <w:pPr>
              <w:adjustRightInd w:val="0"/>
              <w:snapToGrid w:val="0"/>
              <w:spacing w:line="360" w:lineRule="auto"/>
              <w:rPr>
                <w:rFonts w:hint="eastAsia" w:ascii="宋体" w:hAnsi="宋体" w:cs="宋体"/>
                <w:sz w:val="28"/>
                <w:szCs w:val="28"/>
                <w:highlight w:val="none"/>
              </w:rPr>
            </w:pPr>
          </w:p>
        </w:tc>
      </w:tr>
      <w:tr w14:paraId="092A42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91" w:type="dxa"/>
            <w:noWrap w:val="0"/>
            <w:vAlign w:val="top"/>
          </w:tcPr>
          <w:p w14:paraId="413CE9B7">
            <w:pPr>
              <w:adjustRightInd w:val="0"/>
              <w:snapToGrid w:val="0"/>
              <w:spacing w:line="360" w:lineRule="auto"/>
              <w:rPr>
                <w:rFonts w:hint="eastAsia" w:ascii="宋体" w:hAnsi="宋体" w:cs="宋体"/>
                <w:sz w:val="28"/>
                <w:szCs w:val="28"/>
                <w:highlight w:val="none"/>
              </w:rPr>
            </w:pPr>
          </w:p>
        </w:tc>
        <w:tc>
          <w:tcPr>
            <w:tcW w:w="2474" w:type="dxa"/>
            <w:noWrap w:val="0"/>
            <w:vAlign w:val="top"/>
          </w:tcPr>
          <w:p w14:paraId="6FC1164E">
            <w:pPr>
              <w:adjustRightInd w:val="0"/>
              <w:snapToGrid w:val="0"/>
              <w:spacing w:line="360" w:lineRule="auto"/>
              <w:rPr>
                <w:rFonts w:hint="eastAsia" w:ascii="宋体" w:hAnsi="宋体" w:cs="宋体"/>
                <w:sz w:val="28"/>
                <w:szCs w:val="28"/>
                <w:highlight w:val="none"/>
              </w:rPr>
            </w:pPr>
          </w:p>
        </w:tc>
        <w:tc>
          <w:tcPr>
            <w:tcW w:w="2667" w:type="dxa"/>
            <w:noWrap w:val="0"/>
            <w:vAlign w:val="top"/>
          </w:tcPr>
          <w:p w14:paraId="09A012DE">
            <w:pPr>
              <w:adjustRightInd w:val="0"/>
              <w:snapToGrid w:val="0"/>
              <w:spacing w:line="360" w:lineRule="auto"/>
              <w:rPr>
                <w:rFonts w:hint="eastAsia" w:ascii="宋体" w:hAnsi="宋体" w:cs="宋体"/>
                <w:sz w:val="28"/>
                <w:szCs w:val="28"/>
                <w:highlight w:val="none"/>
              </w:rPr>
            </w:pPr>
          </w:p>
        </w:tc>
        <w:tc>
          <w:tcPr>
            <w:tcW w:w="2254" w:type="dxa"/>
            <w:noWrap w:val="0"/>
            <w:vAlign w:val="top"/>
          </w:tcPr>
          <w:p w14:paraId="0C815B34">
            <w:pPr>
              <w:adjustRightInd w:val="0"/>
              <w:snapToGrid w:val="0"/>
              <w:spacing w:line="360" w:lineRule="auto"/>
              <w:rPr>
                <w:rFonts w:hint="eastAsia" w:ascii="宋体" w:hAnsi="宋体" w:cs="宋体"/>
                <w:sz w:val="28"/>
                <w:szCs w:val="28"/>
                <w:highlight w:val="none"/>
              </w:rPr>
            </w:pPr>
          </w:p>
        </w:tc>
      </w:tr>
      <w:tr w14:paraId="62E3C6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91" w:type="dxa"/>
            <w:noWrap w:val="0"/>
            <w:vAlign w:val="top"/>
          </w:tcPr>
          <w:p w14:paraId="7363AE33">
            <w:pPr>
              <w:adjustRightInd w:val="0"/>
              <w:snapToGrid w:val="0"/>
              <w:spacing w:line="360" w:lineRule="auto"/>
              <w:rPr>
                <w:rFonts w:hint="eastAsia" w:ascii="宋体" w:hAnsi="宋体" w:cs="宋体"/>
                <w:sz w:val="28"/>
                <w:szCs w:val="28"/>
                <w:highlight w:val="none"/>
              </w:rPr>
            </w:pPr>
          </w:p>
        </w:tc>
        <w:tc>
          <w:tcPr>
            <w:tcW w:w="2474" w:type="dxa"/>
            <w:noWrap w:val="0"/>
            <w:vAlign w:val="top"/>
          </w:tcPr>
          <w:p w14:paraId="032237CE">
            <w:pPr>
              <w:adjustRightInd w:val="0"/>
              <w:snapToGrid w:val="0"/>
              <w:spacing w:line="360" w:lineRule="auto"/>
              <w:rPr>
                <w:rFonts w:hint="eastAsia" w:ascii="宋体" w:hAnsi="宋体" w:cs="宋体"/>
                <w:sz w:val="28"/>
                <w:szCs w:val="28"/>
                <w:highlight w:val="none"/>
              </w:rPr>
            </w:pPr>
          </w:p>
        </w:tc>
        <w:tc>
          <w:tcPr>
            <w:tcW w:w="2667" w:type="dxa"/>
            <w:noWrap w:val="0"/>
            <w:vAlign w:val="top"/>
          </w:tcPr>
          <w:p w14:paraId="447A1B56">
            <w:pPr>
              <w:adjustRightInd w:val="0"/>
              <w:snapToGrid w:val="0"/>
              <w:spacing w:line="360" w:lineRule="auto"/>
              <w:rPr>
                <w:rFonts w:hint="eastAsia" w:ascii="宋体" w:hAnsi="宋体" w:cs="宋体"/>
                <w:sz w:val="28"/>
                <w:szCs w:val="28"/>
                <w:highlight w:val="none"/>
              </w:rPr>
            </w:pPr>
          </w:p>
        </w:tc>
        <w:tc>
          <w:tcPr>
            <w:tcW w:w="2254" w:type="dxa"/>
            <w:noWrap w:val="0"/>
            <w:vAlign w:val="top"/>
          </w:tcPr>
          <w:p w14:paraId="11D249E4">
            <w:pPr>
              <w:adjustRightInd w:val="0"/>
              <w:snapToGrid w:val="0"/>
              <w:spacing w:line="360" w:lineRule="auto"/>
              <w:rPr>
                <w:rFonts w:hint="eastAsia" w:ascii="宋体" w:hAnsi="宋体" w:cs="宋体"/>
                <w:sz w:val="28"/>
                <w:szCs w:val="28"/>
                <w:highlight w:val="none"/>
              </w:rPr>
            </w:pPr>
          </w:p>
        </w:tc>
      </w:tr>
      <w:tr w14:paraId="14EADF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91" w:type="dxa"/>
            <w:noWrap w:val="0"/>
            <w:vAlign w:val="top"/>
          </w:tcPr>
          <w:p w14:paraId="1C13563C">
            <w:pPr>
              <w:adjustRightInd w:val="0"/>
              <w:snapToGrid w:val="0"/>
              <w:spacing w:line="360" w:lineRule="auto"/>
              <w:rPr>
                <w:rFonts w:hint="eastAsia" w:ascii="宋体" w:hAnsi="宋体" w:cs="宋体"/>
                <w:sz w:val="28"/>
                <w:szCs w:val="28"/>
                <w:highlight w:val="none"/>
              </w:rPr>
            </w:pPr>
          </w:p>
        </w:tc>
        <w:tc>
          <w:tcPr>
            <w:tcW w:w="2474" w:type="dxa"/>
            <w:noWrap w:val="0"/>
            <w:vAlign w:val="top"/>
          </w:tcPr>
          <w:p w14:paraId="6E684736">
            <w:pPr>
              <w:adjustRightInd w:val="0"/>
              <w:snapToGrid w:val="0"/>
              <w:spacing w:line="360" w:lineRule="auto"/>
              <w:rPr>
                <w:rFonts w:hint="eastAsia" w:ascii="宋体" w:hAnsi="宋体" w:cs="宋体"/>
                <w:sz w:val="28"/>
                <w:szCs w:val="28"/>
                <w:highlight w:val="none"/>
              </w:rPr>
            </w:pPr>
          </w:p>
        </w:tc>
        <w:tc>
          <w:tcPr>
            <w:tcW w:w="2667" w:type="dxa"/>
            <w:noWrap w:val="0"/>
            <w:vAlign w:val="top"/>
          </w:tcPr>
          <w:p w14:paraId="0D51D511">
            <w:pPr>
              <w:adjustRightInd w:val="0"/>
              <w:snapToGrid w:val="0"/>
              <w:spacing w:line="360" w:lineRule="auto"/>
              <w:rPr>
                <w:rFonts w:hint="eastAsia" w:ascii="宋体" w:hAnsi="宋体" w:cs="宋体"/>
                <w:sz w:val="28"/>
                <w:szCs w:val="28"/>
                <w:highlight w:val="none"/>
              </w:rPr>
            </w:pPr>
          </w:p>
        </w:tc>
        <w:tc>
          <w:tcPr>
            <w:tcW w:w="2254" w:type="dxa"/>
            <w:noWrap w:val="0"/>
            <w:vAlign w:val="top"/>
          </w:tcPr>
          <w:p w14:paraId="760FC1C3">
            <w:pPr>
              <w:adjustRightInd w:val="0"/>
              <w:snapToGrid w:val="0"/>
              <w:spacing w:line="360" w:lineRule="auto"/>
              <w:rPr>
                <w:rFonts w:hint="eastAsia" w:ascii="宋体" w:hAnsi="宋体" w:cs="宋体"/>
                <w:sz w:val="28"/>
                <w:szCs w:val="28"/>
                <w:highlight w:val="none"/>
              </w:rPr>
            </w:pPr>
          </w:p>
        </w:tc>
      </w:tr>
    </w:tbl>
    <w:p w14:paraId="07B3B3DC">
      <w:pPr>
        <w:adjustRightInd w:val="0"/>
        <w:snapToGrid w:val="0"/>
        <w:spacing w:line="360" w:lineRule="auto"/>
        <w:rPr>
          <w:rFonts w:hint="eastAsia" w:ascii="宋体" w:hAnsi="宋体" w:cs="宋体"/>
          <w:sz w:val="28"/>
          <w:szCs w:val="28"/>
          <w:highlight w:val="none"/>
        </w:rPr>
      </w:pPr>
      <w:r>
        <w:rPr>
          <w:rFonts w:hint="eastAsia" w:ascii="宋体" w:hAnsi="宋体" w:cs="宋体"/>
          <w:sz w:val="28"/>
          <w:szCs w:val="28"/>
          <w:highlight w:val="none"/>
        </w:rPr>
        <w:t>说明：响应说明填写：优于、相同、低于。</w:t>
      </w:r>
      <w:r>
        <w:rPr>
          <w:rFonts w:hint="eastAsia" w:ascii="宋体" w:hAnsi="宋体" w:cs="宋体"/>
          <w:b/>
          <w:bCs/>
          <w:sz w:val="28"/>
          <w:szCs w:val="28"/>
          <w:highlight w:val="none"/>
        </w:rPr>
        <w:t>如完全响应可不用填写此表</w:t>
      </w:r>
      <w:r>
        <w:rPr>
          <w:rFonts w:hint="eastAsia" w:ascii="宋体" w:hAnsi="宋体" w:cs="宋体"/>
          <w:sz w:val="28"/>
          <w:szCs w:val="28"/>
          <w:highlight w:val="none"/>
        </w:rPr>
        <w:t>，加盖公章即可。</w:t>
      </w:r>
    </w:p>
    <w:p w14:paraId="4BA4761B">
      <w:pPr>
        <w:adjustRightInd w:val="0"/>
        <w:snapToGrid w:val="0"/>
        <w:spacing w:line="360" w:lineRule="auto"/>
        <w:rPr>
          <w:rFonts w:hint="eastAsia" w:ascii="宋体" w:hAnsi="宋体" w:cs="宋体"/>
          <w:sz w:val="28"/>
          <w:szCs w:val="28"/>
          <w:highlight w:val="none"/>
        </w:rPr>
      </w:pPr>
    </w:p>
    <w:p w14:paraId="1E08DC56">
      <w:pPr>
        <w:adjustRightInd w:val="0"/>
        <w:snapToGrid w:val="0"/>
        <w:spacing w:line="360" w:lineRule="auto"/>
        <w:ind w:firstLine="840" w:firstLineChars="300"/>
        <w:rPr>
          <w:rFonts w:hint="eastAsia" w:ascii="宋体" w:hAnsi="宋体" w:cs="宋体"/>
          <w:sz w:val="28"/>
          <w:szCs w:val="28"/>
          <w:highlight w:val="none"/>
        </w:rPr>
      </w:pPr>
      <w:r>
        <w:rPr>
          <w:rFonts w:hint="eastAsia" w:ascii="宋体" w:hAnsi="宋体" w:cs="宋体"/>
          <w:sz w:val="28"/>
          <w:szCs w:val="28"/>
          <w:highlight w:val="none"/>
        </w:rPr>
        <w:t>供应商（公章）：</w:t>
      </w:r>
    </w:p>
    <w:p w14:paraId="2AA7DFD8">
      <w:pPr>
        <w:adjustRightInd w:val="0"/>
        <w:snapToGrid w:val="0"/>
        <w:spacing w:line="360" w:lineRule="auto"/>
        <w:ind w:firstLine="840" w:firstLineChars="300"/>
        <w:rPr>
          <w:rFonts w:hint="eastAsia" w:ascii="宋体" w:hAnsi="宋体" w:cs="宋体"/>
          <w:sz w:val="28"/>
          <w:szCs w:val="28"/>
          <w:highlight w:val="none"/>
        </w:rPr>
      </w:pPr>
      <w:r>
        <w:rPr>
          <w:rFonts w:hint="eastAsia" w:ascii="宋体" w:hAnsi="宋体" w:cs="宋体"/>
          <w:sz w:val="28"/>
          <w:szCs w:val="28"/>
          <w:highlight w:val="none"/>
        </w:rPr>
        <w:t xml:space="preserve">              </w:t>
      </w:r>
    </w:p>
    <w:p w14:paraId="296D14D9">
      <w:pPr>
        <w:adjustRightInd w:val="0"/>
        <w:snapToGrid w:val="0"/>
        <w:spacing w:line="360" w:lineRule="auto"/>
        <w:ind w:firstLine="840" w:firstLineChars="300"/>
        <w:rPr>
          <w:rFonts w:hint="eastAsia" w:ascii="宋体" w:hAnsi="宋体" w:cs="宋体"/>
          <w:b/>
          <w:bCs/>
          <w:sz w:val="32"/>
          <w:szCs w:val="32"/>
          <w:highlight w:val="none"/>
          <w:lang w:val="zh-CN"/>
        </w:rPr>
      </w:pPr>
      <w:r>
        <w:rPr>
          <w:rFonts w:hint="eastAsia" w:ascii="宋体" w:hAnsi="宋体" w:cs="宋体"/>
          <w:sz w:val="28"/>
          <w:szCs w:val="28"/>
          <w:highlight w:val="none"/>
        </w:rPr>
        <w:t>法定代表人或授权代表（签字或盖章）：</w:t>
      </w:r>
    </w:p>
    <w:p w14:paraId="0A4BA867">
      <w:pPr>
        <w:spacing w:line="360" w:lineRule="auto"/>
        <w:ind w:left="525" w:leftChars="250"/>
        <w:rPr>
          <w:rFonts w:ascii="宋体" w:hAnsi="宋体"/>
          <w:b/>
          <w:bCs/>
          <w:sz w:val="28"/>
          <w:szCs w:val="28"/>
          <w:highlight w:val="none"/>
        </w:rPr>
      </w:pPr>
    </w:p>
    <w:p w14:paraId="217920A9">
      <w:pPr>
        <w:spacing w:line="400" w:lineRule="exact"/>
        <w:ind w:firstLine="480" w:firstLineChars="200"/>
        <w:rPr>
          <w:rFonts w:ascii="宋体" w:hAnsi="宋体"/>
          <w:sz w:val="24"/>
          <w:highlight w:val="none"/>
        </w:rPr>
      </w:pPr>
    </w:p>
    <w:p w14:paraId="0026606E">
      <w:pPr>
        <w:jc w:val="center"/>
        <w:rPr>
          <w:sz w:val="32"/>
          <w:szCs w:val="32"/>
          <w:highlight w:val="none"/>
        </w:rPr>
      </w:pPr>
      <w:r>
        <w:rPr>
          <w:highlight w:val="none"/>
        </w:rPr>
        <w:br w:type="page"/>
      </w:r>
      <w:r>
        <w:rPr>
          <w:rFonts w:hint="eastAsia" w:ascii="宋体" w:hAnsi="宋体"/>
          <w:b/>
          <w:sz w:val="32"/>
          <w:szCs w:val="32"/>
          <w:highlight w:val="none"/>
        </w:rPr>
        <w:t>六、</w:t>
      </w:r>
      <w:r>
        <w:rPr>
          <w:rFonts w:ascii="宋体" w:hAnsi="宋体"/>
          <w:b/>
          <w:sz w:val="32"/>
          <w:szCs w:val="32"/>
          <w:highlight w:val="none"/>
        </w:rPr>
        <w:t>陕西省政府采购供应商</w:t>
      </w:r>
    </w:p>
    <w:p w14:paraId="1C6280A8">
      <w:pPr>
        <w:jc w:val="center"/>
        <w:rPr>
          <w:rFonts w:ascii="宋体" w:hAnsi="宋体"/>
          <w:b/>
          <w:sz w:val="32"/>
          <w:szCs w:val="32"/>
          <w:highlight w:val="none"/>
        </w:rPr>
      </w:pPr>
      <w:r>
        <w:rPr>
          <w:rFonts w:ascii="宋体" w:hAnsi="宋体"/>
          <w:b/>
          <w:sz w:val="32"/>
          <w:szCs w:val="32"/>
          <w:highlight w:val="none"/>
        </w:rPr>
        <w:t>拒绝政府采购领域商业贿赂承诺书</w:t>
      </w:r>
    </w:p>
    <w:p w14:paraId="4F1F8539">
      <w:pPr>
        <w:widowControl/>
        <w:spacing w:line="408" w:lineRule="auto"/>
        <w:ind w:left="239" w:leftChars="114" w:firstLine="470" w:firstLineChars="196"/>
        <w:jc w:val="left"/>
        <w:rPr>
          <w:rFonts w:ascii="宋体" w:hAnsi="宋体" w:cs="宋体"/>
          <w:kern w:val="0"/>
          <w:sz w:val="24"/>
          <w:highlight w:val="none"/>
        </w:rPr>
      </w:pPr>
    </w:p>
    <w:p w14:paraId="4A24D1F1">
      <w:pPr>
        <w:widowControl/>
        <w:spacing w:line="408" w:lineRule="auto"/>
        <w:ind w:left="239" w:leftChars="114" w:firstLine="470" w:firstLineChars="196"/>
        <w:jc w:val="left"/>
        <w:rPr>
          <w:rFonts w:ascii="宋体" w:hAnsi="宋体" w:cs="宋体"/>
          <w:kern w:val="0"/>
          <w:sz w:val="24"/>
          <w:highlight w:val="none"/>
        </w:rPr>
      </w:pPr>
      <w:r>
        <w:rPr>
          <w:rFonts w:ascii="宋体" w:hAnsi="宋体" w:cs="宋体"/>
          <w:kern w:val="0"/>
          <w:sz w:val="24"/>
          <w:highlight w:val="none"/>
        </w:rPr>
        <w:t>为响应党中央、国务院关于治理政府采购领域商业贿赂行为的号召，我公司在此庄严承诺：</w:t>
      </w:r>
    </w:p>
    <w:p w14:paraId="12978AD1">
      <w:pPr>
        <w:widowControl/>
        <w:spacing w:line="408" w:lineRule="auto"/>
        <w:ind w:left="239" w:leftChars="114" w:firstLine="470" w:firstLineChars="196"/>
        <w:jc w:val="left"/>
        <w:rPr>
          <w:rFonts w:ascii="宋体" w:hAnsi="宋体" w:cs="宋体"/>
          <w:kern w:val="0"/>
          <w:sz w:val="24"/>
          <w:highlight w:val="none"/>
        </w:rPr>
      </w:pPr>
      <w:r>
        <w:rPr>
          <w:rFonts w:ascii="宋体" w:hAnsi="宋体" w:cs="宋体"/>
          <w:kern w:val="0"/>
          <w:sz w:val="24"/>
          <w:highlight w:val="none"/>
        </w:rPr>
        <w:t>1、在参与政府采购活动中遵纪守法、诚信经营、公平竞标。</w:t>
      </w:r>
    </w:p>
    <w:p w14:paraId="039E9268">
      <w:pPr>
        <w:widowControl/>
        <w:spacing w:line="408" w:lineRule="auto"/>
        <w:ind w:left="239" w:leftChars="114" w:firstLine="470" w:firstLineChars="196"/>
        <w:jc w:val="left"/>
        <w:rPr>
          <w:rFonts w:ascii="宋体" w:hAnsi="宋体" w:cs="宋体"/>
          <w:kern w:val="0"/>
          <w:sz w:val="24"/>
          <w:highlight w:val="none"/>
        </w:rPr>
      </w:pPr>
      <w:r>
        <w:rPr>
          <w:rFonts w:ascii="宋体" w:hAnsi="宋体" w:cs="宋体"/>
          <w:kern w:val="0"/>
          <w:sz w:val="24"/>
          <w:highlight w:val="none"/>
        </w:rPr>
        <w:t>2、不向政府采购人、采购代理机构和政府采购评审专家进行任何形式的商业贿赂以谋取交易机会。</w:t>
      </w:r>
    </w:p>
    <w:p w14:paraId="66729C8A">
      <w:pPr>
        <w:widowControl/>
        <w:spacing w:line="408" w:lineRule="auto"/>
        <w:ind w:left="239" w:leftChars="114" w:firstLine="470" w:firstLineChars="196"/>
        <w:jc w:val="left"/>
        <w:rPr>
          <w:rFonts w:ascii="宋体" w:hAnsi="宋体" w:cs="宋体"/>
          <w:kern w:val="0"/>
          <w:sz w:val="24"/>
          <w:highlight w:val="none"/>
        </w:rPr>
      </w:pPr>
      <w:r>
        <w:rPr>
          <w:rFonts w:ascii="宋体" w:hAnsi="宋体" w:cs="宋体"/>
          <w:kern w:val="0"/>
          <w:sz w:val="24"/>
          <w:highlight w:val="none"/>
        </w:rPr>
        <w:t>3、不向政府采购代理机构和采购人提供虚假资质文件或采用虚假应标方式参与政府采购市场竞争并谋取成交。</w:t>
      </w:r>
    </w:p>
    <w:p w14:paraId="07B0C5B1">
      <w:pPr>
        <w:widowControl/>
        <w:spacing w:line="408" w:lineRule="auto"/>
        <w:ind w:left="239" w:leftChars="114" w:firstLine="470" w:firstLineChars="196"/>
        <w:jc w:val="left"/>
        <w:rPr>
          <w:rFonts w:ascii="宋体" w:hAnsi="宋体" w:cs="宋体"/>
          <w:kern w:val="0"/>
          <w:sz w:val="24"/>
          <w:highlight w:val="none"/>
        </w:rPr>
      </w:pPr>
      <w:r>
        <w:rPr>
          <w:rFonts w:ascii="宋体" w:hAnsi="宋体" w:cs="宋体"/>
          <w:kern w:val="0"/>
          <w:sz w:val="24"/>
          <w:highlight w:val="none"/>
        </w:rPr>
        <w:t>4、不采取“围标、陪标”等商业欺诈手段获得政府采购定单。</w:t>
      </w:r>
    </w:p>
    <w:p w14:paraId="0CD4C0D1">
      <w:pPr>
        <w:widowControl/>
        <w:spacing w:line="408" w:lineRule="auto"/>
        <w:ind w:left="239" w:leftChars="114" w:firstLine="470" w:firstLineChars="196"/>
        <w:jc w:val="left"/>
        <w:rPr>
          <w:rFonts w:ascii="宋体" w:hAnsi="宋体" w:cs="宋体"/>
          <w:kern w:val="0"/>
          <w:sz w:val="24"/>
          <w:highlight w:val="none"/>
        </w:rPr>
      </w:pPr>
      <w:r>
        <w:rPr>
          <w:rFonts w:ascii="宋体" w:hAnsi="宋体" w:cs="宋体"/>
          <w:kern w:val="0"/>
          <w:sz w:val="24"/>
          <w:highlight w:val="none"/>
        </w:rPr>
        <w:t>5、不采取不正当手段诋毁、排挤其他供应商。</w:t>
      </w:r>
    </w:p>
    <w:p w14:paraId="10B1DC28">
      <w:pPr>
        <w:widowControl/>
        <w:spacing w:line="408" w:lineRule="auto"/>
        <w:ind w:left="239" w:leftChars="114" w:firstLine="470" w:firstLineChars="196"/>
        <w:jc w:val="left"/>
        <w:rPr>
          <w:rFonts w:ascii="宋体" w:hAnsi="宋体" w:cs="宋体"/>
          <w:kern w:val="0"/>
          <w:sz w:val="24"/>
          <w:highlight w:val="none"/>
        </w:rPr>
      </w:pPr>
      <w:r>
        <w:rPr>
          <w:rFonts w:ascii="宋体" w:hAnsi="宋体" w:cs="宋体"/>
          <w:kern w:val="0"/>
          <w:sz w:val="24"/>
          <w:highlight w:val="none"/>
        </w:rPr>
        <w:t>6、不在提供商品和服务时“偷梁换柱、以次充好”损害采购人的合法权益。</w:t>
      </w:r>
    </w:p>
    <w:p w14:paraId="718DF698">
      <w:pPr>
        <w:widowControl/>
        <w:spacing w:line="408" w:lineRule="auto"/>
        <w:ind w:left="239" w:leftChars="114" w:firstLine="470" w:firstLineChars="196"/>
        <w:jc w:val="left"/>
        <w:rPr>
          <w:rFonts w:ascii="宋体" w:hAnsi="宋体" w:cs="宋体"/>
          <w:kern w:val="0"/>
          <w:sz w:val="24"/>
          <w:highlight w:val="none"/>
        </w:rPr>
      </w:pPr>
      <w:r>
        <w:rPr>
          <w:rFonts w:ascii="宋体" w:hAnsi="宋体" w:cs="宋体"/>
          <w:kern w:val="0"/>
          <w:sz w:val="24"/>
          <w:highlight w:val="none"/>
        </w:rPr>
        <w:t>7、不与采购人、采购代理机构政府采购评审专家或其它供应商恶意串通，进行质疑和投诉，维护政府采购市场秩序。</w:t>
      </w:r>
    </w:p>
    <w:p w14:paraId="3589DC86">
      <w:pPr>
        <w:widowControl/>
        <w:spacing w:line="408" w:lineRule="auto"/>
        <w:ind w:left="239" w:leftChars="114" w:firstLine="470" w:firstLineChars="196"/>
        <w:jc w:val="left"/>
        <w:rPr>
          <w:rFonts w:ascii="宋体" w:hAnsi="宋体" w:cs="宋体"/>
          <w:kern w:val="0"/>
          <w:sz w:val="24"/>
          <w:highlight w:val="none"/>
        </w:rPr>
      </w:pPr>
      <w:r>
        <w:rPr>
          <w:rFonts w:ascii="宋体" w:hAnsi="宋体" w:cs="宋体"/>
          <w:kern w:val="0"/>
          <w:sz w:val="24"/>
          <w:highlight w:val="none"/>
        </w:rPr>
        <w:t>8、尊重和接受政府采购监督管理部门的监督和政府采购代理机构</w:t>
      </w:r>
      <w:r>
        <w:rPr>
          <w:rFonts w:hint="eastAsia" w:ascii="宋体" w:hAnsi="宋体" w:cs="宋体"/>
          <w:kern w:val="0"/>
          <w:sz w:val="24"/>
          <w:highlight w:val="none"/>
        </w:rPr>
        <w:t>竞争性磋商</w:t>
      </w:r>
      <w:r>
        <w:rPr>
          <w:rFonts w:ascii="宋体" w:hAnsi="宋体" w:cs="宋体"/>
          <w:kern w:val="0"/>
          <w:sz w:val="24"/>
          <w:highlight w:val="none"/>
        </w:rPr>
        <w:t>采购要求，承担因违约行为给采购人造成的损失。</w:t>
      </w:r>
    </w:p>
    <w:p w14:paraId="2F936063">
      <w:pPr>
        <w:widowControl/>
        <w:spacing w:line="408" w:lineRule="auto"/>
        <w:ind w:left="239" w:leftChars="114" w:firstLine="470" w:firstLineChars="196"/>
        <w:jc w:val="left"/>
        <w:rPr>
          <w:rFonts w:ascii="宋体" w:hAnsi="宋体" w:cs="宋体"/>
          <w:kern w:val="0"/>
          <w:sz w:val="24"/>
          <w:highlight w:val="none"/>
        </w:rPr>
      </w:pPr>
      <w:r>
        <w:rPr>
          <w:rFonts w:ascii="宋体" w:hAnsi="宋体" w:cs="宋体"/>
          <w:kern w:val="0"/>
          <w:sz w:val="24"/>
          <w:highlight w:val="none"/>
        </w:rPr>
        <w:t>9、不发生其他有悖于政府采购公开、公平、公正和诚信原则的行为。</w:t>
      </w:r>
    </w:p>
    <w:p w14:paraId="51045D01">
      <w:pPr>
        <w:widowControl/>
        <w:spacing w:line="408" w:lineRule="auto"/>
        <w:ind w:left="239" w:leftChars="114" w:firstLine="470" w:firstLineChars="196"/>
        <w:jc w:val="left"/>
        <w:rPr>
          <w:rFonts w:ascii="宋体" w:hAnsi="宋体" w:cs="宋体"/>
          <w:kern w:val="0"/>
          <w:sz w:val="24"/>
          <w:highlight w:val="none"/>
        </w:rPr>
      </w:pPr>
    </w:p>
    <w:p w14:paraId="4E8E1E69">
      <w:pPr>
        <w:widowControl/>
        <w:spacing w:line="408" w:lineRule="auto"/>
        <w:ind w:firstLine="480" w:firstLineChars="200"/>
        <w:jc w:val="left"/>
        <w:rPr>
          <w:rFonts w:ascii="宋体" w:hAnsi="宋体" w:cs="宋体"/>
          <w:kern w:val="0"/>
          <w:sz w:val="24"/>
          <w:highlight w:val="none"/>
        </w:rPr>
      </w:pPr>
      <w:r>
        <w:rPr>
          <w:rFonts w:ascii="宋体" w:hAnsi="宋体" w:cs="宋体"/>
          <w:kern w:val="0"/>
          <w:sz w:val="24"/>
          <w:highlight w:val="none"/>
        </w:rPr>
        <w:t>承诺单位：（盖章）</w:t>
      </w:r>
    </w:p>
    <w:p w14:paraId="5A5E17B2">
      <w:pPr>
        <w:widowControl/>
        <w:spacing w:line="408" w:lineRule="auto"/>
        <w:ind w:firstLine="480" w:firstLineChars="200"/>
        <w:jc w:val="left"/>
        <w:rPr>
          <w:rFonts w:ascii="宋体" w:hAnsi="宋体" w:cs="宋体"/>
          <w:kern w:val="0"/>
          <w:sz w:val="24"/>
          <w:highlight w:val="none"/>
        </w:rPr>
      </w:pPr>
      <w:r>
        <w:rPr>
          <w:sz w:val="24"/>
          <w:highlight w:val="none"/>
        </w:rPr>
        <w:t>法定代表人/</w:t>
      </w:r>
      <w:r>
        <w:rPr>
          <w:rFonts w:hint="eastAsia"/>
          <w:sz w:val="24"/>
          <w:highlight w:val="none"/>
        </w:rPr>
        <w:t>或</w:t>
      </w:r>
      <w:r>
        <w:rPr>
          <w:sz w:val="24"/>
          <w:highlight w:val="none"/>
        </w:rPr>
        <w:t>被授权人签字</w:t>
      </w:r>
      <w:r>
        <w:rPr>
          <w:rFonts w:ascii="宋体" w:hAnsi="宋体" w:cs="宋体"/>
          <w:kern w:val="0"/>
          <w:sz w:val="24"/>
          <w:highlight w:val="none"/>
        </w:rPr>
        <w:t>：（签字）</w:t>
      </w:r>
    </w:p>
    <w:p w14:paraId="4FD917E8">
      <w:pPr>
        <w:widowControl/>
        <w:spacing w:line="408" w:lineRule="auto"/>
        <w:ind w:firstLine="480" w:firstLineChars="200"/>
        <w:jc w:val="left"/>
        <w:rPr>
          <w:rFonts w:ascii="宋体" w:hAnsi="宋体" w:cs="宋体"/>
          <w:kern w:val="0"/>
          <w:sz w:val="24"/>
          <w:highlight w:val="none"/>
        </w:rPr>
      </w:pPr>
      <w:r>
        <w:rPr>
          <w:rFonts w:ascii="宋体" w:hAnsi="宋体" w:cs="宋体"/>
          <w:kern w:val="0"/>
          <w:sz w:val="24"/>
          <w:highlight w:val="none"/>
        </w:rPr>
        <w:t>地  址：        邮  编：</w:t>
      </w:r>
    </w:p>
    <w:p w14:paraId="3CA2183E">
      <w:pPr>
        <w:widowControl/>
        <w:spacing w:line="408" w:lineRule="auto"/>
        <w:ind w:firstLine="480" w:firstLineChars="200"/>
        <w:jc w:val="left"/>
        <w:rPr>
          <w:rFonts w:ascii="宋体" w:hAnsi="宋体" w:cs="宋体"/>
          <w:kern w:val="0"/>
          <w:sz w:val="24"/>
          <w:highlight w:val="none"/>
        </w:rPr>
      </w:pPr>
      <w:r>
        <w:rPr>
          <w:rFonts w:ascii="宋体" w:hAnsi="宋体" w:cs="宋体"/>
          <w:kern w:val="0"/>
          <w:sz w:val="24"/>
          <w:highlight w:val="none"/>
        </w:rPr>
        <w:t>电  话：                        </w:t>
      </w:r>
    </w:p>
    <w:p w14:paraId="602D56B5">
      <w:pPr>
        <w:widowControl/>
        <w:spacing w:line="408" w:lineRule="auto"/>
        <w:ind w:left="239" w:leftChars="114"/>
        <w:jc w:val="right"/>
        <w:rPr>
          <w:rFonts w:ascii="宋体" w:hAnsi="宋体" w:cs="宋体"/>
          <w:kern w:val="0"/>
          <w:sz w:val="24"/>
          <w:highlight w:val="none"/>
        </w:rPr>
      </w:pPr>
      <w:r>
        <w:rPr>
          <w:rFonts w:ascii="宋体" w:hAnsi="宋体" w:cs="宋体"/>
          <w:kern w:val="0"/>
          <w:sz w:val="24"/>
          <w:highlight w:val="none"/>
        </w:rPr>
        <w:t>年  月  日</w:t>
      </w:r>
    </w:p>
    <w:p w14:paraId="6FF0B98A">
      <w:pPr>
        <w:spacing w:before="240" w:line="360" w:lineRule="auto"/>
        <w:rPr>
          <w:rFonts w:ascii="宋体" w:hAnsi="宋体"/>
          <w:b/>
          <w:sz w:val="32"/>
          <w:szCs w:val="32"/>
          <w:highlight w:val="none"/>
        </w:rPr>
      </w:pPr>
      <w:r>
        <w:rPr>
          <w:rFonts w:ascii="宋体" w:hAnsi="宋体"/>
          <w:b/>
          <w:sz w:val="36"/>
          <w:szCs w:val="36"/>
          <w:highlight w:val="none"/>
        </w:rPr>
        <w:br w:type="page"/>
      </w:r>
      <w:r>
        <w:rPr>
          <w:rFonts w:hint="eastAsia" w:ascii="宋体" w:hAnsi="宋体"/>
          <w:b/>
          <w:sz w:val="36"/>
          <w:szCs w:val="36"/>
          <w:highlight w:val="none"/>
        </w:rPr>
        <w:t xml:space="preserve">            </w:t>
      </w:r>
      <w:r>
        <w:rPr>
          <w:rFonts w:hint="eastAsia" w:ascii="宋体" w:hAnsi="宋体"/>
          <w:b/>
          <w:sz w:val="32"/>
          <w:szCs w:val="32"/>
          <w:highlight w:val="none"/>
        </w:rPr>
        <w:t>七、资格证明文件</w:t>
      </w:r>
    </w:p>
    <w:p w14:paraId="70F20E8F">
      <w:pPr>
        <w:widowControl/>
        <w:numPr>
          <w:ilvl w:val="0"/>
          <w:numId w:val="8"/>
        </w:numPr>
        <w:spacing w:before="120" w:beforeLines="50" w:after="120" w:afterLines="50" w:line="408" w:lineRule="auto"/>
        <w:ind w:left="239" w:leftChars="114" w:firstLine="240" w:firstLineChars="100"/>
        <w:jc w:val="left"/>
        <w:rPr>
          <w:rFonts w:ascii="宋体" w:hAnsi="宋体"/>
          <w:sz w:val="24"/>
          <w:highlight w:val="none"/>
        </w:rPr>
      </w:pPr>
      <w:r>
        <w:rPr>
          <w:rFonts w:hint="eastAsia" w:ascii="宋体" w:hAnsi="宋体"/>
          <w:sz w:val="24"/>
          <w:highlight w:val="none"/>
        </w:rPr>
        <w:t>磋商供应商资格证明文件（见供应商须知前附表）；</w:t>
      </w:r>
    </w:p>
    <w:p w14:paraId="005FCDEA">
      <w:pPr>
        <w:widowControl/>
        <w:numPr>
          <w:ilvl w:val="0"/>
          <w:numId w:val="8"/>
        </w:numPr>
        <w:spacing w:before="120" w:beforeLines="50" w:after="120" w:afterLines="50" w:line="408" w:lineRule="auto"/>
        <w:ind w:left="239" w:leftChars="114" w:firstLine="240" w:firstLineChars="100"/>
        <w:jc w:val="left"/>
        <w:rPr>
          <w:rFonts w:ascii="宋体" w:hAnsi="宋体"/>
          <w:sz w:val="24"/>
          <w:highlight w:val="none"/>
        </w:rPr>
      </w:pPr>
      <w:r>
        <w:rPr>
          <w:rFonts w:hint="eastAsia" w:ascii="宋体" w:hAnsi="宋体"/>
          <w:sz w:val="24"/>
          <w:highlight w:val="none"/>
        </w:rPr>
        <w:t>招标文件要求的其他文件或承诺；</w:t>
      </w:r>
    </w:p>
    <w:p w14:paraId="3503D0D3">
      <w:pPr>
        <w:jc w:val="center"/>
        <w:rPr>
          <w:rFonts w:hint="eastAsia" w:ascii="宋体" w:hAnsi="宋体"/>
          <w:b/>
          <w:sz w:val="32"/>
          <w:szCs w:val="32"/>
          <w:highlight w:val="none"/>
        </w:rPr>
      </w:pPr>
    </w:p>
    <w:p w14:paraId="7C565742">
      <w:pPr>
        <w:ind w:firstLine="2249" w:firstLineChars="700"/>
        <w:rPr>
          <w:rFonts w:hint="eastAsia" w:ascii="宋体" w:hAnsi="宋体"/>
          <w:b/>
          <w:sz w:val="32"/>
          <w:szCs w:val="32"/>
          <w:highlight w:val="none"/>
        </w:rPr>
      </w:pPr>
      <w:r>
        <w:rPr>
          <w:rFonts w:hint="eastAsia" w:ascii="宋体" w:hAnsi="宋体"/>
          <w:b/>
          <w:sz w:val="32"/>
          <w:szCs w:val="32"/>
          <w:highlight w:val="none"/>
        </w:rPr>
        <w:t>八、财务状况及完税证明材料</w:t>
      </w:r>
    </w:p>
    <w:p w14:paraId="0CF7FBE5">
      <w:pPr>
        <w:jc w:val="center"/>
        <w:rPr>
          <w:rFonts w:ascii="宋体" w:hAnsi="宋体"/>
          <w:sz w:val="24"/>
          <w:highlight w:val="none"/>
        </w:rPr>
      </w:pPr>
    </w:p>
    <w:p w14:paraId="4AEEC02B">
      <w:pPr>
        <w:widowControl/>
        <w:spacing w:line="408" w:lineRule="auto"/>
        <w:ind w:left="239" w:leftChars="114" w:firstLine="240" w:firstLineChars="100"/>
        <w:jc w:val="center"/>
        <w:rPr>
          <w:rFonts w:ascii="宋体" w:hAnsi="宋体"/>
          <w:sz w:val="24"/>
          <w:highlight w:val="none"/>
        </w:rPr>
      </w:pPr>
    </w:p>
    <w:p w14:paraId="3B3CD4B3">
      <w:pPr>
        <w:ind w:firstLine="2249" w:firstLineChars="700"/>
        <w:rPr>
          <w:rFonts w:hint="eastAsia" w:ascii="宋体" w:hAnsi="宋体"/>
          <w:b/>
          <w:sz w:val="32"/>
          <w:szCs w:val="32"/>
          <w:highlight w:val="none"/>
        </w:rPr>
      </w:pPr>
      <w:r>
        <w:rPr>
          <w:rFonts w:hint="eastAsia" w:ascii="宋体" w:hAnsi="宋体"/>
          <w:b/>
          <w:sz w:val="32"/>
          <w:szCs w:val="32"/>
          <w:highlight w:val="none"/>
        </w:rPr>
        <w:t>九、供应商业绩和荣誉有关证明材料</w:t>
      </w:r>
    </w:p>
    <w:p w14:paraId="605C249E">
      <w:pPr>
        <w:rPr>
          <w:highlight w:val="none"/>
        </w:rPr>
      </w:pPr>
    </w:p>
    <w:p w14:paraId="69C3F821">
      <w:pPr>
        <w:rPr>
          <w:rFonts w:hint="eastAsia" w:ascii="宋体" w:hAnsi="宋体" w:eastAsia="宋体" w:cs="宋体"/>
          <w:b/>
          <w:highlight w:val="none"/>
        </w:rPr>
      </w:pPr>
      <w:r>
        <w:rPr>
          <w:rFonts w:hint="eastAsia" w:ascii="宋体" w:hAnsi="宋体" w:eastAsia="宋体" w:cs="宋体"/>
          <w:b/>
          <w:highlight w:val="none"/>
        </w:rPr>
        <w:br w:type="page"/>
      </w:r>
    </w:p>
    <w:p w14:paraId="44E037B7">
      <w:pPr>
        <w:spacing w:line="360" w:lineRule="auto"/>
        <w:rPr>
          <w:rFonts w:hint="eastAsia" w:ascii="宋体" w:hAnsi="宋体" w:eastAsia="宋体" w:cs="宋体"/>
          <w:b/>
          <w:highlight w:val="none"/>
        </w:rPr>
      </w:pPr>
      <w:r>
        <w:rPr>
          <w:rFonts w:hint="eastAsia" w:ascii="宋体" w:hAnsi="宋体" w:eastAsia="宋体" w:cs="宋体"/>
          <w:b/>
          <w:highlight w:val="none"/>
        </w:rPr>
        <w:t>1．中小企业声明函</w:t>
      </w:r>
    </w:p>
    <w:p w14:paraId="223A7269">
      <w:pPr>
        <w:bidi w:val="0"/>
        <w:rPr>
          <w:rFonts w:hint="eastAsia"/>
          <w:highlight w:val="none"/>
          <w:lang w:eastAsia="zh-CN"/>
        </w:rPr>
      </w:pPr>
      <w:bookmarkStart w:id="326" w:name="_Toc311"/>
      <w:bookmarkStart w:id="327" w:name="_Toc5564"/>
      <w:bookmarkStart w:id="328" w:name="_Toc26386"/>
      <w:bookmarkStart w:id="329" w:name="_Toc27494"/>
      <w:r>
        <w:rPr>
          <w:rFonts w:hint="eastAsia"/>
          <w:highlight w:val="none"/>
        </w:rPr>
        <w:t>中小企业</w:t>
      </w:r>
      <w:r>
        <w:rPr>
          <w:rFonts w:hint="eastAsia"/>
          <w:highlight w:val="none"/>
          <w:lang w:val="en-US" w:eastAsia="zh-CN"/>
        </w:rPr>
        <w:t>声明</w:t>
      </w:r>
      <w:bookmarkEnd w:id="326"/>
      <w:bookmarkEnd w:id="327"/>
      <w:bookmarkEnd w:id="328"/>
      <w:bookmarkEnd w:id="329"/>
    </w:p>
    <w:p w14:paraId="6C6F9A32">
      <w:pPr>
        <w:pStyle w:val="26"/>
        <w:ind w:firstLine="504"/>
        <w:rPr>
          <w:rFonts w:hint="eastAsia" w:ascii="宋体" w:hAnsi="宋体"/>
          <w:b/>
          <w:bCs/>
          <w:szCs w:val="28"/>
          <w:highlight w:val="none"/>
        </w:rPr>
      </w:pPr>
      <w:r>
        <w:rPr>
          <w:rFonts w:hint="eastAsia" w:ascii="宋体" w:hAnsi="宋体" w:cs="宋体"/>
          <w:spacing w:val="6"/>
          <w:sz w:val="24"/>
          <w:highlight w:val="none"/>
        </w:rPr>
        <w:t>根据《政府采购促进中小企业发展管理办法》（财库〔2020〕46号）的规定，由供应商自行声明并对真实性负责。如有虚假，将依法承担相应责任。</w:t>
      </w:r>
    </w:p>
    <w:p w14:paraId="4B0AA397">
      <w:pPr>
        <w:bidi w:val="0"/>
        <w:jc w:val="center"/>
        <w:rPr>
          <w:rFonts w:hint="eastAsia"/>
          <w:b/>
          <w:bCs/>
          <w:sz w:val="30"/>
          <w:szCs w:val="30"/>
          <w:highlight w:val="none"/>
        </w:rPr>
      </w:pPr>
      <w:bookmarkStart w:id="330" w:name="_bookmark1"/>
      <w:bookmarkEnd w:id="330"/>
      <w:bookmarkStart w:id="331" w:name="_Toc22225"/>
      <w:bookmarkStart w:id="332" w:name="_Toc19283"/>
      <w:bookmarkStart w:id="333" w:name="_Toc32112"/>
      <w:bookmarkStart w:id="334" w:name="_Toc20403"/>
      <w:r>
        <w:rPr>
          <w:rFonts w:hint="eastAsia"/>
          <w:b/>
          <w:bCs/>
          <w:sz w:val="30"/>
          <w:szCs w:val="30"/>
          <w:highlight w:val="none"/>
        </w:rPr>
        <w:t>中小企业声明函（工程、服务）</w:t>
      </w:r>
      <w:bookmarkEnd w:id="331"/>
      <w:bookmarkEnd w:id="332"/>
      <w:bookmarkEnd w:id="333"/>
      <w:bookmarkEnd w:id="334"/>
    </w:p>
    <w:p w14:paraId="1DEF1F5F">
      <w:pPr>
        <w:pStyle w:val="8"/>
        <w:keepNext w:val="0"/>
        <w:keepLines w:val="0"/>
        <w:pageBreakBefore w:val="0"/>
        <w:widowControl w:val="0"/>
        <w:kinsoku/>
        <w:wordWrap/>
        <w:overflowPunct/>
        <w:topLinePunct w:val="0"/>
        <w:autoSpaceDE/>
        <w:autoSpaceDN/>
        <w:bidi w:val="0"/>
        <w:adjustRightInd/>
        <w:snapToGrid/>
        <w:spacing w:line="560" w:lineRule="exact"/>
        <w:ind w:left="0" w:right="0" w:firstLine="468" w:firstLineChars="200"/>
        <w:jc w:val="left"/>
        <w:textAlignment w:val="auto"/>
        <w:rPr>
          <w:rFonts w:hint="eastAsia" w:ascii="Times New Roman" w:hAnsi="Times New Roman" w:eastAsia="宋体" w:cs="Times New Roman"/>
          <w:spacing w:val="-3"/>
          <w:sz w:val="24"/>
          <w:szCs w:val="24"/>
          <w:highlight w:val="none"/>
          <w:lang w:eastAsia="zh-CN"/>
        </w:rPr>
      </w:pPr>
    </w:p>
    <w:p w14:paraId="7F513562">
      <w:pPr>
        <w:pStyle w:val="8"/>
        <w:keepNext w:val="0"/>
        <w:keepLines w:val="0"/>
        <w:pageBreakBefore w:val="0"/>
        <w:widowControl w:val="0"/>
        <w:kinsoku/>
        <w:wordWrap/>
        <w:overflowPunct/>
        <w:topLinePunct w:val="0"/>
        <w:autoSpaceDE/>
        <w:autoSpaceDN/>
        <w:bidi w:val="0"/>
        <w:adjustRightInd/>
        <w:snapToGrid/>
        <w:spacing w:line="560" w:lineRule="exact"/>
        <w:ind w:left="0" w:right="0" w:firstLine="468" w:firstLineChars="200"/>
        <w:jc w:val="left"/>
        <w:textAlignment w:val="auto"/>
        <w:rPr>
          <w:rFonts w:hint="eastAsia"/>
          <w:spacing w:val="-2"/>
          <w:highlight w:val="none"/>
        </w:rPr>
      </w:pPr>
      <w:r>
        <w:rPr>
          <w:rFonts w:hint="eastAsia" w:ascii="Times New Roman" w:hAnsi="Times New Roman" w:eastAsia="宋体" w:cs="Times New Roman"/>
          <w:spacing w:val="-3"/>
          <w:sz w:val="24"/>
          <w:szCs w:val="24"/>
          <w:highlight w:val="none"/>
        </w:rPr>
        <w:t>本公司（联合体）郑重声明，根据《政府采购促进中小企业发展管理办法》（财库﹝2020﹞46号）的规定，本公司（联合体）参加</w:t>
      </w:r>
      <w:r>
        <w:rPr>
          <w:rFonts w:hint="eastAsia" w:ascii="Times New Roman" w:hAnsi="Times New Roman" w:eastAsia="宋体" w:cs="Times New Roman"/>
          <w:spacing w:val="-3"/>
          <w:sz w:val="24"/>
          <w:szCs w:val="24"/>
          <w:highlight w:val="none"/>
          <w:u w:val="single"/>
        </w:rPr>
        <w:t>（单位名称）</w:t>
      </w:r>
      <w:r>
        <w:rPr>
          <w:rFonts w:hint="eastAsia" w:ascii="Times New Roman" w:hAnsi="Times New Roman" w:eastAsia="宋体" w:cs="Times New Roman"/>
          <w:spacing w:val="-3"/>
          <w:sz w:val="24"/>
          <w:szCs w:val="24"/>
          <w:highlight w:val="none"/>
        </w:rPr>
        <w:t>的</w:t>
      </w:r>
      <w:r>
        <w:rPr>
          <w:rFonts w:hint="eastAsia" w:ascii="Times New Roman" w:hAnsi="Times New Roman" w:eastAsia="宋体" w:cs="Times New Roman"/>
          <w:spacing w:val="-3"/>
          <w:sz w:val="24"/>
          <w:szCs w:val="24"/>
          <w:highlight w:val="none"/>
          <w:u w:val="single"/>
        </w:rPr>
        <w:t>（项目名称）</w:t>
      </w:r>
      <w:r>
        <w:rPr>
          <w:rFonts w:hint="eastAsia" w:ascii="Times New Roman" w:hAnsi="Times New Roman" w:eastAsia="宋体" w:cs="Times New Roman"/>
          <w:spacing w:val="-3"/>
          <w:sz w:val="24"/>
          <w:szCs w:val="24"/>
          <w:highlight w:val="none"/>
        </w:rPr>
        <w:t>采购活动，工程的施工单位全部为符合政策要求的中小企业（或者：服务全部由符合政策要求的中小企业承接）。相关企业（含联合体中的中小企业、签订分包意向协议的中小企业）的具体情况如下：</w:t>
      </w:r>
    </w:p>
    <w:p w14:paraId="52303836">
      <w:pPr>
        <w:pStyle w:val="27"/>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right="0" w:rightChars="0" w:firstLine="296" w:firstLineChars="200"/>
        <w:jc w:val="left"/>
        <w:textAlignment w:val="auto"/>
        <w:rPr>
          <w:rFonts w:hint="eastAsia" w:ascii="Times New Roman" w:hAnsi="Times New Roman" w:eastAsia="宋体" w:cs="Times New Roman"/>
          <w:spacing w:val="-2"/>
          <w:kern w:val="0"/>
          <w:sz w:val="24"/>
          <w:szCs w:val="24"/>
          <w:highlight w:val="none"/>
          <w:lang w:val="en-US" w:eastAsia="zh-CN" w:bidi="ar-SA"/>
        </w:rPr>
      </w:pPr>
      <w:r>
        <w:rPr>
          <w:rFonts w:hint="eastAsia" w:ascii="仿宋" w:hAnsi="仿宋" w:eastAsia="仿宋" w:cs="Times New Roman"/>
          <w:spacing w:val="-46"/>
          <w:kern w:val="0"/>
          <w:sz w:val="24"/>
          <w:szCs w:val="24"/>
          <w:highlight w:val="none"/>
          <w:lang w:val="en-US" w:eastAsia="zh-CN" w:bidi="ar-SA"/>
        </w:rPr>
        <w:t>1.</w:t>
      </w:r>
      <w:r>
        <w:rPr>
          <w:rFonts w:hint="eastAsia" w:ascii="Times New Roman" w:hAnsi="Times New Roman" w:eastAsia="宋体" w:cs="Times New Roman"/>
          <w:spacing w:val="-2"/>
          <w:kern w:val="0"/>
          <w:sz w:val="24"/>
          <w:szCs w:val="24"/>
          <w:highlight w:val="none"/>
          <w:u w:val="single"/>
          <w:lang w:val="en-US" w:eastAsia="zh-CN" w:bidi="ar-SA"/>
        </w:rPr>
        <w:t>（标的名称）</w:t>
      </w:r>
      <w:r>
        <w:rPr>
          <w:rFonts w:hint="eastAsia" w:ascii="Times New Roman" w:hAnsi="Times New Roman" w:eastAsia="宋体" w:cs="Times New Roman"/>
          <w:spacing w:val="-2"/>
          <w:kern w:val="0"/>
          <w:sz w:val="24"/>
          <w:szCs w:val="24"/>
          <w:highlight w:val="none"/>
          <w:lang w:val="en-US" w:eastAsia="zh-CN" w:bidi="ar-SA"/>
        </w:rPr>
        <w:t>，属于</w:t>
      </w:r>
      <w:r>
        <w:rPr>
          <w:rFonts w:hint="eastAsia" w:ascii="Times New Roman" w:hAnsi="Times New Roman" w:eastAsia="宋体" w:cs="Times New Roman"/>
          <w:spacing w:val="-2"/>
          <w:kern w:val="0"/>
          <w:sz w:val="24"/>
          <w:szCs w:val="24"/>
          <w:highlight w:val="none"/>
          <w:u w:val="single"/>
          <w:lang w:val="en-US" w:eastAsia="zh-CN" w:bidi="ar-SA"/>
        </w:rPr>
        <w:t>（采购文件中明确的所属行业）</w:t>
      </w:r>
      <w:r>
        <w:rPr>
          <w:rFonts w:hint="eastAsia" w:ascii="Times New Roman" w:hAnsi="Times New Roman" w:eastAsia="宋体" w:cs="Times New Roman"/>
          <w:spacing w:val="-2"/>
          <w:kern w:val="0"/>
          <w:sz w:val="24"/>
          <w:szCs w:val="24"/>
          <w:highlight w:val="none"/>
          <w:lang w:val="en-US" w:eastAsia="zh-CN" w:bidi="ar-SA"/>
        </w:rPr>
        <w:t>行业；</w:t>
      </w:r>
      <w:r>
        <w:rPr>
          <w:rFonts w:hint="eastAsia" w:cs="Times New Roman"/>
          <w:spacing w:val="-2"/>
          <w:kern w:val="0"/>
          <w:sz w:val="24"/>
          <w:szCs w:val="24"/>
          <w:highlight w:val="none"/>
          <w:lang w:val="en-US" w:eastAsia="zh-CN" w:bidi="ar-SA"/>
        </w:rPr>
        <w:t>承接企业</w:t>
      </w:r>
      <w:r>
        <w:rPr>
          <w:rFonts w:hint="eastAsia" w:ascii="Times New Roman" w:hAnsi="Times New Roman" w:eastAsia="宋体" w:cs="Times New Roman"/>
          <w:spacing w:val="-2"/>
          <w:kern w:val="0"/>
          <w:sz w:val="24"/>
          <w:szCs w:val="24"/>
          <w:highlight w:val="none"/>
          <w:lang w:val="en-US" w:eastAsia="zh-CN" w:bidi="ar-SA"/>
        </w:rPr>
        <w:t>为</w:t>
      </w:r>
      <w:r>
        <w:rPr>
          <w:rFonts w:hint="eastAsia" w:ascii="Times New Roman" w:hAnsi="Times New Roman" w:eastAsia="宋体" w:cs="Times New Roman"/>
          <w:spacing w:val="-2"/>
          <w:kern w:val="0"/>
          <w:sz w:val="24"/>
          <w:szCs w:val="24"/>
          <w:highlight w:val="none"/>
          <w:u w:val="single"/>
          <w:lang w:val="en-US" w:eastAsia="zh-CN" w:bidi="ar-SA"/>
        </w:rPr>
        <w:t>（企业名称）</w:t>
      </w:r>
      <w:r>
        <w:rPr>
          <w:rFonts w:hint="eastAsia" w:ascii="Times New Roman" w:hAnsi="Times New Roman" w:eastAsia="宋体" w:cs="Times New Roman"/>
          <w:spacing w:val="-2"/>
          <w:kern w:val="0"/>
          <w:sz w:val="24"/>
          <w:szCs w:val="24"/>
          <w:highlight w:val="none"/>
          <w:lang w:val="en-US" w:eastAsia="zh-CN" w:bidi="ar-SA"/>
        </w:rPr>
        <w:t>，从业人员</w:t>
      </w:r>
      <w:r>
        <w:rPr>
          <w:rFonts w:hint="eastAsia" w:ascii="Times New Roman" w:hAnsi="Times New Roman" w:eastAsia="宋体" w:cs="Times New Roman"/>
          <w:spacing w:val="-2"/>
          <w:kern w:val="0"/>
          <w:sz w:val="24"/>
          <w:szCs w:val="24"/>
          <w:highlight w:val="none"/>
          <w:u w:val="single"/>
          <w:lang w:val="en-US" w:eastAsia="zh-CN" w:bidi="ar-SA"/>
        </w:rPr>
        <w:t xml:space="preserve">    </w:t>
      </w:r>
      <w:r>
        <w:rPr>
          <w:rFonts w:hint="eastAsia" w:ascii="Times New Roman" w:hAnsi="Times New Roman" w:eastAsia="宋体" w:cs="Times New Roman"/>
          <w:spacing w:val="-2"/>
          <w:kern w:val="0"/>
          <w:sz w:val="24"/>
          <w:szCs w:val="24"/>
          <w:highlight w:val="none"/>
          <w:lang w:val="en-US" w:eastAsia="zh-CN" w:bidi="ar-SA"/>
        </w:rPr>
        <w:t>人，营业收入为</w:t>
      </w:r>
      <w:r>
        <w:rPr>
          <w:rFonts w:hint="eastAsia" w:ascii="Times New Roman" w:hAnsi="Times New Roman" w:eastAsia="宋体" w:cs="Times New Roman"/>
          <w:spacing w:val="-2"/>
          <w:kern w:val="0"/>
          <w:sz w:val="24"/>
          <w:szCs w:val="24"/>
          <w:highlight w:val="none"/>
          <w:u w:val="single"/>
          <w:lang w:val="en-US" w:eastAsia="zh-CN" w:bidi="ar-SA"/>
        </w:rPr>
        <w:t xml:space="preserve">       </w:t>
      </w:r>
      <w:r>
        <w:rPr>
          <w:rFonts w:hint="eastAsia" w:ascii="Times New Roman" w:hAnsi="Times New Roman" w:eastAsia="宋体" w:cs="Times New Roman"/>
          <w:spacing w:val="-2"/>
          <w:kern w:val="0"/>
          <w:sz w:val="24"/>
          <w:szCs w:val="24"/>
          <w:highlight w:val="none"/>
          <w:lang w:val="en-US" w:eastAsia="zh-CN" w:bidi="ar-SA"/>
        </w:rPr>
        <w:t>万元，资产总额为</w:t>
      </w:r>
      <w:r>
        <w:rPr>
          <w:rFonts w:hint="eastAsia" w:ascii="Times New Roman" w:hAnsi="Times New Roman" w:eastAsia="宋体" w:cs="Times New Roman"/>
          <w:spacing w:val="-2"/>
          <w:kern w:val="0"/>
          <w:sz w:val="24"/>
          <w:szCs w:val="24"/>
          <w:highlight w:val="none"/>
          <w:u w:val="single"/>
          <w:lang w:val="en-US" w:eastAsia="zh-CN" w:bidi="ar-SA"/>
        </w:rPr>
        <w:t xml:space="preserve">        </w:t>
      </w:r>
      <w:r>
        <w:rPr>
          <w:rFonts w:hint="eastAsia" w:ascii="Times New Roman" w:hAnsi="Times New Roman" w:eastAsia="宋体" w:cs="Times New Roman"/>
          <w:spacing w:val="-2"/>
          <w:kern w:val="0"/>
          <w:sz w:val="24"/>
          <w:szCs w:val="24"/>
          <w:highlight w:val="none"/>
          <w:lang w:val="en-US" w:eastAsia="zh-CN" w:bidi="ar-SA"/>
        </w:rPr>
        <w:t>万元，属于</w:t>
      </w:r>
      <w:r>
        <w:rPr>
          <w:rFonts w:hint="eastAsia" w:ascii="Times New Roman" w:hAnsi="Times New Roman" w:eastAsia="宋体" w:cs="Times New Roman"/>
          <w:spacing w:val="-2"/>
          <w:kern w:val="0"/>
          <w:sz w:val="24"/>
          <w:szCs w:val="24"/>
          <w:highlight w:val="none"/>
          <w:u w:val="single"/>
          <w:lang w:val="en-US" w:eastAsia="zh-CN" w:bidi="ar-SA"/>
        </w:rPr>
        <w:t>（中型企业、小型企业、微型企业）</w:t>
      </w:r>
      <w:r>
        <w:rPr>
          <w:rFonts w:hint="eastAsia" w:ascii="Times New Roman" w:hAnsi="Times New Roman" w:eastAsia="宋体" w:cs="Times New Roman"/>
          <w:spacing w:val="-2"/>
          <w:kern w:val="0"/>
          <w:sz w:val="24"/>
          <w:szCs w:val="24"/>
          <w:highlight w:val="none"/>
          <w:lang w:val="en-US" w:eastAsia="zh-CN" w:bidi="ar-SA"/>
        </w:rPr>
        <w:t>；</w:t>
      </w:r>
    </w:p>
    <w:p w14:paraId="21C23E7F">
      <w:pPr>
        <w:pStyle w:val="27"/>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right="0" w:rightChars="0" w:firstLine="296" w:firstLineChars="200"/>
        <w:jc w:val="left"/>
        <w:textAlignment w:val="auto"/>
        <w:rPr>
          <w:rFonts w:hint="eastAsia" w:ascii="Times New Roman" w:hAnsi="Times New Roman" w:eastAsia="宋体" w:cs="Times New Roman"/>
          <w:spacing w:val="-2"/>
          <w:kern w:val="0"/>
          <w:sz w:val="24"/>
          <w:szCs w:val="24"/>
          <w:highlight w:val="none"/>
          <w:lang w:val="en-US" w:eastAsia="zh-CN" w:bidi="ar-SA"/>
        </w:rPr>
      </w:pPr>
      <w:r>
        <w:rPr>
          <w:rFonts w:hint="eastAsia" w:ascii="仿宋" w:hAnsi="仿宋" w:eastAsia="仿宋" w:cs="Times New Roman"/>
          <w:spacing w:val="-46"/>
          <w:kern w:val="0"/>
          <w:sz w:val="24"/>
          <w:szCs w:val="24"/>
          <w:highlight w:val="none"/>
          <w:lang w:val="en-US" w:eastAsia="zh-CN" w:bidi="ar-SA"/>
        </w:rPr>
        <w:t>2.</w:t>
      </w:r>
      <w:r>
        <w:rPr>
          <w:rFonts w:hint="eastAsia" w:ascii="Times New Roman" w:hAnsi="Times New Roman" w:eastAsia="宋体" w:cs="Times New Roman"/>
          <w:spacing w:val="-2"/>
          <w:kern w:val="0"/>
          <w:sz w:val="24"/>
          <w:szCs w:val="24"/>
          <w:highlight w:val="none"/>
          <w:u w:val="single"/>
          <w:lang w:val="en-US" w:eastAsia="zh-CN" w:bidi="ar-SA"/>
        </w:rPr>
        <w:t>（标的名称）</w:t>
      </w:r>
      <w:r>
        <w:rPr>
          <w:rFonts w:hint="eastAsia" w:ascii="Times New Roman" w:hAnsi="Times New Roman" w:eastAsia="宋体" w:cs="Times New Roman"/>
          <w:spacing w:val="-2"/>
          <w:kern w:val="0"/>
          <w:sz w:val="24"/>
          <w:szCs w:val="24"/>
          <w:highlight w:val="none"/>
          <w:lang w:val="en-US" w:eastAsia="zh-CN" w:bidi="ar-SA"/>
        </w:rPr>
        <w:t>，属于</w:t>
      </w:r>
      <w:r>
        <w:rPr>
          <w:rFonts w:hint="eastAsia" w:ascii="Times New Roman" w:hAnsi="Times New Roman" w:eastAsia="宋体" w:cs="Times New Roman"/>
          <w:spacing w:val="-2"/>
          <w:kern w:val="0"/>
          <w:sz w:val="24"/>
          <w:szCs w:val="24"/>
          <w:highlight w:val="none"/>
          <w:u w:val="single"/>
          <w:lang w:val="en-US" w:eastAsia="zh-CN" w:bidi="ar-SA"/>
        </w:rPr>
        <w:t>（采购文件中明确的所属行业）</w:t>
      </w:r>
      <w:r>
        <w:rPr>
          <w:rFonts w:hint="eastAsia" w:ascii="Times New Roman" w:hAnsi="Times New Roman" w:eastAsia="宋体" w:cs="Times New Roman"/>
          <w:spacing w:val="-2"/>
          <w:kern w:val="0"/>
          <w:sz w:val="24"/>
          <w:szCs w:val="24"/>
          <w:highlight w:val="none"/>
          <w:lang w:val="en-US" w:eastAsia="zh-CN" w:bidi="ar-SA"/>
        </w:rPr>
        <w:t>行业；</w:t>
      </w:r>
      <w:r>
        <w:rPr>
          <w:rFonts w:hint="eastAsia" w:cs="Times New Roman"/>
          <w:spacing w:val="-2"/>
          <w:kern w:val="0"/>
          <w:sz w:val="24"/>
          <w:szCs w:val="24"/>
          <w:highlight w:val="none"/>
          <w:lang w:val="en-US" w:eastAsia="zh-CN" w:bidi="ar-SA"/>
        </w:rPr>
        <w:t>承接企业</w:t>
      </w:r>
      <w:r>
        <w:rPr>
          <w:rFonts w:hint="eastAsia" w:ascii="Times New Roman" w:hAnsi="Times New Roman" w:eastAsia="宋体" w:cs="Times New Roman"/>
          <w:spacing w:val="-2"/>
          <w:kern w:val="0"/>
          <w:sz w:val="24"/>
          <w:szCs w:val="24"/>
          <w:highlight w:val="none"/>
          <w:lang w:val="en-US" w:eastAsia="zh-CN" w:bidi="ar-SA"/>
        </w:rPr>
        <w:t>为</w:t>
      </w:r>
      <w:r>
        <w:rPr>
          <w:rFonts w:hint="eastAsia" w:ascii="Times New Roman" w:hAnsi="Times New Roman" w:eastAsia="宋体" w:cs="Times New Roman"/>
          <w:spacing w:val="-2"/>
          <w:kern w:val="0"/>
          <w:sz w:val="24"/>
          <w:szCs w:val="24"/>
          <w:highlight w:val="none"/>
          <w:u w:val="single"/>
          <w:lang w:val="en-US" w:eastAsia="zh-CN" w:bidi="ar-SA"/>
        </w:rPr>
        <w:t>（企业名称）</w:t>
      </w:r>
      <w:r>
        <w:rPr>
          <w:rFonts w:hint="eastAsia" w:ascii="Times New Roman" w:hAnsi="Times New Roman" w:eastAsia="宋体" w:cs="Times New Roman"/>
          <w:spacing w:val="-2"/>
          <w:kern w:val="0"/>
          <w:sz w:val="24"/>
          <w:szCs w:val="24"/>
          <w:highlight w:val="none"/>
          <w:lang w:val="en-US" w:eastAsia="zh-CN" w:bidi="ar-SA"/>
        </w:rPr>
        <w:t>，从业人员</w:t>
      </w:r>
      <w:r>
        <w:rPr>
          <w:rFonts w:hint="eastAsia" w:ascii="Times New Roman" w:hAnsi="Times New Roman" w:eastAsia="宋体" w:cs="Times New Roman"/>
          <w:spacing w:val="-2"/>
          <w:kern w:val="0"/>
          <w:sz w:val="24"/>
          <w:szCs w:val="24"/>
          <w:highlight w:val="none"/>
          <w:u w:val="single"/>
          <w:lang w:val="en-US" w:eastAsia="zh-CN" w:bidi="ar-SA"/>
        </w:rPr>
        <w:t xml:space="preserve">    </w:t>
      </w:r>
      <w:r>
        <w:rPr>
          <w:rFonts w:hint="eastAsia" w:ascii="Times New Roman" w:hAnsi="Times New Roman" w:eastAsia="宋体" w:cs="Times New Roman"/>
          <w:spacing w:val="-2"/>
          <w:kern w:val="0"/>
          <w:sz w:val="24"/>
          <w:szCs w:val="24"/>
          <w:highlight w:val="none"/>
          <w:lang w:val="en-US" w:eastAsia="zh-CN" w:bidi="ar-SA"/>
        </w:rPr>
        <w:t>人，营业收入为</w:t>
      </w:r>
      <w:r>
        <w:rPr>
          <w:rFonts w:hint="eastAsia" w:ascii="Times New Roman" w:hAnsi="Times New Roman" w:eastAsia="宋体" w:cs="Times New Roman"/>
          <w:spacing w:val="-2"/>
          <w:kern w:val="0"/>
          <w:sz w:val="24"/>
          <w:szCs w:val="24"/>
          <w:highlight w:val="none"/>
          <w:u w:val="single"/>
          <w:lang w:val="en-US" w:eastAsia="zh-CN" w:bidi="ar-SA"/>
        </w:rPr>
        <w:t xml:space="preserve">       </w:t>
      </w:r>
      <w:r>
        <w:rPr>
          <w:rFonts w:hint="eastAsia" w:ascii="Times New Roman" w:hAnsi="Times New Roman" w:eastAsia="宋体" w:cs="Times New Roman"/>
          <w:spacing w:val="-2"/>
          <w:kern w:val="0"/>
          <w:sz w:val="24"/>
          <w:szCs w:val="24"/>
          <w:highlight w:val="none"/>
          <w:lang w:val="en-US" w:eastAsia="zh-CN" w:bidi="ar-SA"/>
        </w:rPr>
        <w:t>万元，资产总额为</w:t>
      </w:r>
      <w:r>
        <w:rPr>
          <w:rFonts w:hint="eastAsia" w:ascii="Times New Roman" w:hAnsi="Times New Roman" w:eastAsia="宋体" w:cs="Times New Roman"/>
          <w:spacing w:val="-2"/>
          <w:kern w:val="0"/>
          <w:sz w:val="24"/>
          <w:szCs w:val="24"/>
          <w:highlight w:val="none"/>
          <w:u w:val="single"/>
          <w:lang w:val="en-US" w:eastAsia="zh-CN" w:bidi="ar-SA"/>
        </w:rPr>
        <w:t xml:space="preserve">        </w:t>
      </w:r>
      <w:r>
        <w:rPr>
          <w:rFonts w:hint="eastAsia" w:ascii="Times New Roman" w:hAnsi="Times New Roman" w:eastAsia="宋体" w:cs="Times New Roman"/>
          <w:spacing w:val="-2"/>
          <w:kern w:val="0"/>
          <w:sz w:val="24"/>
          <w:szCs w:val="24"/>
          <w:highlight w:val="none"/>
          <w:lang w:val="en-US" w:eastAsia="zh-CN" w:bidi="ar-SA"/>
        </w:rPr>
        <w:t>万元，属于</w:t>
      </w:r>
      <w:r>
        <w:rPr>
          <w:rFonts w:hint="eastAsia" w:ascii="Times New Roman" w:hAnsi="Times New Roman" w:eastAsia="宋体" w:cs="Times New Roman"/>
          <w:spacing w:val="-2"/>
          <w:kern w:val="0"/>
          <w:sz w:val="24"/>
          <w:szCs w:val="24"/>
          <w:highlight w:val="none"/>
          <w:u w:val="single"/>
          <w:lang w:val="en-US" w:eastAsia="zh-CN" w:bidi="ar-SA"/>
        </w:rPr>
        <w:t>（中型企业、小型企业、微型企业）</w:t>
      </w:r>
      <w:r>
        <w:rPr>
          <w:rFonts w:hint="eastAsia" w:ascii="Times New Roman" w:hAnsi="Times New Roman" w:eastAsia="宋体" w:cs="Times New Roman"/>
          <w:spacing w:val="-2"/>
          <w:kern w:val="0"/>
          <w:sz w:val="24"/>
          <w:szCs w:val="24"/>
          <w:highlight w:val="none"/>
          <w:lang w:val="en-US" w:eastAsia="zh-CN" w:bidi="ar-SA"/>
        </w:rPr>
        <w:t>；</w:t>
      </w:r>
    </w:p>
    <w:p w14:paraId="3A04E1A1">
      <w:pPr>
        <w:pStyle w:val="8"/>
        <w:keepNext w:val="0"/>
        <w:keepLines w:val="0"/>
        <w:pageBreakBefore w:val="0"/>
        <w:widowControl w:val="0"/>
        <w:kinsoku/>
        <w:wordWrap/>
        <w:overflowPunct/>
        <w:topLinePunct w:val="0"/>
        <w:autoSpaceDE/>
        <w:autoSpaceDN/>
        <w:bidi w:val="0"/>
        <w:adjustRightInd/>
        <w:snapToGrid/>
        <w:spacing w:line="560" w:lineRule="exact"/>
        <w:ind w:left="0" w:right="0" w:firstLine="480" w:firstLineChars="200"/>
        <w:jc w:val="left"/>
        <w:textAlignment w:val="auto"/>
        <w:rPr>
          <w:rFonts w:hint="eastAsia"/>
          <w:sz w:val="24"/>
          <w:szCs w:val="24"/>
          <w:highlight w:val="none"/>
        </w:rPr>
      </w:pPr>
      <w:r>
        <w:rPr>
          <w:rFonts w:hint="eastAsia"/>
          <w:sz w:val="24"/>
          <w:szCs w:val="24"/>
          <w:highlight w:val="none"/>
        </w:rPr>
        <w:t>……</w:t>
      </w:r>
    </w:p>
    <w:p w14:paraId="5B31C6E1">
      <w:pPr>
        <w:pStyle w:val="8"/>
        <w:keepNext w:val="0"/>
        <w:keepLines w:val="0"/>
        <w:pageBreakBefore w:val="0"/>
        <w:widowControl w:val="0"/>
        <w:kinsoku/>
        <w:wordWrap/>
        <w:overflowPunct/>
        <w:topLinePunct w:val="0"/>
        <w:autoSpaceDE/>
        <w:autoSpaceDN/>
        <w:bidi w:val="0"/>
        <w:adjustRightInd/>
        <w:snapToGrid/>
        <w:spacing w:line="560" w:lineRule="exact"/>
        <w:ind w:left="0" w:right="0" w:firstLine="468" w:firstLineChars="200"/>
        <w:jc w:val="left"/>
        <w:textAlignment w:val="auto"/>
        <w:rPr>
          <w:rFonts w:hint="eastAsia"/>
          <w:sz w:val="24"/>
          <w:szCs w:val="24"/>
          <w:highlight w:val="none"/>
        </w:rPr>
      </w:pPr>
      <w:r>
        <w:rPr>
          <w:rFonts w:hint="eastAsia"/>
          <w:spacing w:val="-3"/>
          <w:sz w:val="24"/>
          <w:szCs w:val="24"/>
          <w:highlight w:val="none"/>
        </w:rPr>
        <w:t>以上企业，不属于大企业的分支机构，不存在控股股东</w:t>
      </w:r>
      <w:r>
        <w:rPr>
          <w:rFonts w:hint="eastAsia"/>
          <w:spacing w:val="-5"/>
          <w:sz w:val="24"/>
          <w:szCs w:val="24"/>
          <w:highlight w:val="none"/>
        </w:rPr>
        <w:t>为大企业的情形，也不存在与大企业的负责人为同一人的情形。</w:t>
      </w:r>
    </w:p>
    <w:p w14:paraId="7DEA8CC4">
      <w:pPr>
        <w:pStyle w:val="8"/>
        <w:keepNext w:val="0"/>
        <w:keepLines w:val="0"/>
        <w:pageBreakBefore w:val="0"/>
        <w:widowControl w:val="0"/>
        <w:kinsoku/>
        <w:wordWrap/>
        <w:overflowPunct/>
        <w:topLinePunct w:val="0"/>
        <w:autoSpaceDE/>
        <w:autoSpaceDN/>
        <w:bidi w:val="0"/>
        <w:adjustRightInd/>
        <w:snapToGrid/>
        <w:spacing w:line="560" w:lineRule="exact"/>
        <w:ind w:left="0" w:right="0" w:firstLine="480" w:firstLineChars="200"/>
        <w:jc w:val="left"/>
        <w:textAlignment w:val="auto"/>
        <w:rPr>
          <w:rFonts w:hint="eastAsia"/>
          <w:sz w:val="24"/>
          <w:szCs w:val="24"/>
          <w:highlight w:val="none"/>
        </w:rPr>
      </w:pPr>
      <w:r>
        <w:rPr>
          <w:rFonts w:hint="eastAsia"/>
          <w:sz w:val="24"/>
          <w:szCs w:val="24"/>
          <w:highlight w:val="none"/>
        </w:rPr>
        <w:t>本企业对上述声明内容的真实性负责。如有虚假，将依法承担相应责任。</w:t>
      </w:r>
    </w:p>
    <w:p w14:paraId="1CB2B016">
      <w:pPr>
        <w:pStyle w:val="8"/>
        <w:keepNext w:val="0"/>
        <w:keepLines w:val="0"/>
        <w:pageBreakBefore w:val="0"/>
        <w:widowControl w:val="0"/>
        <w:kinsoku/>
        <w:wordWrap/>
        <w:overflowPunct/>
        <w:topLinePunct w:val="0"/>
        <w:autoSpaceDE/>
        <w:autoSpaceDN/>
        <w:bidi w:val="0"/>
        <w:adjustRightInd/>
        <w:snapToGrid/>
        <w:spacing w:line="560" w:lineRule="exact"/>
        <w:ind w:left="0" w:right="0" w:firstLine="480" w:firstLineChars="200"/>
        <w:jc w:val="left"/>
        <w:textAlignment w:val="auto"/>
        <w:rPr>
          <w:rFonts w:hint="eastAsia" w:eastAsia="宋体"/>
          <w:sz w:val="24"/>
          <w:szCs w:val="24"/>
          <w:highlight w:val="none"/>
          <w:lang w:eastAsia="zh-CN"/>
        </w:rPr>
      </w:pPr>
      <w:r>
        <w:rPr>
          <w:rFonts w:hint="eastAsia" w:ascii="Times New Roman" w:hAnsi="Times New Roman" w:eastAsia="宋体" w:cs="Times New Roman"/>
          <w:sz w:val="24"/>
          <w:szCs w:val="24"/>
          <w:highlight w:val="none"/>
          <w:lang w:val="en-US" w:eastAsia="zh-CN"/>
        </w:rPr>
        <w:t>本项目</w:t>
      </w:r>
      <w:r>
        <w:rPr>
          <w:rFonts w:hint="eastAsia" w:ascii="Times New Roman" w:hAnsi="Times New Roman" w:eastAsia="宋体" w:cs="Times New Roman"/>
          <w:sz w:val="24"/>
          <w:szCs w:val="24"/>
          <w:highlight w:val="none"/>
        </w:rPr>
        <w:t>属于其他未列明行业</w:t>
      </w:r>
      <w:r>
        <w:rPr>
          <w:rFonts w:hint="eastAsia" w:ascii="Times New Roman" w:hAnsi="Times New Roman" w:eastAsia="宋体" w:cs="Times New Roman"/>
          <w:sz w:val="24"/>
          <w:szCs w:val="24"/>
          <w:highlight w:val="none"/>
          <w:lang w:eastAsia="zh-CN"/>
        </w:rPr>
        <w:t>。</w:t>
      </w:r>
    </w:p>
    <w:p w14:paraId="7A02FCB6">
      <w:pPr>
        <w:pStyle w:val="8"/>
        <w:spacing w:before="35" w:line="314" w:lineRule="auto"/>
        <w:ind w:left="4060" w:right="2166"/>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企业名称（盖章）：</w:t>
      </w:r>
    </w:p>
    <w:p w14:paraId="015D10D1">
      <w:pPr>
        <w:pStyle w:val="8"/>
        <w:spacing w:before="35" w:line="314" w:lineRule="auto"/>
        <w:ind w:left="4060" w:right="2166"/>
        <w:rPr>
          <w:rFonts w:hint="eastAsia"/>
          <w:spacing w:val="24"/>
          <w:highlight w:val="none"/>
        </w:rPr>
      </w:pPr>
      <w:r>
        <w:rPr>
          <w:rFonts w:hint="eastAsia" w:ascii="Times New Roman" w:hAnsi="Times New Roman" w:eastAsia="宋体" w:cs="Times New Roman"/>
          <w:sz w:val="24"/>
          <w:szCs w:val="24"/>
          <w:highlight w:val="none"/>
        </w:rPr>
        <w:t>日期：</w:t>
      </w:r>
    </w:p>
    <w:p w14:paraId="12EE4266">
      <w:pPr>
        <w:rPr>
          <w:rFonts w:hint="eastAsia"/>
          <w:spacing w:val="24"/>
          <w:highlight w:val="none"/>
        </w:rPr>
      </w:pPr>
    </w:p>
    <w:p w14:paraId="6BA13D35">
      <w:pPr>
        <w:rPr>
          <w:rFonts w:hint="eastAsia" w:ascii="宋体" w:hAnsi="宋体" w:eastAsia="宋体" w:cs="宋体"/>
          <w:b/>
          <w:color w:val="auto"/>
          <w:highlight w:val="none"/>
        </w:rPr>
      </w:pPr>
      <w:r>
        <w:rPr>
          <w:rFonts w:hint="eastAsia" w:ascii="宋体" w:hAnsi="宋体" w:eastAsia="宋体" w:cs="宋体"/>
          <w:b/>
          <w:color w:val="auto"/>
          <w:highlight w:val="none"/>
        </w:rPr>
        <w:br w:type="page"/>
      </w:r>
    </w:p>
    <w:p w14:paraId="5E3B0207">
      <w:pPr>
        <w:spacing w:before="210" w:beforeLines="50"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2．残疾人福利性单位声明函</w:t>
      </w:r>
    </w:p>
    <w:p w14:paraId="27097518">
      <w:pPr>
        <w:spacing w:line="360" w:lineRule="auto"/>
        <w:ind w:firstLine="480" w:firstLineChars="200"/>
        <w:jc w:val="both"/>
        <w:rPr>
          <w:rFonts w:hint="eastAsia" w:ascii="宋体" w:hAnsi="宋体" w:eastAsia="宋体" w:cs="宋体"/>
          <w:color w:val="auto"/>
          <w:kern w:val="24"/>
          <w:sz w:val="24"/>
          <w:szCs w:val="24"/>
          <w:highlight w:val="none"/>
          <w:lang w:val="en-US" w:eastAsia="zh-CN" w:bidi="ar-SA"/>
        </w:rPr>
      </w:pPr>
      <w:r>
        <w:rPr>
          <w:rFonts w:hint="eastAsia" w:ascii="宋体" w:hAnsi="宋体" w:eastAsia="宋体" w:cs="宋体"/>
          <w:color w:val="auto"/>
          <w:kern w:val="24"/>
          <w:sz w:val="24"/>
          <w:szCs w:val="24"/>
          <w:highlight w:val="none"/>
          <w:lang w:val="en-US" w:eastAsia="zh-CN" w:bidi="ar-SA"/>
        </w:rPr>
        <w:t>说明：当且仅当投标人为残疾人福利性单位的，应按下文给定格式填写声明函。未提供或未按给定格式提供声明函的，将不能享受招标文件规定的价格优惠政策，但不影响投标文件的有效性。</w:t>
      </w:r>
    </w:p>
    <w:p w14:paraId="2B3125DA">
      <w:pPr>
        <w:spacing w:line="360" w:lineRule="auto"/>
        <w:ind w:firstLine="480" w:firstLineChars="200"/>
        <w:jc w:val="both"/>
        <w:rPr>
          <w:rFonts w:hint="eastAsia" w:ascii="宋体" w:hAnsi="宋体" w:eastAsia="宋体" w:cs="宋体"/>
          <w:color w:val="auto"/>
          <w:kern w:val="24"/>
          <w:sz w:val="24"/>
          <w:szCs w:val="24"/>
          <w:highlight w:val="none"/>
          <w:lang w:val="en-US" w:eastAsia="zh-CN" w:bidi="ar-SA"/>
        </w:rPr>
      </w:pPr>
      <w:r>
        <w:rPr>
          <w:rFonts w:hint="eastAsia" w:ascii="宋体" w:hAnsi="宋体" w:eastAsia="宋体" w:cs="宋体"/>
          <w:color w:val="auto"/>
          <w:kern w:val="24"/>
          <w:sz w:val="24"/>
          <w:szCs w:val="24"/>
          <w:highlight w:val="none"/>
          <w:lang w:val="en-US" w:eastAsia="zh-CN" w:bidi="ar-SA"/>
        </w:rPr>
        <w:t>投标人在填报前请认真阅读《财政部、民政部、中国残疾人联合会关于促进残疾人就业政府采购政策的通知》（财库〔2017〕141号）相关规定。</w:t>
      </w:r>
    </w:p>
    <w:p w14:paraId="679BD174">
      <w:pPr>
        <w:pStyle w:val="28"/>
        <w:keepNext/>
        <w:wordWrap/>
        <w:spacing w:before="60" w:after="60" w:line="360" w:lineRule="auto"/>
        <w:jc w:val="center"/>
        <w:rPr>
          <w:rFonts w:hint="eastAsia" w:ascii="宋体" w:hAnsi="宋体" w:eastAsia="宋体" w:cs="宋体"/>
          <w:color w:val="auto"/>
          <w:highlight w:val="none"/>
        </w:rPr>
      </w:pPr>
    </w:p>
    <w:p w14:paraId="0C8E5C8C">
      <w:pPr>
        <w:pStyle w:val="28"/>
        <w:keepNext/>
        <w:wordWrap/>
        <w:spacing w:before="60" w:after="60"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残疾人福利性单位声明函（格式）</w:t>
      </w:r>
    </w:p>
    <w:p w14:paraId="52B851D3">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auto"/>
          <w:highlight w:val="none"/>
          <w:u w:val="single"/>
        </w:rPr>
        <w:t>〈项目名称〉</w:t>
      </w:r>
      <w:r>
        <w:rPr>
          <w:rFonts w:hint="eastAsia" w:ascii="宋体" w:hAnsi="宋体" w:eastAsia="宋体" w:cs="宋体"/>
          <w:color w:val="auto"/>
          <w:highlight w:val="none"/>
        </w:rPr>
        <w:t>（项目编号：</w:t>
      </w:r>
      <w:r>
        <w:rPr>
          <w:rFonts w:hint="eastAsia" w:ascii="宋体" w:hAnsi="宋体" w:eastAsia="宋体" w:cs="宋体"/>
          <w:color w:val="auto"/>
          <w:highlight w:val="none"/>
          <w:u w:val="single"/>
        </w:rPr>
        <w:t>〈项目编号〉</w:t>
      </w:r>
      <w:r>
        <w:rPr>
          <w:rFonts w:hint="eastAsia" w:ascii="宋体" w:hAnsi="宋体" w:eastAsia="宋体" w:cs="宋体"/>
          <w:color w:val="auto"/>
          <w:highlight w:val="none"/>
        </w:rPr>
        <w:t>）采购活动提供本单位制造的货物（由本单位承担工程/提供服务），或者提供其他残疾人福利性单位制造的货物（不包括使用非残疾人福利性单位注册商标的货物）。</w:t>
      </w:r>
    </w:p>
    <w:p w14:paraId="41F550AD">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本单位对上述声明的真实性负责。如有虚假，将依法承担相应责任。</w:t>
      </w:r>
    </w:p>
    <w:p w14:paraId="74AE1BE6">
      <w:pPr>
        <w:spacing w:line="360" w:lineRule="auto"/>
        <w:ind w:firstLine="420" w:firstLineChars="200"/>
        <w:rPr>
          <w:rFonts w:hint="eastAsia" w:ascii="宋体" w:hAnsi="宋体" w:eastAsia="宋体" w:cs="宋体"/>
          <w:color w:val="auto"/>
          <w:highlight w:val="none"/>
        </w:rPr>
      </w:pPr>
    </w:p>
    <w:p w14:paraId="34549E94">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lang w:eastAsia="zh-CN"/>
        </w:rPr>
        <w:t>投标人</w:t>
      </w:r>
      <w:r>
        <w:rPr>
          <w:rFonts w:hint="eastAsia" w:ascii="宋体" w:hAnsi="宋体" w:eastAsia="宋体" w:cs="宋体"/>
          <w:color w:val="auto"/>
          <w:highlight w:val="none"/>
        </w:rPr>
        <w:t>：（</w:t>
      </w:r>
      <w:r>
        <w:rPr>
          <w:rFonts w:hint="eastAsia" w:ascii="宋体" w:hAnsi="宋体" w:eastAsia="宋体" w:cs="宋体"/>
          <w:color w:val="auto"/>
          <w:highlight w:val="none"/>
          <w:lang w:eastAsia="zh-CN"/>
        </w:rPr>
        <w:t>投标人</w:t>
      </w:r>
      <w:r>
        <w:rPr>
          <w:rFonts w:hint="eastAsia" w:ascii="宋体" w:hAnsi="宋体" w:eastAsia="宋体" w:cs="宋体"/>
          <w:color w:val="auto"/>
          <w:highlight w:val="none"/>
        </w:rPr>
        <w:t>全称并加盖公章）</w:t>
      </w:r>
    </w:p>
    <w:p w14:paraId="594BE8A2">
      <w:pPr>
        <w:tabs>
          <w:tab w:val="left" w:pos="5670"/>
        </w:tabs>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日　期：　　年　月　日</w:t>
      </w:r>
    </w:p>
    <w:p w14:paraId="3F006792">
      <w:pPr>
        <w:spacing w:line="360" w:lineRule="auto"/>
        <w:ind w:firstLine="200"/>
        <w:rPr>
          <w:rFonts w:hint="eastAsia" w:ascii="宋体" w:hAnsi="宋体" w:eastAsia="宋体" w:cs="宋体"/>
          <w:color w:val="auto"/>
          <w:highlight w:val="none"/>
        </w:rPr>
      </w:pPr>
      <w:r>
        <w:rPr>
          <w:rFonts w:hint="eastAsia" w:ascii="宋体" w:hAnsi="宋体" w:eastAsia="宋体" w:cs="宋体"/>
          <w:color w:val="auto"/>
          <w:highlight w:val="none"/>
        </w:rPr>
        <w:br w:type="page"/>
      </w:r>
    </w:p>
    <w:p w14:paraId="1846963C">
      <w:pPr>
        <w:spacing w:before="210" w:beforeLines="50" w:line="360" w:lineRule="auto"/>
        <w:rPr>
          <w:rFonts w:hint="eastAsia" w:ascii="宋体" w:hAnsi="宋体" w:eastAsia="宋体" w:cs="宋体"/>
          <w:b/>
          <w:highlight w:val="none"/>
        </w:rPr>
      </w:pPr>
      <w:r>
        <w:rPr>
          <w:rFonts w:hint="eastAsia" w:ascii="宋体" w:hAnsi="宋体" w:eastAsia="宋体" w:cs="宋体"/>
          <w:b/>
          <w:highlight w:val="none"/>
        </w:rPr>
        <w:t>3．监狱企业证明函</w:t>
      </w:r>
    </w:p>
    <w:p w14:paraId="2334AA20">
      <w:pPr>
        <w:spacing w:line="360" w:lineRule="auto"/>
        <w:ind w:firstLine="480" w:firstLineChars="200"/>
        <w:rPr>
          <w:rFonts w:hint="eastAsia" w:ascii="宋体" w:hAnsi="宋体" w:eastAsia="宋体" w:cs="宋体"/>
          <w:i/>
          <w:color w:val="auto"/>
          <w:highlight w:val="none"/>
        </w:rPr>
      </w:pPr>
      <w:r>
        <w:rPr>
          <w:rFonts w:hint="eastAsia" w:ascii="宋体" w:hAnsi="宋体" w:eastAsia="宋体" w:cs="宋体"/>
          <w:color w:val="000000"/>
          <w:kern w:val="24"/>
          <w:sz w:val="24"/>
          <w:szCs w:val="24"/>
          <w:highlight w:val="none"/>
          <w:lang w:val="en-US" w:eastAsia="zh-CN" w:bidi="ar-SA"/>
        </w:rPr>
        <w:t>说明：当且仅当投标人为监狱企业的，应当提供由省级以上监狱管理局、戒毒管理局（含新疆生产建设兵团）出具的属于监狱</w:t>
      </w:r>
      <w:r>
        <w:rPr>
          <w:rFonts w:hint="eastAsia" w:ascii="宋体" w:hAnsi="宋体" w:eastAsia="宋体" w:cs="宋体"/>
          <w:color w:val="auto"/>
          <w:kern w:val="24"/>
          <w:sz w:val="24"/>
          <w:szCs w:val="24"/>
          <w:highlight w:val="none"/>
          <w:lang w:val="en-US" w:eastAsia="zh-CN" w:bidi="ar-SA"/>
        </w:rPr>
        <w:t>企业的证明函（格式不限）。未提供证明函的，将不能享受招标文件规定的价格优惠政策，但不影响投标文件的有效性。</w:t>
      </w:r>
    </w:p>
    <w:p w14:paraId="5F1DC49C">
      <w:pPr>
        <w:pStyle w:val="28"/>
        <w:keepNext/>
        <w:wordWrap/>
        <w:spacing w:before="60" w:after="60" w:line="360" w:lineRule="auto"/>
        <w:jc w:val="center"/>
        <w:rPr>
          <w:rFonts w:hint="eastAsia" w:ascii="宋体" w:hAnsi="宋体" w:eastAsia="宋体" w:cs="宋体"/>
          <w:color w:val="auto"/>
          <w:highlight w:val="none"/>
        </w:rPr>
      </w:pPr>
    </w:p>
    <w:p w14:paraId="59F80098">
      <w:pPr>
        <w:pStyle w:val="28"/>
        <w:keepNext/>
        <w:wordWrap/>
        <w:spacing w:before="60" w:after="60"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监狱企业证明函</w:t>
      </w:r>
    </w:p>
    <w:p w14:paraId="58362F94">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根据财政部、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69D6BCF2">
      <w:pPr>
        <w:spacing w:line="360" w:lineRule="auto"/>
        <w:ind w:firstLine="420" w:firstLineChars="200"/>
        <w:rPr>
          <w:highlight w:val="none"/>
        </w:rPr>
      </w:pPr>
      <w:r>
        <w:rPr>
          <w:rFonts w:hint="eastAsia" w:ascii="宋体" w:hAnsi="宋体" w:eastAsia="宋体" w:cs="宋体"/>
          <w:color w:val="auto"/>
          <w:highlight w:val="none"/>
        </w:rPr>
        <w:t>监狱企业参加政府采购活动时，应当提供由省级以上监狱管理局、戒毒管理局（含新疆生产建设兵团）出具的属于监狱企业的证明文件。</w:t>
      </w:r>
    </w:p>
    <w:sectPr>
      <w:headerReference r:id="rId3" w:type="default"/>
      <w:footerReference r:id="rId4" w:type="default"/>
      <w:pgSz w:w="11906" w:h="16838"/>
      <w:pgMar w:top="1440" w:right="1800" w:bottom="1440" w:left="1800" w:header="851" w:footer="992"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FF0C0821-2444-4A18-AD10-35A8C318BD4C}"/>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2" w:fontKey="{B991A773-FCDD-4215-9BA2-BFFBFA057484}"/>
  </w:font>
  <w:font w:name="仿宋_GB2312">
    <w:panose1 w:val="02010609030101010101"/>
    <w:charset w:val="86"/>
    <w:family w:val="modern"/>
    <w:pitch w:val="default"/>
    <w:sig w:usb0="00000001" w:usb1="080E0000" w:usb2="00000000" w:usb3="00000000" w:csb0="00040000" w:csb1="00000000"/>
    <w:embedRegular r:id="rId3" w:fontKey="{1058E616-BE46-423F-9FF7-6DCD0EB73019}"/>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幼圆">
    <w:altName w:val="宋体"/>
    <w:panose1 w:val="02010509060101010101"/>
    <w:charset w:val="86"/>
    <w:family w:val="modern"/>
    <w:pitch w:val="default"/>
    <w:sig w:usb0="00000000" w:usb1="00000000" w:usb2="00000000" w:usb3="00000000" w:csb0="00040000" w:csb1="00000000"/>
  </w:font>
  <w:font w:name="Calibri Light">
    <w:panose1 w:val="020F0302020204030204"/>
    <w:charset w:val="00"/>
    <w:family w:val="swiss"/>
    <w:pitch w:val="default"/>
    <w:sig w:usb0="E4002EFF" w:usb1="C000247B" w:usb2="00000009" w:usb3="00000000" w:csb0="200001FF" w:csb1="00000000"/>
  </w:font>
  <w:font w:name="华文仿宋">
    <w:altName w:val="仿宋"/>
    <w:panose1 w:val="02010600040101010101"/>
    <w:charset w:val="86"/>
    <w:family w:val="auto"/>
    <w:pitch w:val="default"/>
    <w:sig w:usb0="00000000" w:usb1="00000000" w:usb2="00000000" w:usb3="00000000" w:csb0="0004009F" w:csb1="DFD70000"/>
  </w:font>
  <w:font w:name="仿宋">
    <w:panose1 w:val="02010609060101010101"/>
    <w:charset w:val="86"/>
    <w:family w:val="modern"/>
    <w:pitch w:val="default"/>
    <w:sig w:usb0="800002BF" w:usb1="38CF7CFA" w:usb2="00000016" w:usb3="00000000" w:csb0="00040001" w:csb1="00000000"/>
    <w:embedRegular r:id="rId4" w:fontKey="{243DAFCB-40FF-4C36-A78E-4901E77D8BB1}"/>
  </w:font>
  <w:font w:name="微软雅黑">
    <w:panose1 w:val="020B0503020204020204"/>
    <w:charset w:val="86"/>
    <w:family w:val="swiss"/>
    <w:pitch w:val="default"/>
    <w:sig w:usb0="80000287" w:usb1="2ACF3C50" w:usb2="00000016" w:usb3="00000000" w:csb0="0004001F" w:csb1="00000000"/>
    <w:embedRegular r:id="rId5" w:fontKey="{AC10F0DB-213F-4BED-85AD-C4289FC72B36}"/>
  </w:font>
  <w:font w:name="??">
    <w:altName w:val="Times New Roman"/>
    <w:panose1 w:val="00000000000000000000"/>
    <w:charset w:val="00"/>
    <w:family w:val="roman"/>
    <w:pitch w:val="default"/>
    <w:sig w:usb0="00000000" w:usb1="00000000" w:usb2="00000000" w:usb3="00000000" w:csb0="00000001" w:csb1="00000000"/>
  </w:font>
  <w:font w:name="方正仿宋_GB2312">
    <w:panose1 w:val="02000000000000000000"/>
    <w:charset w:val="86"/>
    <w:family w:val="auto"/>
    <w:pitch w:val="default"/>
    <w:sig w:usb0="A00002BF" w:usb1="184F6CFA" w:usb2="00000012" w:usb3="00000000" w:csb0="00040001" w:csb1="00000000"/>
    <w:embedRegular r:id="rId6" w:fontKey="{8B987D12-1A96-4F95-BAA2-CDB7C69036AD}"/>
  </w:font>
  <w:font w:name="WPSEMBED1">
    <w:panose1 w:val="02010609030101010101"/>
    <w:charset w:val="86"/>
    <w:family w:val="auto"/>
    <w:pitch w:val="default"/>
    <w:sig w:usb0="00000001" w:usb1="080E0000" w:usb2="00000000" w:usb3="00000000" w:csb0="00040000" w:csb1="00000000"/>
  </w:font>
  <w:font w:name="WPSEMBED2">
    <w:panose1 w:val="02000000000000000000"/>
    <w:charset w:val="86"/>
    <w:family w:val="auto"/>
    <w:pitch w:val="default"/>
    <w:sig w:usb0="A00002BF" w:usb1="184F6CFA" w:usb2="00000012"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D09200">
    <w:pPr>
      <w:tabs>
        <w:tab w:val="right" w:pos="8820"/>
      </w:tabs>
      <w:ind w:right="40"/>
      <w:rPr>
        <w:rFonts w:hint="eastAsia"/>
      </w:rPr>
    </w:pPr>
    <w:r>
      <w:rPr>
        <w:b/>
        <w:bCs/>
        <w:i/>
        <w:iCs/>
        <w:sz w:val="20"/>
      </w:rPr>
      <mc:AlternateContent>
        <mc:Choice Requires="wps">
          <w:drawing>
            <wp:anchor distT="0" distB="0" distL="114300" distR="114300" simplePos="0" relativeHeight="251659264" behindDoc="0" locked="0" layoutInCell="1" allowOverlap="1">
              <wp:simplePos x="0" y="0"/>
              <wp:positionH relativeFrom="column">
                <wp:posOffset>0</wp:posOffset>
              </wp:positionH>
              <wp:positionV relativeFrom="paragraph">
                <wp:posOffset>-48260</wp:posOffset>
              </wp:positionV>
              <wp:extent cx="5734050" cy="0"/>
              <wp:effectExtent l="0" t="4445" r="0" b="5080"/>
              <wp:wrapNone/>
              <wp:docPr id="1" name="直接连接符 1"/>
              <wp:cNvGraphicFramePr/>
              <a:graphic xmlns:a="http://schemas.openxmlformats.org/drawingml/2006/main">
                <a:graphicData uri="http://schemas.microsoft.com/office/word/2010/wordprocessingShape">
                  <wps:wsp>
                    <wps:cNvCnPr/>
                    <wps:spPr>
                      <a:xfrm>
                        <a:off x="0" y="0"/>
                        <a:ext cx="5734050" cy="0"/>
                      </a:xfrm>
                      <a:prstGeom prst="line">
                        <a:avLst/>
                      </a:prstGeom>
                      <a:ln w="9525" cap="flat" cmpd="sng">
                        <a:solidFill>
                          <a:srgbClr val="000000"/>
                        </a:solidFill>
                        <a:prstDash val="solid"/>
                        <a:headEnd type="none" w="med" len="med"/>
                        <a:tailEnd type="none" w="med" len="med"/>
                      </a:ln>
                    </wps:spPr>
                    <wps:bodyPr upright="1"/>
                  </wps:wsp>
                </a:graphicData>
              </a:graphic>
            </wp:anchor>
          </w:drawing>
        </mc:Choice>
        <mc:Fallback>
          <w:pict>
            <v:line id="_x0000_s1026" o:spid="_x0000_s1026" o:spt="20" style="position:absolute;left:0pt;margin-left:0pt;margin-top:-3.8pt;height:0pt;width:451.5pt;z-index:251659264;mso-width-relative:page;mso-height-relative:page;" filled="f" stroked="t" coordsize="21600,21600" o:gfxdata="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">
              <v:fill on="f" focussize="0,0"/>
              <v:stroke color="#000000" joinstyle="round"/>
              <v:imagedata o:title=""/>
              <o:lock v:ext="edit" aspectratio="f"/>
            </v:line>
          </w:pict>
        </mc:Fallback>
      </mc:AlternateContent>
    </w:r>
    <w:r>
      <w:rPr>
        <w:rFonts w:hint="eastAsia"/>
        <w:b/>
        <w:bCs/>
        <w:i/>
        <w:iCs/>
      </w:rPr>
      <w:t xml:space="preserve">延川县政府采购中心           第 </w:t>
    </w:r>
    <w:r>
      <w:rPr>
        <w:b/>
        <w:bCs/>
        <w:i/>
        <w:iCs/>
      </w:rPr>
      <w:fldChar w:fldCharType="begin"/>
    </w:r>
    <w:r>
      <w:rPr>
        <w:b/>
        <w:bCs/>
        <w:i/>
        <w:iCs/>
      </w:rPr>
      <w:instrText xml:space="preserve"> PAGE </w:instrText>
    </w:r>
    <w:r>
      <w:rPr>
        <w:b/>
        <w:bCs/>
        <w:i/>
        <w:iCs/>
      </w:rPr>
      <w:fldChar w:fldCharType="separate"/>
    </w:r>
    <w:r>
      <w:rPr>
        <w:b/>
        <w:bCs/>
        <w:i/>
        <w:iCs/>
      </w:rPr>
      <w:t>29</w:t>
    </w:r>
    <w:r>
      <w:rPr>
        <w:b/>
        <w:bCs/>
        <w:i/>
        <w:iCs/>
      </w:rPr>
      <w:fldChar w:fldCharType="end"/>
    </w:r>
    <w:r>
      <w:rPr>
        <w:rFonts w:hint="eastAsia"/>
        <w:b/>
        <w:bCs/>
        <w:i/>
        <w:iCs/>
      </w:rPr>
      <w:t xml:space="preserve"> 页 共 </w:t>
    </w:r>
    <w:r>
      <w:rPr>
        <w:b/>
        <w:bCs/>
        <w:i/>
        <w:iCs/>
      </w:rPr>
      <w:fldChar w:fldCharType="begin"/>
    </w:r>
    <w:r>
      <w:rPr>
        <w:b/>
        <w:bCs/>
        <w:i/>
        <w:iCs/>
      </w:rPr>
      <w:instrText xml:space="preserve"> NUMPAGES </w:instrText>
    </w:r>
    <w:r>
      <w:rPr>
        <w:b/>
        <w:bCs/>
        <w:i/>
        <w:iCs/>
      </w:rPr>
      <w:fldChar w:fldCharType="separate"/>
    </w:r>
    <w:r>
      <w:rPr>
        <w:b/>
        <w:bCs/>
        <w:i/>
        <w:iCs/>
      </w:rPr>
      <w:t>46</w:t>
    </w:r>
    <w:r>
      <w:rPr>
        <w:b/>
        <w:bCs/>
        <w:i/>
        <w:iCs/>
      </w:rPr>
      <w:fldChar w:fldCharType="end"/>
    </w:r>
    <w:r>
      <w:rPr>
        <w:rFonts w:hint="eastAsia"/>
        <w:b/>
        <w:bCs/>
        <w:i/>
        <w:iCs/>
      </w:rPr>
      <w:t xml:space="preserve"> 页     延川县财政局一楼</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0EA7AB">
    <w:pPr>
      <w:tabs>
        <w:tab w:val="left" w:pos="5670"/>
      </w:tabs>
      <w:autoSpaceDE w:val="0"/>
      <w:autoSpaceDN w:val="0"/>
      <w:adjustRightInd w:val="0"/>
      <w:jc w:val="center"/>
      <w:rPr>
        <w:rFonts w:hint="eastAsia" w:ascii="宋体" w:hAnsi="宋体"/>
        <w:b/>
        <w:bCs/>
        <w:i/>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1"/>
    <w:multiLevelType w:val="multilevel"/>
    <w:tmpl w:val="00000001"/>
    <w:lvl w:ilvl="0" w:tentative="0">
      <w:start w:val="1"/>
      <w:numFmt w:val="decimal"/>
      <w:lvlText w:val="%1."/>
      <w:lvlJc w:val="left"/>
      <w:pPr>
        <w:tabs>
          <w:tab w:val="left" w:pos="720"/>
        </w:tabs>
        <w:ind w:left="720" w:hanging="360"/>
      </w:pPr>
      <w:rPr>
        <w:rFonts w:hint="default"/>
        <w:b/>
        <w:bCs/>
        <w:sz w:val="24"/>
        <w:szCs w:val="24"/>
      </w:rPr>
    </w:lvl>
    <w:lvl w:ilvl="1" w:tentative="0">
      <w:start w:val="1"/>
      <w:numFmt w:val="decimal"/>
      <w:lvlText w:val="%2."/>
      <w:lvlJc w:val="left"/>
      <w:pPr>
        <w:tabs>
          <w:tab w:val="left" w:pos="1440"/>
        </w:tabs>
        <w:ind w:left="1440" w:hanging="360"/>
      </w:pPr>
      <w:rPr>
        <w:sz w:val="24"/>
        <w:szCs w:val="24"/>
      </w:rPr>
    </w:lvl>
    <w:lvl w:ilvl="2" w:tentative="0">
      <w:start w:val="1"/>
      <w:numFmt w:val="decimal"/>
      <w:lvlText w:val="%3."/>
      <w:lvlJc w:val="left"/>
      <w:pPr>
        <w:tabs>
          <w:tab w:val="left" w:pos="2160"/>
        </w:tabs>
        <w:ind w:left="2160" w:hanging="360"/>
      </w:pPr>
      <w:rPr>
        <w:sz w:val="24"/>
        <w:szCs w:val="24"/>
      </w:rPr>
    </w:lvl>
    <w:lvl w:ilvl="3" w:tentative="0">
      <w:start w:val="1"/>
      <w:numFmt w:val="decimal"/>
      <w:lvlText w:val="%4."/>
      <w:lvlJc w:val="left"/>
      <w:pPr>
        <w:tabs>
          <w:tab w:val="left" w:pos="2517"/>
        </w:tabs>
        <w:ind w:left="2880" w:hanging="360"/>
      </w:pPr>
      <w:rPr>
        <w:sz w:val="24"/>
        <w:szCs w:val="24"/>
      </w:rPr>
    </w:lvl>
    <w:lvl w:ilvl="4" w:tentative="0">
      <w:start w:val="1"/>
      <w:numFmt w:val="decimal"/>
      <w:lvlText w:val="%5."/>
      <w:lvlJc w:val="left"/>
      <w:pPr>
        <w:tabs>
          <w:tab w:val="left" w:pos="3238"/>
        </w:tabs>
        <w:ind w:left="3600" w:hanging="360"/>
      </w:pPr>
      <w:rPr>
        <w:sz w:val="24"/>
        <w:szCs w:val="24"/>
      </w:rPr>
    </w:lvl>
    <w:lvl w:ilvl="5" w:tentative="0">
      <w:start w:val="1"/>
      <w:numFmt w:val="decimal"/>
      <w:lvlText w:val="%6."/>
      <w:lvlJc w:val="left"/>
      <w:pPr>
        <w:tabs>
          <w:tab w:val="left" w:pos="3958"/>
        </w:tabs>
        <w:ind w:left="4320" w:hanging="360"/>
      </w:pPr>
      <w:rPr>
        <w:sz w:val="24"/>
        <w:szCs w:val="24"/>
      </w:rPr>
    </w:lvl>
    <w:lvl w:ilvl="6" w:tentative="0">
      <w:start w:val="1"/>
      <w:numFmt w:val="decimal"/>
      <w:lvlText w:val="%7."/>
      <w:lvlJc w:val="left"/>
      <w:pPr>
        <w:tabs>
          <w:tab w:val="left" w:pos="4678"/>
        </w:tabs>
        <w:ind w:left="5040" w:hanging="360"/>
      </w:pPr>
      <w:rPr>
        <w:sz w:val="24"/>
        <w:szCs w:val="24"/>
      </w:rPr>
    </w:lvl>
    <w:lvl w:ilvl="7" w:tentative="0">
      <w:start w:val="1"/>
      <w:numFmt w:val="decimal"/>
      <w:lvlText w:val="%8."/>
      <w:lvlJc w:val="left"/>
      <w:pPr>
        <w:tabs>
          <w:tab w:val="left" w:pos="5398"/>
        </w:tabs>
        <w:ind w:left="5760" w:hanging="360"/>
      </w:pPr>
      <w:rPr>
        <w:sz w:val="24"/>
        <w:szCs w:val="24"/>
      </w:rPr>
    </w:lvl>
    <w:lvl w:ilvl="8" w:tentative="0">
      <w:start w:val="1"/>
      <w:numFmt w:val="decimal"/>
      <w:lvlText w:val="%9."/>
      <w:lvlJc w:val="left"/>
      <w:pPr>
        <w:tabs>
          <w:tab w:val="left" w:pos="6118"/>
        </w:tabs>
        <w:ind w:left="6480" w:hanging="360"/>
      </w:pPr>
      <w:rPr>
        <w:sz w:val="24"/>
        <w:szCs w:val="24"/>
      </w:rPr>
    </w:lvl>
  </w:abstractNum>
  <w:abstractNum w:abstractNumId="1">
    <w:nsid w:val="0000000C"/>
    <w:multiLevelType w:val="singleLevel"/>
    <w:tmpl w:val="0000000C"/>
    <w:lvl w:ilvl="0" w:tentative="0">
      <w:start w:val="1"/>
      <w:numFmt w:val="decimal"/>
      <w:lvlText w:val="（%1）"/>
      <w:lvlJc w:val="left"/>
      <w:pPr>
        <w:tabs>
          <w:tab w:val="left" w:pos="720"/>
        </w:tabs>
        <w:ind w:left="720" w:hanging="720"/>
      </w:pPr>
      <w:rPr>
        <w:rFonts w:hint="eastAsia"/>
      </w:rPr>
    </w:lvl>
  </w:abstractNum>
  <w:abstractNum w:abstractNumId="2">
    <w:nsid w:val="0000000D"/>
    <w:multiLevelType w:val="multilevel"/>
    <w:tmpl w:val="0000000D"/>
    <w:lvl w:ilvl="0" w:tentative="0">
      <w:start w:val="1"/>
      <w:numFmt w:val="japaneseCounting"/>
      <w:lvlText w:val="（%1）"/>
      <w:lvlJc w:val="left"/>
      <w:pPr>
        <w:tabs>
          <w:tab w:val="left" w:pos="2482"/>
        </w:tabs>
        <w:ind w:left="2482" w:hanging="870"/>
      </w:pPr>
      <w:rPr>
        <w:rFonts w:hint="default"/>
      </w:rPr>
    </w:lvl>
    <w:lvl w:ilvl="1" w:tentative="0">
      <w:start w:val="1"/>
      <w:numFmt w:val="lowerLetter"/>
      <w:lvlText w:val="%2)"/>
      <w:lvlJc w:val="left"/>
      <w:pPr>
        <w:tabs>
          <w:tab w:val="left" w:pos="2452"/>
        </w:tabs>
        <w:ind w:left="2452" w:hanging="420"/>
      </w:pPr>
    </w:lvl>
    <w:lvl w:ilvl="2" w:tentative="0">
      <w:start w:val="1"/>
      <w:numFmt w:val="lowerRoman"/>
      <w:lvlText w:val="%3."/>
      <w:lvlJc w:val="right"/>
      <w:pPr>
        <w:tabs>
          <w:tab w:val="left" w:pos="2872"/>
        </w:tabs>
        <w:ind w:left="2872" w:hanging="420"/>
      </w:pPr>
    </w:lvl>
    <w:lvl w:ilvl="3" w:tentative="0">
      <w:start w:val="1"/>
      <w:numFmt w:val="decimal"/>
      <w:lvlText w:val="%4."/>
      <w:lvlJc w:val="left"/>
      <w:pPr>
        <w:tabs>
          <w:tab w:val="left" w:pos="3292"/>
        </w:tabs>
        <w:ind w:left="3292" w:hanging="420"/>
      </w:pPr>
    </w:lvl>
    <w:lvl w:ilvl="4" w:tentative="0">
      <w:start w:val="1"/>
      <w:numFmt w:val="lowerLetter"/>
      <w:lvlText w:val="%5)"/>
      <w:lvlJc w:val="left"/>
      <w:pPr>
        <w:tabs>
          <w:tab w:val="left" w:pos="3712"/>
        </w:tabs>
        <w:ind w:left="3712" w:hanging="420"/>
      </w:pPr>
    </w:lvl>
    <w:lvl w:ilvl="5" w:tentative="0">
      <w:start w:val="1"/>
      <w:numFmt w:val="lowerRoman"/>
      <w:lvlText w:val="%6."/>
      <w:lvlJc w:val="right"/>
      <w:pPr>
        <w:tabs>
          <w:tab w:val="left" w:pos="4132"/>
        </w:tabs>
        <w:ind w:left="4132" w:hanging="420"/>
      </w:pPr>
    </w:lvl>
    <w:lvl w:ilvl="6" w:tentative="0">
      <w:start w:val="1"/>
      <w:numFmt w:val="decimal"/>
      <w:lvlText w:val="%7."/>
      <w:lvlJc w:val="left"/>
      <w:pPr>
        <w:tabs>
          <w:tab w:val="left" w:pos="4552"/>
        </w:tabs>
        <w:ind w:left="4552" w:hanging="420"/>
      </w:pPr>
    </w:lvl>
    <w:lvl w:ilvl="7" w:tentative="0">
      <w:start w:val="1"/>
      <w:numFmt w:val="lowerLetter"/>
      <w:lvlText w:val="%8)"/>
      <w:lvlJc w:val="left"/>
      <w:pPr>
        <w:tabs>
          <w:tab w:val="left" w:pos="4972"/>
        </w:tabs>
        <w:ind w:left="4972" w:hanging="420"/>
      </w:pPr>
    </w:lvl>
    <w:lvl w:ilvl="8" w:tentative="0">
      <w:start w:val="1"/>
      <w:numFmt w:val="lowerRoman"/>
      <w:lvlText w:val="%9."/>
      <w:lvlJc w:val="right"/>
      <w:pPr>
        <w:tabs>
          <w:tab w:val="left" w:pos="5392"/>
        </w:tabs>
        <w:ind w:left="5392" w:hanging="420"/>
      </w:pPr>
    </w:lvl>
  </w:abstractNum>
  <w:abstractNum w:abstractNumId="3">
    <w:nsid w:val="017465D1"/>
    <w:multiLevelType w:val="multilevel"/>
    <w:tmpl w:val="017465D1"/>
    <w:lvl w:ilvl="0" w:tentative="0">
      <w:start w:val="1"/>
      <w:numFmt w:val="japaneseCounting"/>
      <w:lvlText w:val="%1、"/>
      <w:lvlJc w:val="left"/>
      <w:pPr>
        <w:ind w:left="720" w:hanging="7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550ACA35"/>
    <w:multiLevelType w:val="singleLevel"/>
    <w:tmpl w:val="550ACA35"/>
    <w:lvl w:ilvl="0" w:tentative="0">
      <w:start w:val="1"/>
      <w:numFmt w:val="decimal"/>
      <w:suff w:val="nothing"/>
      <w:lvlText w:val="%1）"/>
      <w:lvlJc w:val="left"/>
    </w:lvl>
  </w:abstractNum>
  <w:abstractNum w:abstractNumId="5">
    <w:nsid w:val="61E69018"/>
    <w:multiLevelType w:val="singleLevel"/>
    <w:tmpl w:val="61E69018"/>
    <w:lvl w:ilvl="0" w:tentative="0">
      <w:start w:val="1"/>
      <w:numFmt w:val="decimal"/>
      <w:lvlText w:val="%1."/>
      <w:lvlJc w:val="left"/>
      <w:pPr>
        <w:ind w:left="425" w:hanging="425"/>
      </w:pPr>
      <w:rPr>
        <w:rFonts w:hint="default"/>
      </w:rPr>
    </w:lvl>
  </w:abstractNum>
  <w:abstractNum w:abstractNumId="6">
    <w:nsid w:val="61E690BE"/>
    <w:multiLevelType w:val="singleLevel"/>
    <w:tmpl w:val="61E690BE"/>
    <w:lvl w:ilvl="0" w:tentative="0">
      <w:start w:val="1"/>
      <w:numFmt w:val="decimal"/>
      <w:lvlText w:val="%1."/>
      <w:lvlJc w:val="left"/>
      <w:pPr>
        <w:ind w:left="425" w:hanging="425"/>
      </w:pPr>
      <w:rPr>
        <w:rFonts w:hint="default"/>
      </w:rPr>
    </w:lvl>
  </w:abstractNum>
  <w:abstractNum w:abstractNumId="7">
    <w:nsid w:val="7586E866"/>
    <w:multiLevelType w:val="singleLevel"/>
    <w:tmpl w:val="7586E866"/>
    <w:lvl w:ilvl="0" w:tentative="0">
      <w:start w:val="1"/>
      <w:numFmt w:val="decimal"/>
      <w:suff w:val="nothing"/>
      <w:lvlText w:val="（%1）"/>
      <w:lvlJc w:val="left"/>
    </w:lvl>
  </w:abstractNum>
  <w:num w:numId="1">
    <w:abstractNumId w:val="7"/>
  </w:num>
  <w:num w:numId="2">
    <w:abstractNumId w:val="0"/>
  </w:num>
  <w:num w:numId="3">
    <w:abstractNumId w:val="3"/>
  </w:num>
  <w:num w:numId="4">
    <w:abstractNumId w:val="5"/>
  </w:num>
  <w:num w:numId="5">
    <w:abstractNumId w:val="6"/>
  </w:num>
  <w:num w:numId="6">
    <w:abstractNumId w:val="2"/>
  </w:num>
  <w:num w:numId="7">
    <w:abstractNumId w:val="1"/>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8"/>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AwZGQxOGJmODNhNzYzYjJmODMwNDlhODEyYmEyNjMifQ=="/>
  </w:docVars>
  <w:rsids>
    <w:rsidRoot w:val="3DA179A2"/>
    <w:rsid w:val="002924D0"/>
    <w:rsid w:val="026262DC"/>
    <w:rsid w:val="09067282"/>
    <w:rsid w:val="0C815580"/>
    <w:rsid w:val="0EDF3935"/>
    <w:rsid w:val="12D7795C"/>
    <w:rsid w:val="14145BBA"/>
    <w:rsid w:val="1C6460C3"/>
    <w:rsid w:val="1CA5069D"/>
    <w:rsid w:val="1E8512A4"/>
    <w:rsid w:val="21115E08"/>
    <w:rsid w:val="24D14D9E"/>
    <w:rsid w:val="2CDF4A1C"/>
    <w:rsid w:val="2E393E4F"/>
    <w:rsid w:val="316A69FC"/>
    <w:rsid w:val="35707279"/>
    <w:rsid w:val="386872E1"/>
    <w:rsid w:val="3B904328"/>
    <w:rsid w:val="3DA179A2"/>
    <w:rsid w:val="40126609"/>
    <w:rsid w:val="471460A4"/>
    <w:rsid w:val="479C6A4B"/>
    <w:rsid w:val="4A103A85"/>
    <w:rsid w:val="4C616663"/>
    <w:rsid w:val="52C74848"/>
    <w:rsid w:val="590B32B3"/>
    <w:rsid w:val="5B4B106B"/>
    <w:rsid w:val="5B762E14"/>
    <w:rsid w:val="68F258F0"/>
    <w:rsid w:val="6EFE489A"/>
    <w:rsid w:val="7145718F"/>
    <w:rsid w:val="71C40969"/>
    <w:rsid w:val="7BFA3D75"/>
    <w:rsid w:val="7C800845"/>
    <w:rsid w:val="7CE40566"/>
    <w:rsid w:val="7E6A4FCB"/>
    <w:rsid w:val="7F5B433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nhideWhenUsed="0"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qFormat/>
    <w:uiPriority w:val="0"/>
    <w:pPr>
      <w:keepNext/>
      <w:jc w:val="center"/>
      <w:outlineLvl w:val="0"/>
    </w:pPr>
    <w:rPr>
      <w:rFonts w:ascii="黑体" w:hAnsi="Times New Roman" w:eastAsia="黑体" w:cs="Times New Roman"/>
      <w:sz w:val="28"/>
    </w:rPr>
  </w:style>
  <w:style w:type="paragraph" w:styleId="3">
    <w:name w:val="heading 2"/>
    <w:basedOn w:val="1"/>
    <w:next w:val="1"/>
    <w:qFormat/>
    <w:uiPriority w:val="0"/>
    <w:pPr>
      <w:keepNext/>
      <w:spacing w:line="720" w:lineRule="exact"/>
      <w:ind w:firstLine="723" w:firstLineChars="200"/>
      <w:outlineLvl w:val="1"/>
    </w:pPr>
    <w:rPr>
      <w:rFonts w:ascii="黑体" w:hAnsi="黑体" w:eastAsia="仿宋_GB2312"/>
      <w:b/>
      <w:sz w:val="32"/>
    </w:rPr>
  </w:style>
  <w:style w:type="paragraph" w:styleId="4">
    <w:name w:val="heading 3"/>
    <w:basedOn w:val="1"/>
    <w:next w:val="1"/>
    <w:qFormat/>
    <w:uiPriority w:val="0"/>
    <w:pPr>
      <w:keepNext w:val="0"/>
      <w:keepLines w:val="0"/>
      <w:spacing w:line="500" w:lineRule="exact"/>
      <w:ind w:firstLine="200" w:firstLineChars="200"/>
      <w:outlineLvl w:val="2"/>
    </w:pPr>
    <w:rPr>
      <w:b/>
      <w:bCs/>
      <w:sz w:val="24"/>
      <w:szCs w:val="32"/>
    </w:rPr>
  </w:style>
  <w:style w:type="paragraph" w:styleId="5">
    <w:name w:val="heading 4"/>
    <w:basedOn w:val="1"/>
    <w:next w:val="1"/>
    <w:qFormat/>
    <w:uiPriority w:val="0"/>
    <w:pPr>
      <w:keepNext/>
      <w:spacing w:line="600" w:lineRule="exact"/>
      <w:jc w:val="center"/>
      <w:outlineLvl w:val="3"/>
    </w:pPr>
    <w:rPr>
      <w:rFonts w:ascii="楷体_GB2312" w:hAnsi="Times New Roman" w:eastAsia="楷体_GB2312" w:cs="Times New Roman"/>
      <w:sz w:val="32"/>
    </w:rPr>
  </w:style>
  <w:style w:type="paragraph" w:styleId="6">
    <w:name w:val="heading 6"/>
    <w:basedOn w:val="1"/>
    <w:next w:val="1"/>
    <w:qFormat/>
    <w:uiPriority w:val="0"/>
    <w:pPr>
      <w:spacing w:before="100" w:beforeAutospacing="1" w:after="100" w:afterAutospacing="1"/>
      <w:jc w:val="left"/>
      <w:outlineLvl w:val="5"/>
    </w:pPr>
    <w:rPr>
      <w:rFonts w:hint="eastAsia" w:ascii="宋体" w:hAnsi="宋体" w:eastAsia="宋体" w:cs="宋体"/>
      <w:b/>
      <w:bCs/>
      <w:kern w:val="0"/>
      <w:sz w:val="15"/>
      <w:szCs w:val="15"/>
      <w:lang w:val="en-US" w:eastAsia="zh-CN" w:bidi="ar"/>
    </w:rPr>
  </w:style>
  <w:style w:type="character" w:default="1" w:styleId="22">
    <w:name w:val="Default Paragraph Font"/>
    <w:semiHidden/>
    <w:qFormat/>
    <w:uiPriority w:val="0"/>
  </w:style>
  <w:style w:type="table" w:default="1" w:styleId="21">
    <w:name w:val="Normal Table"/>
    <w:semiHidden/>
    <w:qFormat/>
    <w:uiPriority w:val="0"/>
    <w:tblPr>
      <w:tblCellMar>
        <w:top w:w="0" w:type="dxa"/>
        <w:left w:w="108" w:type="dxa"/>
        <w:bottom w:w="0" w:type="dxa"/>
        <w:right w:w="108" w:type="dxa"/>
      </w:tblCellMar>
    </w:tblPr>
  </w:style>
  <w:style w:type="paragraph" w:styleId="7">
    <w:name w:val="Normal Indent"/>
    <w:basedOn w:val="1"/>
    <w:qFormat/>
    <w:uiPriority w:val="0"/>
    <w:pPr>
      <w:ind w:firstLine="420"/>
    </w:pPr>
    <w:rPr>
      <w:rFonts w:ascii="Times New Roman" w:hAnsi="Times New Roman" w:eastAsia="宋体" w:cs="Times New Roman"/>
      <w:szCs w:val="21"/>
    </w:rPr>
  </w:style>
  <w:style w:type="paragraph" w:styleId="8">
    <w:name w:val="Body Text"/>
    <w:basedOn w:val="1"/>
    <w:next w:val="1"/>
    <w:qFormat/>
    <w:uiPriority w:val="0"/>
    <w:pPr>
      <w:widowControl w:val="0"/>
      <w:spacing w:after="0"/>
      <w:jc w:val="left"/>
    </w:pPr>
    <w:rPr>
      <w:rFonts w:ascii="Times New Roman" w:hAnsi="Times New Roman" w:eastAsia="宋体"/>
      <w:kern w:val="0"/>
      <w:sz w:val="21"/>
      <w:lang w:val="en-US" w:eastAsia="zh-CN" w:bidi="ar-SA"/>
    </w:rPr>
  </w:style>
  <w:style w:type="paragraph" w:styleId="9">
    <w:name w:val="Body Text Indent"/>
    <w:basedOn w:val="1"/>
    <w:qFormat/>
    <w:uiPriority w:val="0"/>
    <w:pPr>
      <w:ind w:firstLine="480"/>
    </w:pPr>
    <w:rPr>
      <w:rFonts w:ascii="宋体" w:hAnsi="宋体"/>
    </w:rPr>
  </w:style>
  <w:style w:type="paragraph" w:styleId="10">
    <w:name w:val="toc 3"/>
    <w:basedOn w:val="1"/>
    <w:next w:val="1"/>
    <w:qFormat/>
    <w:uiPriority w:val="0"/>
    <w:pPr>
      <w:ind w:left="840" w:leftChars="400"/>
    </w:pPr>
  </w:style>
  <w:style w:type="paragraph" w:styleId="11">
    <w:name w:val="Plain Text"/>
    <w:basedOn w:val="1"/>
    <w:qFormat/>
    <w:uiPriority w:val="0"/>
    <w:pPr>
      <w:widowControl w:val="0"/>
      <w:spacing w:after="0"/>
      <w:jc w:val="both"/>
    </w:pPr>
    <w:rPr>
      <w:rFonts w:ascii="宋体" w:hAnsi="Courier New" w:eastAsia="宋体"/>
      <w:kern w:val="0"/>
      <w:sz w:val="20"/>
      <w:lang w:val="en-US" w:eastAsia="zh-CN" w:bidi="ar-SA"/>
    </w:rPr>
  </w:style>
  <w:style w:type="paragraph" w:styleId="12">
    <w:name w:val="Body Text Indent 2"/>
    <w:basedOn w:val="1"/>
    <w:qFormat/>
    <w:uiPriority w:val="0"/>
    <w:pPr>
      <w:tabs>
        <w:tab w:val="left" w:pos="360"/>
      </w:tabs>
      <w:spacing w:line="360" w:lineRule="auto"/>
      <w:ind w:firstLine="480" w:firstLineChars="200"/>
    </w:pPr>
    <w:rPr>
      <w:sz w:val="24"/>
    </w:rPr>
  </w:style>
  <w:style w:type="paragraph" w:styleId="13">
    <w:name w:val="footer"/>
    <w:basedOn w:val="1"/>
    <w:qFormat/>
    <w:uiPriority w:val="0"/>
    <w:pPr>
      <w:widowControl w:val="0"/>
      <w:tabs>
        <w:tab w:val="center" w:pos="4140"/>
        <w:tab w:val="right" w:pos="8300"/>
      </w:tabs>
      <w:snapToGrid w:val="0"/>
      <w:spacing w:after="0"/>
      <w:jc w:val="left"/>
    </w:pPr>
    <w:rPr>
      <w:rFonts w:ascii="Times New Roman" w:hAnsi="Times New Roman" w:eastAsia="宋体"/>
      <w:kern w:val="2"/>
      <w:sz w:val="18"/>
      <w:szCs w:val="18"/>
      <w:lang w:val="en-US" w:eastAsia="zh-CN" w:bidi="ar-SA"/>
    </w:rPr>
  </w:style>
  <w:style w:type="paragraph" w:styleId="14">
    <w:name w:val="toc 1"/>
    <w:basedOn w:val="1"/>
    <w:next w:val="1"/>
    <w:qFormat/>
    <w:uiPriority w:val="0"/>
    <w:pPr>
      <w:widowControl w:val="0"/>
      <w:tabs>
        <w:tab w:val="right" w:leader="dot" w:pos="9060"/>
      </w:tabs>
      <w:spacing w:after="0" w:line="360" w:lineRule="auto"/>
      <w:jc w:val="both"/>
    </w:pPr>
    <w:rPr>
      <w:rFonts w:ascii="Times New Roman" w:hAnsi="Times New Roman" w:eastAsia="宋体"/>
      <w:sz w:val="24"/>
    </w:rPr>
  </w:style>
  <w:style w:type="paragraph" w:styleId="15">
    <w:name w:val="toc 2"/>
    <w:basedOn w:val="1"/>
    <w:next w:val="1"/>
    <w:qFormat/>
    <w:uiPriority w:val="0"/>
    <w:pPr>
      <w:widowControl w:val="0"/>
      <w:tabs>
        <w:tab w:val="right" w:leader="dot" w:pos="9060"/>
      </w:tabs>
      <w:spacing w:before="0" w:after="0" w:line="360" w:lineRule="auto"/>
      <w:ind w:left="420" w:leftChars="200" w:right="0"/>
      <w:jc w:val="both"/>
    </w:pPr>
    <w:rPr>
      <w:rFonts w:ascii="Times New Roman" w:hAnsi="Times New Roman" w:eastAsia="宋体"/>
      <w:sz w:val="24"/>
    </w:rPr>
  </w:style>
  <w:style w:type="paragraph" w:styleId="16">
    <w:name w:val="Body Text 2"/>
    <w:basedOn w:val="1"/>
    <w:qFormat/>
    <w:uiPriority w:val="0"/>
    <w:pPr>
      <w:spacing w:line="360" w:lineRule="auto"/>
    </w:pPr>
    <w:rPr>
      <w:rFonts w:ascii="幼圆" w:eastAsia="幼圆"/>
      <w:u w:val="single"/>
    </w:rPr>
  </w:style>
  <w:style w:type="paragraph" w:styleId="17">
    <w:name w:val="Normal (Web)"/>
    <w:basedOn w:val="1"/>
    <w:qFormat/>
    <w:uiPriority w:val="0"/>
    <w:pPr>
      <w:widowControl/>
      <w:spacing w:before="100" w:beforeAutospacing="1" w:after="100" w:afterAutospacing="1"/>
      <w:jc w:val="left"/>
    </w:pPr>
    <w:rPr>
      <w:rFonts w:ascii="宋体" w:hAnsi="宋体" w:eastAsia="宋体" w:cs="宋体"/>
      <w:kern w:val="0"/>
      <w:sz w:val="24"/>
      <w:szCs w:val="24"/>
    </w:rPr>
  </w:style>
  <w:style w:type="paragraph" w:styleId="18">
    <w:name w:val="Title"/>
    <w:basedOn w:val="1"/>
    <w:next w:val="1"/>
    <w:qFormat/>
    <w:uiPriority w:val="0"/>
    <w:pPr>
      <w:jc w:val="center"/>
    </w:pPr>
    <w:rPr>
      <w:b/>
      <w:sz w:val="32"/>
      <w:szCs w:val="32"/>
    </w:rPr>
  </w:style>
  <w:style w:type="paragraph" w:styleId="19">
    <w:name w:val="Body Text First Indent"/>
    <w:basedOn w:val="8"/>
    <w:qFormat/>
    <w:uiPriority w:val="0"/>
    <w:pPr>
      <w:spacing w:after="120" w:line="240" w:lineRule="auto"/>
      <w:ind w:firstLine="420" w:firstLineChars="100"/>
    </w:pPr>
    <w:rPr>
      <w:sz w:val="21"/>
    </w:rPr>
  </w:style>
  <w:style w:type="paragraph" w:styleId="20">
    <w:name w:val="Body Text First Indent 2"/>
    <w:basedOn w:val="9"/>
    <w:next w:val="8"/>
    <w:qFormat/>
    <w:uiPriority w:val="0"/>
    <w:pPr>
      <w:ind w:firstLine="420"/>
    </w:pPr>
  </w:style>
  <w:style w:type="character" w:styleId="23">
    <w:name w:val="Strong"/>
    <w:basedOn w:val="22"/>
    <w:qFormat/>
    <w:uiPriority w:val="0"/>
    <w:rPr>
      <w:rFonts w:ascii="Times New Roman" w:hAnsi="Times New Roman" w:eastAsia="宋体" w:cs="Times New Roman"/>
      <w:b/>
    </w:rPr>
  </w:style>
  <w:style w:type="paragraph" w:customStyle="1" w:styleId="24">
    <w:name w:val="样式 仿宋_GB2312 四号 行距: 1.5 倍行距"/>
    <w:basedOn w:val="1"/>
    <w:qFormat/>
    <w:uiPriority w:val="0"/>
    <w:pPr>
      <w:tabs>
        <w:tab w:val="left" w:pos="2619"/>
      </w:tabs>
      <w:spacing w:line="360" w:lineRule="auto"/>
      <w:ind w:firstLine="560"/>
    </w:pPr>
    <w:rPr>
      <w:rFonts w:ascii="仿宋_GB2312" w:eastAsia="仿宋_GB2312" w:cs="宋体"/>
    </w:rPr>
  </w:style>
  <w:style w:type="paragraph" w:customStyle="1" w:styleId="25">
    <w:name w:val="BodyText"/>
    <w:basedOn w:val="1"/>
    <w:next w:val="1"/>
    <w:semiHidden/>
    <w:qFormat/>
    <w:uiPriority w:val="0"/>
    <w:pPr>
      <w:widowControl/>
      <w:spacing w:after="120" w:line="360" w:lineRule="auto"/>
      <w:textAlignment w:val="baseline"/>
    </w:pPr>
  </w:style>
  <w:style w:type="paragraph" w:customStyle="1" w:styleId="26">
    <w:name w:val="09正文_wh"/>
    <w:qFormat/>
    <w:uiPriority w:val="0"/>
    <w:pPr>
      <w:spacing w:line="300" w:lineRule="auto"/>
      <w:ind w:firstLine="200" w:firstLineChars="200"/>
      <w:jc w:val="both"/>
    </w:pPr>
    <w:rPr>
      <w:rFonts w:asciiTheme="minorHAnsi" w:hAnsiTheme="minorHAnsi" w:eastAsiaTheme="minorEastAsia" w:cstheme="minorBidi"/>
      <w:sz w:val="28"/>
      <w:szCs w:val="22"/>
      <w:lang w:val="en-US" w:eastAsia="zh-CN" w:bidi="ar-SA"/>
    </w:rPr>
  </w:style>
  <w:style w:type="paragraph" w:styleId="27">
    <w:name w:val="List Paragraph"/>
    <w:basedOn w:val="1"/>
    <w:qFormat/>
    <w:uiPriority w:val="0"/>
    <w:pPr>
      <w:ind w:left="720"/>
      <w:contextualSpacing/>
    </w:pPr>
  </w:style>
  <w:style w:type="paragraph" w:customStyle="1" w:styleId="28">
    <w:name w:val="※正文"/>
    <w:basedOn w:val="1"/>
    <w:next w:val="1"/>
    <w:qFormat/>
    <w:uiPriority w:val="0"/>
    <w:pPr>
      <w:wordWrap w:val="0"/>
      <w:spacing w:line="400" w:lineRule="exact"/>
    </w:pPr>
    <w:rPr>
      <w:rFonts w:ascii="Calibri Light" w:hAnsi="Calibri Light" w:eastAsia="华文仿宋"/>
      <w:sz w:val="28"/>
      <w:szCs w:val="28"/>
    </w:rPr>
  </w:style>
  <w:style w:type="paragraph" w:customStyle="1" w:styleId="29">
    <w:name w:val="@正文"/>
    <w:basedOn w:val="28"/>
    <w:qFormat/>
    <w:uiPriority w:val="0"/>
    <w:pPr>
      <w:wordWrap/>
      <w:spacing w:line="240" w:lineRule="auto"/>
      <w:ind w:firstLine="200" w:firstLineChars="200"/>
      <w:jc w:val="both"/>
    </w:pPr>
    <w:rPr>
      <w:rFonts w:ascii="Calibri" w:hAnsi="Calibri" w:eastAsia="宋体" w:cstheme="minorHAnsi"/>
      <w:color w:val="000000"/>
      <w:kern w:val="24"/>
      <w:sz w:val="24"/>
      <w:szCs w:val="24"/>
    </w:rPr>
  </w:style>
  <w:style w:type="paragraph" w:customStyle="1" w:styleId="30">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53</Pages>
  <Words>709</Words>
  <Characters>818</Characters>
  <Lines>0</Lines>
  <Paragraphs>0</Paragraphs>
  <TotalTime>50</TotalTime>
  <ScaleCrop>false</ScaleCrop>
  <LinksUpToDate>false</LinksUpToDate>
  <CharactersWithSpaces>858</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2024-03-12T07:52:00Z</dcterms:created>
  <dc:creator>听风忆雪</dc:creator>
  <cp:lastModifiedBy>Mr.wang</cp:lastModifiedBy>
  <cp:lastPrinted>2026-07-21T02:52:24Z</cp:lastPrinted>
  <dcterms:modified xsi:type="dcterms:W3CDTF">2026-07-21T03:11:24Z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08B203824E4A49D3A29DEB3B9AF9FF3B_13</vt:lpwstr>
  </property>
  <property fmtid="{D5CDD505-2E9C-101B-9397-08002B2CF9AE}" pid="4" name="KSOTemplateDocerSaveRecord">
    <vt:lpwstr>eyJoZGlkIjoiNjQ4MzA2MWI0MzQzOTg4NjI4MjM2ZWY1OGFiY2M5NGQiLCJ1c2VySWQiOiIzMzA0MTE2NzMifQ==</vt:lpwstr>
  </property>
</Properties>
</file>