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版本号：【KRDL】K1-260404520260509001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农村公路初步设计文件审查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【KRDL】K1-2604045</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农村公路初步设计文件审查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【KRDL】K1-2604045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农村公路初步设计文件审查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2026年全省拟实施的二级及以上农村公路新改建工程，独立大桥、特大桥或特殊结构桥梁，以及独立隧道或含隧道工程等项目的初步设计文件技术审查咨询工作，具体服务内容及要求详见竞争性磋商文件。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1、主体资格：供应商为向招标人提供相应服务的法人或其他组织；</w:t>
      </w:r>
    </w:p>
    <w:p>
      <w:pPr>
        <w:pStyle w:val="null3"/>
      </w:pPr>
      <w:r>
        <w:rPr>
          <w:rFonts w:ascii="仿宋_GB2312" w:hAnsi="仿宋_GB2312" w:cs="仿宋_GB2312" w:eastAsia="仿宋_GB2312"/>
        </w:rPr>
        <w:t>2、社会保障资金缴纳证明：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3、税收缴纳证明：供应商提供本单位在开标前6个月已缴纳的至少一个月纳税证明或完税证明，依法免税的单位应提供相关证明材料；</w:t>
      </w:r>
    </w:p>
    <w:p>
      <w:pPr>
        <w:pStyle w:val="null3"/>
      </w:pPr>
      <w:r>
        <w:rPr>
          <w:rFonts w:ascii="仿宋_GB2312" w:hAnsi="仿宋_GB2312" w:cs="仿宋_GB2312" w:eastAsia="仿宋_GB2312"/>
        </w:rPr>
        <w:t>4、财务状况证明：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5、信誉要求：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029-88408430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庄金虎、姚瑶、王昭、刘昆、张晨、代光艳、王森、靳祥德、成荔、彭明杨、王莉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15353676867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服务内容完全不涉及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服务内容完全不涉及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服务内容完全不涉及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采购包1保证金金额：5,008.00元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说明：1.供应商在签订本合同之前，向采购人缴纳暂定合同金额5%的履约保证金。 2.履约保证金的有效期为为本合同约定的最终服务期限届满且所有服务内容验收合格无任何争议之日止。 3.履约保证金作为违约金的一部分及用于补偿采购人因供应商不能履行合同义务而蒙受的损失。 4.服务期限结束后，采购人确认本合同服务等约定事项已经履行完毕且验收合格无任何争议后，向供应商无息退还履约保证金。 5.履约保证金以支票、汇票、本票或者金融机构、担保机构出具的保函等非现金形式缴纳。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代理服务费收费标准：20万元及以上项目：代理服务费的报价系数为0.7。 （最终代理服务费=参照《招标代理服务收费管理暂行办法》（计价格〔2002〕1980）计算后金额*报价系数） 代理服务费由成交供应商在领取成交通知书前一次性向代理机构付清。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联系人：庄金虎</w:t>
      </w:r>
    </w:p>
    <w:p>
      <w:pPr>
        <w:pStyle w:val="null3"/>
      </w:pPr>
      <w:r>
        <w:rPr>
          <w:rFonts w:ascii="仿宋_GB2312" w:hAnsi="仿宋_GB2312" w:cs="仿宋_GB2312" w:eastAsia="仿宋_GB2312"/>
        </w:rPr>
        <w:t>联系电话：15353676867</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2026年全省拟实施的二级及以上农村公路新改建工程，独立大桥、特大桥或特殊结构桥梁，以及独立隧道或含隧道工程等项目的初步设计文件技术审查咨询工作。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460,000.00</w:t>
      </w:r>
    </w:p>
    <w:p>
      <w:pPr>
        <w:pStyle w:val="null3"/>
      </w:pPr>
      <w:r>
        <w:rPr>
          <w:rFonts w:ascii="仿宋_GB2312" w:hAnsi="仿宋_GB2312" w:cs="仿宋_GB2312" w:eastAsia="仿宋_GB2312"/>
        </w:rPr>
        <w:t>采购包最高限价（元）: 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农村公路初步设计文件审查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460,000.00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标的名称：农村公路初步设计文件审查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06"/>
              <w:gridCol w:w="426"/>
              <w:gridCol w:w="1821"/>
            </w:tblGrid>
            <w:tr>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参数性质</w:t>
                  </w:r>
                </w:p>
              </w:tc>
              <w:tc>
                <w:tcPr>
                  <w:tcW w:type="dxa" w:w="1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技术参数与性能指标</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一、总则</w:t>
                  </w:r>
                </w:p>
                <w:p>
                  <w:pPr>
                    <w:pStyle w:val="null3"/>
                    <w:ind w:firstLine="480"/>
                    <w:jc w:val="left"/>
                  </w:pPr>
                  <w:r>
                    <w:rPr>
                      <w:rFonts w:ascii="仿宋_GB2312" w:hAnsi="仿宋_GB2312" w:cs="仿宋_GB2312" w:eastAsia="仿宋_GB2312"/>
                      <w:sz w:val="24"/>
                    </w:rPr>
                    <w:t>1.初步设计审查工作应按照供应商对各拟建项目初步设计文件进行符合性审查、文件审查，组织现场审查，供应商提交技术咨询报告的程序进行。</w:t>
                  </w:r>
                </w:p>
                <w:p>
                  <w:pPr>
                    <w:pStyle w:val="null3"/>
                    <w:ind w:firstLine="480"/>
                    <w:jc w:val="left"/>
                  </w:pPr>
                  <w:r>
                    <w:rPr>
                      <w:rFonts w:ascii="仿宋_GB2312" w:hAnsi="仿宋_GB2312" w:cs="仿宋_GB2312" w:eastAsia="仿宋_GB2312"/>
                      <w:sz w:val="24"/>
                    </w:rPr>
                    <w:t>2.技术咨询过程中的文件交接、重大问题沟通实行痕迹管理，关键环节的文件提交、意见交流等，应通过签字、传真或邮件等方式加以确认。</w:t>
                  </w:r>
                </w:p>
                <w:p>
                  <w:pPr>
                    <w:pStyle w:val="null3"/>
                    <w:ind w:firstLine="480"/>
                    <w:jc w:val="left"/>
                  </w:pPr>
                  <w:r>
                    <w:rPr>
                      <w:rFonts w:ascii="仿宋_GB2312" w:hAnsi="仿宋_GB2312" w:cs="仿宋_GB2312" w:eastAsia="仿宋_GB2312"/>
                      <w:sz w:val="24"/>
                    </w:rPr>
                    <w:t>3.供应商应严格执行国家有关规定，不得转嫁技术咨询工作成本。</w:t>
                  </w:r>
                </w:p>
                <w:p>
                  <w:pPr>
                    <w:pStyle w:val="null3"/>
                    <w:ind w:firstLine="482"/>
                    <w:jc w:val="left"/>
                  </w:pPr>
                  <w:r>
                    <w:rPr>
                      <w:rFonts w:ascii="仿宋_GB2312" w:hAnsi="仿宋_GB2312" w:cs="仿宋_GB2312" w:eastAsia="仿宋_GB2312"/>
                      <w:sz w:val="24"/>
                      <w:b/>
                    </w:rPr>
                    <w:t>二、对供应商的总体要求</w:t>
                  </w:r>
                </w:p>
                <w:p>
                  <w:pPr>
                    <w:pStyle w:val="null3"/>
                    <w:ind w:firstLine="480"/>
                    <w:jc w:val="left"/>
                  </w:pPr>
                  <w:r>
                    <w:rPr>
                      <w:rFonts w:ascii="仿宋_GB2312" w:hAnsi="仿宋_GB2312" w:cs="仿宋_GB2312" w:eastAsia="仿宋_GB2312"/>
                      <w:sz w:val="24"/>
                    </w:rPr>
                    <w:t>1.承担技术咨询任务的供应商，应结合本单位管理模式和发包人技术咨询任务的要求，在企业内部明确相应的技术咨询部门，建立明确的发包人技术咨询任务内部管理模式，理顺工作关系，建立健全质量保证体系，保证审查工作质量和进度。</w:t>
                  </w:r>
                </w:p>
                <w:p>
                  <w:pPr>
                    <w:pStyle w:val="null3"/>
                    <w:ind w:firstLine="480"/>
                    <w:jc w:val="left"/>
                  </w:pPr>
                  <w:r>
                    <w:rPr>
                      <w:rFonts w:ascii="仿宋_GB2312" w:hAnsi="仿宋_GB2312" w:cs="仿宋_GB2312" w:eastAsia="仿宋_GB2312"/>
                      <w:sz w:val="24"/>
                    </w:rPr>
                    <w:t>2.供应商应明确足够的、相对固定的技术人员，作为完成发包人技术咨询任务的基本力量。技术人员基本情况及变动情况在采购后发生变化时，应及时报发包人备案。供应商应加强对参与发包人技术咨询任务技术人员（以下简称“审查人员”）的廉政、职业道德、法律知识和业务培训。</w:t>
                  </w:r>
                </w:p>
                <w:p>
                  <w:pPr>
                    <w:pStyle w:val="null3"/>
                    <w:ind w:firstLine="480"/>
                    <w:jc w:val="left"/>
                  </w:pPr>
                  <w:r>
                    <w:rPr>
                      <w:rFonts w:ascii="仿宋_GB2312" w:hAnsi="仿宋_GB2312" w:cs="仿宋_GB2312" w:eastAsia="仿宋_GB2312"/>
                      <w:sz w:val="24"/>
                    </w:rPr>
                    <w:t>3.审查人员应当遵守国家法律法规，坚持原则，恪守职业道德，客观公正，责任心强，专业素质高，掌握公路工程技术标准、规范和有关技术政策，积极学习和了解国外先进的公路工程设计、施工和管理技术，能够熟练运用成熟技术和现代工程管理理念。</w:t>
                  </w:r>
                </w:p>
                <w:p>
                  <w:pPr>
                    <w:pStyle w:val="null3"/>
                    <w:ind w:firstLine="480"/>
                    <w:jc w:val="left"/>
                  </w:pPr>
                  <w:r>
                    <w:rPr>
                      <w:rFonts w:ascii="仿宋_GB2312" w:hAnsi="仿宋_GB2312" w:cs="仿宋_GB2312" w:eastAsia="仿宋_GB2312"/>
                      <w:sz w:val="24"/>
                    </w:rPr>
                    <w:t>4.供应商不得参与其承担技术咨询服务项目的其他任何采购活动。</w:t>
                  </w:r>
                </w:p>
                <w:p>
                  <w:pPr>
                    <w:pStyle w:val="null3"/>
                    <w:ind w:firstLine="482"/>
                    <w:jc w:val="left"/>
                  </w:pPr>
                  <w:r>
                    <w:rPr>
                      <w:rFonts w:ascii="仿宋_GB2312" w:hAnsi="仿宋_GB2312" w:cs="仿宋_GB2312" w:eastAsia="仿宋_GB2312"/>
                      <w:sz w:val="24"/>
                      <w:b/>
                    </w:rPr>
                    <w:t>三、符合性审查</w:t>
                  </w:r>
                </w:p>
                <w:p>
                  <w:pPr>
                    <w:pStyle w:val="null3"/>
                    <w:ind w:firstLine="480"/>
                    <w:jc w:val="left"/>
                  </w:pPr>
                  <w:r>
                    <w:rPr>
                      <w:rFonts w:ascii="仿宋_GB2312" w:hAnsi="仿宋_GB2312" w:cs="仿宋_GB2312" w:eastAsia="仿宋_GB2312"/>
                      <w:sz w:val="24"/>
                    </w:rPr>
                    <w:t>1.符合性审查的内容主要包括：</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1）项目政策执行情况，土地、环评等项目前置审批是否已完成。</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2）设计文件完整性是否满足相关要求。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3）建设规模、技术标准、概算等是否符合方案设计要求和《公路工程技术标准》的规定。</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4）设计文件是否按照国家现行有关方针政策、法律、法规、标准及规范要求编制，是否满足先进、适用、安全、节能、消防、环境、美观、经济的原则。</w:t>
                  </w:r>
                </w:p>
                <w:p>
                  <w:pPr>
                    <w:pStyle w:val="null3"/>
                    <w:ind w:firstLine="482"/>
                    <w:jc w:val="left"/>
                  </w:pPr>
                  <w:r>
                    <w:rPr>
                      <w:rFonts w:ascii="仿宋_GB2312" w:hAnsi="仿宋_GB2312" w:cs="仿宋_GB2312" w:eastAsia="仿宋_GB2312"/>
                      <w:sz w:val="24"/>
                      <w:b/>
                    </w:rPr>
                    <w:t>四、设计文件审查</w:t>
                  </w:r>
                </w:p>
                <w:p>
                  <w:pPr>
                    <w:pStyle w:val="null3"/>
                    <w:ind w:firstLine="480"/>
                    <w:jc w:val="left"/>
                  </w:pPr>
                  <w:r>
                    <w:rPr>
                      <w:rFonts w:ascii="仿宋_GB2312" w:hAnsi="仿宋_GB2312" w:cs="仿宋_GB2312" w:eastAsia="仿宋_GB2312"/>
                      <w:sz w:val="24"/>
                    </w:rPr>
                    <w:t>1.方案设计文件审查应按照“安全、耐久、节约、和谐”的原则，围绕保证项目建设、运营安全，合理使用资金和资源，最大限度的保护公众利益，使公路基础设施能够更好的为经济社会发展和出行需求服务这一目标，对方案合理性、运行安全性、结构可靠性和投资控制情况进行审查。审查工作主要应包括但不限于以下内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1）总体设计原则和思路的合理性，与建设环境和公路功能的适应性。</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2）设计依据的基本资料是否完整、准确、可靠。</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3）方案比选的合理性和全面性，技术指标运用的合理性。</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4）设计文件编制深度和格式，附件、协议等资料的齐全、完备情况。专业间设计的协调性，设计界面衔接情况，设计与外业勘察成果的衔接情况。</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5）结构安全、耐久性。</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6）概算定额套用、人工和材料单价以及费率取值的合理性，征地拆迁等工程建设其他费用取费依据的完备性和取费的合理性。</w:t>
                  </w:r>
                </w:p>
                <w:p>
                  <w:pPr>
                    <w:pStyle w:val="null3"/>
                    <w:ind w:firstLine="480"/>
                    <w:jc w:val="left"/>
                  </w:pPr>
                  <w:r>
                    <w:rPr>
                      <w:rFonts w:ascii="仿宋_GB2312" w:hAnsi="仿宋_GB2312" w:cs="仿宋_GB2312" w:eastAsia="仿宋_GB2312"/>
                      <w:sz w:val="24"/>
                    </w:rPr>
                    <w:t>2.审查过程中发现设计文件存在以下问题的，应及时与设计单位沟通核实。问题确认后，应及时报发包人，并提出处理建议。发包人将根据具体情况，要求设计单位补充完善，或退回要求重新修改后再次预审、报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1）总体设计不合理，与建设条件适应性差，或不能满足项目的功能要求；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2）方案比选不充分，遗漏重大有价值的技术方案；</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3）设计工作与实际路况出现严重脱节；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4）设计文件编制质量差，错漏多。</w:t>
                  </w:r>
                </w:p>
                <w:p>
                  <w:pPr>
                    <w:pStyle w:val="null3"/>
                    <w:ind w:firstLine="482"/>
                    <w:jc w:val="left"/>
                  </w:pPr>
                  <w:r>
                    <w:rPr>
                      <w:rFonts w:ascii="仿宋_GB2312" w:hAnsi="仿宋_GB2312" w:cs="仿宋_GB2312" w:eastAsia="仿宋_GB2312"/>
                      <w:sz w:val="24"/>
                      <w:b/>
                    </w:rPr>
                    <w:t>五、现场审查</w:t>
                  </w:r>
                </w:p>
                <w:p>
                  <w:pPr>
                    <w:pStyle w:val="null3"/>
                    <w:ind w:firstLine="480"/>
                    <w:jc w:val="left"/>
                  </w:pPr>
                  <w:r>
                    <w:rPr>
                      <w:rFonts w:ascii="仿宋_GB2312" w:hAnsi="仿宋_GB2312" w:cs="仿宋_GB2312" w:eastAsia="仿宋_GB2312"/>
                      <w:sz w:val="24"/>
                    </w:rPr>
                    <w:t>现场审查工作在设计文件审查完成后进行，由</w:t>
                  </w:r>
                  <w:r>
                    <w:rPr>
                      <w:rFonts w:ascii="仿宋_GB2312" w:hAnsi="仿宋_GB2312" w:cs="仿宋_GB2312" w:eastAsia="仿宋_GB2312"/>
                      <w:sz w:val="24"/>
                    </w:rPr>
                    <w:t>采购人</w:t>
                  </w:r>
                  <w:r>
                    <w:rPr>
                      <w:rFonts w:ascii="仿宋_GB2312" w:hAnsi="仿宋_GB2312" w:cs="仿宋_GB2312" w:eastAsia="仿宋_GB2312"/>
                      <w:sz w:val="24"/>
                    </w:rPr>
                    <w:t>主持。现场审查应听取设计单位的设计情况汇报，对重要工点和有争议的工点进行现场踏查，现场完成审查意见。</w:t>
                  </w:r>
                </w:p>
                <w:p>
                  <w:pPr>
                    <w:pStyle w:val="null3"/>
                    <w:ind w:firstLine="480"/>
                    <w:jc w:val="left"/>
                  </w:pPr>
                  <w:r>
                    <w:rPr>
                      <w:rFonts w:ascii="仿宋_GB2312" w:hAnsi="仿宋_GB2312" w:cs="仿宋_GB2312" w:eastAsia="仿宋_GB2312"/>
                      <w:sz w:val="24"/>
                    </w:rPr>
                    <w:t>专家配合与费用承担</w:t>
                  </w:r>
                  <w:r>
                    <w:rPr>
                      <w:rFonts w:ascii="仿宋_GB2312" w:hAnsi="仿宋_GB2312" w:cs="仿宋_GB2312" w:eastAsia="仿宋_GB2312"/>
                      <w:sz w:val="24"/>
                    </w:rPr>
                    <w:t>在本项目设计文件现场审查阶段，无论何种原因需要邀请外部专家参与审查、踏勘、论证或技术咨询工作的，均由</w:t>
                  </w:r>
                  <w:r>
                    <w:rPr>
                      <w:rFonts w:ascii="仿宋_GB2312" w:hAnsi="仿宋_GB2312" w:cs="仿宋_GB2312" w:eastAsia="仿宋_GB2312"/>
                      <w:sz w:val="24"/>
                    </w:rPr>
                    <w:t>供应商</w:t>
                  </w:r>
                  <w:r>
                    <w:rPr>
                      <w:rFonts w:ascii="仿宋_GB2312" w:hAnsi="仿宋_GB2312" w:cs="仿宋_GB2312" w:eastAsia="仿宋_GB2312"/>
                      <w:sz w:val="24"/>
                    </w:rPr>
                    <w:t>负责组织实施并承担全部相关费用。具体包括：</w:t>
                  </w:r>
                </w:p>
                <w:p>
                  <w:pPr>
                    <w:pStyle w:val="null3"/>
                    <w:ind w:firstLine="480"/>
                    <w:jc w:val="left"/>
                  </w:pPr>
                  <w:r>
                    <w:rPr>
                      <w:rFonts w:ascii="仿宋_GB2312" w:hAnsi="仿宋_GB2312" w:cs="仿宋_GB2312" w:eastAsia="仿宋_GB2312"/>
                      <w:sz w:val="24"/>
                    </w:rPr>
                    <w:t>专家遴选与联系：根据</w:t>
                  </w:r>
                  <w:r>
                    <w:rPr>
                      <w:rFonts w:ascii="仿宋_GB2312" w:hAnsi="仿宋_GB2312" w:cs="仿宋_GB2312" w:eastAsia="仿宋_GB2312"/>
                      <w:sz w:val="24"/>
                    </w:rPr>
                    <w:t>采购人</w:t>
                  </w:r>
                  <w:r>
                    <w:rPr>
                      <w:rFonts w:ascii="仿宋_GB2312" w:hAnsi="仿宋_GB2312" w:cs="仿宋_GB2312" w:eastAsia="仿宋_GB2312"/>
                      <w:sz w:val="24"/>
                    </w:rPr>
                    <w:t>提出的专业要求和人数，从相应行业专家库中选取并联系符合条件的专家，专家人选需经</w:t>
                  </w:r>
                  <w:r>
                    <w:rPr>
                      <w:rFonts w:ascii="仿宋_GB2312" w:hAnsi="仿宋_GB2312" w:cs="仿宋_GB2312" w:eastAsia="仿宋_GB2312"/>
                      <w:sz w:val="24"/>
                    </w:rPr>
                    <w:t>采购人</w:t>
                  </w:r>
                  <w:r>
                    <w:rPr>
                      <w:rFonts w:ascii="仿宋_GB2312" w:hAnsi="仿宋_GB2312" w:cs="仿宋_GB2312" w:eastAsia="仿宋_GB2312"/>
                      <w:sz w:val="24"/>
                    </w:rPr>
                    <w:t>书面确认；</w:t>
                  </w:r>
                </w:p>
                <w:p>
                  <w:pPr>
                    <w:pStyle w:val="null3"/>
                    <w:ind w:firstLine="480"/>
                    <w:jc w:val="left"/>
                  </w:pPr>
                  <w:r>
                    <w:rPr>
                      <w:rFonts w:ascii="仿宋_GB2312" w:hAnsi="仿宋_GB2312" w:cs="仿宋_GB2312" w:eastAsia="仿宋_GB2312"/>
                      <w:sz w:val="24"/>
                    </w:rPr>
                    <w:t>前期准备工作：提前</w:t>
                  </w:r>
                  <w:r>
                    <w:rPr>
                      <w:rFonts w:ascii="仿宋_GB2312" w:hAnsi="仿宋_GB2312" w:cs="仿宋_GB2312" w:eastAsia="仿宋_GB2312"/>
                      <w:sz w:val="24"/>
                    </w:rPr>
                    <w:t>3个工作日向专家送达完整的设计文件、计算书、地质勘察报告等技术资料，准备审查会议所需的各类材料；</w:t>
                  </w:r>
                </w:p>
                <w:p>
                  <w:pPr>
                    <w:pStyle w:val="null3"/>
                    <w:ind w:firstLine="480"/>
                    <w:jc w:val="left"/>
                  </w:pPr>
                  <w:r>
                    <w:rPr>
                      <w:rFonts w:ascii="仿宋_GB2312" w:hAnsi="仿宋_GB2312" w:cs="仿宋_GB2312" w:eastAsia="仿宋_GB2312"/>
                      <w:sz w:val="24"/>
                    </w:rPr>
                    <w:t>现场保障工作：负责专家往返交通、食宿安排，提供审查会议场地及必要的办公设备；</w:t>
                  </w:r>
                </w:p>
                <w:p>
                  <w:pPr>
                    <w:pStyle w:val="null3"/>
                    <w:ind w:firstLine="480"/>
                    <w:jc w:val="left"/>
                  </w:pPr>
                  <w:r>
                    <w:rPr>
                      <w:rFonts w:ascii="仿宋_GB2312" w:hAnsi="仿宋_GB2312" w:cs="仿宋_GB2312" w:eastAsia="仿宋_GB2312"/>
                      <w:sz w:val="24"/>
                    </w:rPr>
                    <w:t>技术配合工作：指派项目负责人及主要设计人员全程参加审查会议和现场踏勘，对专家提出的问题进行详细解答和说明；</w:t>
                  </w:r>
                </w:p>
                <w:p>
                  <w:pPr>
                    <w:pStyle w:val="null3"/>
                    <w:ind w:firstLine="480"/>
                    <w:jc w:val="left"/>
                  </w:pPr>
                  <w:r>
                    <w:rPr>
                      <w:rFonts w:ascii="仿宋_GB2312" w:hAnsi="仿宋_GB2312" w:cs="仿宋_GB2312" w:eastAsia="仿宋_GB2312"/>
                      <w:sz w:val="24"/>
                    </w:rPr>
                    <w:t>资料整理工作：负责整理专家审查意见并形成正式书面文件，提交</w:t>
                  </w:r>
                  <w:r>
                    <w:rPr>
                      <w:rFonts w:ascii="仿宋_GB2312" w:hAnsi="仿宋_GB2312" w:cs="仿宋_GB2312" w:eastAsia="仿宋_GB2312"/>
                      <w:sz w:val="24"/>
                    </w:rPr>
                    <w:t>采购人</w:t>
                  </w:r>
                  <w:r>
                    <w:rPr>
                      <w:rFonts w:ascii="仿宋_GB2312" w:hAnsi="仿宋_GB2312" w:cs="仿宋_GB2312" w:eastAsia="仿宋_GB2312"/>
                      <w:sz w:val="24"/>
                    </w:rPr>
                    <w:t>存档。</w:t>
                  </w:r>
                </w:p>
                <w:p>
                  <w:pPr>
                    <w:pStyle w:val="null3"/>
                    <w:ind w:firstLine="480"/>
                    <w:jc w:val="left"/>
                  </w:pPr>
                  <w:r>
                    <w:rPr>
                      <w:rFonts w:ascii="仿宋_GB2312" w:hAnsi="仿宋_GB2312" w:cs="仿宋_GB2312" w:eastAsia="仿宋_GB2312"/>
                      <w:sz w:val="24"/>
                    </w:rPr>
                    <w:t>供应商负责</w:t>
                  </w:r>
                  <w:r>
                    <w:rPr>
                      <w:rFonts w:ascii="仿宋_GB2312" w:hAnsi="仿宋_GB2312" w:cs="仿宋_GB2312" w:eastAsia="仿宋_GB2312"/>
                      <w:sz w:val="24"/>
                    </w:rPr>
                    <w:t>上述所有工作产生的费用，包括专家劳务费、交通费、住宿费、餐费、资料费、会议费等一切相关支出，均已包含在本项目</w:t>
                  </w:r>
                  <w:r>
                    <w:rPr>
                      <w:rFonts w:ascii="仿宋_GB2312" w:hAnsi="仿宋_GB2312" w:cs="仿宋_GB2312" w:eastAsia="仿宋_GB2312"/>
                      <w:sz w:val="24"/>
                    </w:rPr>
                    <w:t>最终磋商</w:t>
                  </w:r>
                  <w:r>
                    <w:rPr>
                      <w:rFonts w:ascii="仿宋_GB2312" w:hAnsi="仿宋_GB2312" w:cs="仿宋_GB2312" w:eastAsia="仿宋_GB2312"/>
                      <w:sz w:val="24"/>
                    </w:rPr>
                    <w:t>报价中。</w:t>
                  </w:r>
                </w:p>
                <w:p>
                  <w:pPr>
                    <w:pStyle w:val="null3"/>
                    <w:ind w:firstLine="482"/>
                    <w:jc w:val="left"/>
                  </w:pPr>
                  <w:r>
                    <w:rPr>
                      <w:rFonts w:ascii="仿宋_GB2312" w:hAnsi="仿宋_GB2312" w:cs="仿宋_GB2312" w:eastAsia="仿宋_GB2312"/>
                      <w:sz w:val="24"/>
                      <w:b/>
                    </w:rPr>
                    <w:t>六、提交咨询报告</w:t>
                  </w:r>
                </w:p>
                <w:p>
                  <w:pPr>
                    <w:pStyle w:val="null3"/>
                    <w:ind w:firstLine="480"/>
                    <w:jc w:val="left"/>
                  </w:pPr>
                  <w:r>
                    <w:rPr>
                      <w:rFonts w:ascii="仿宋_GB2312" w:hAnsi="仿宋_GB2312" w:cs="仿宋_GB2312" w:eastAsia="仿宋_GB2312"/>
                      <w:sz w:val="24"/>
                    </w:rPr>
                    <w:t>咨询报告应结构清晰，内容精干，符合国家有关政策导向。能够清晰描述工程全貌，准确定性设计存在的问题，明确提出对相关技术问题的意见。提出的建议应科学合理、论证清晰。报告格式符合发包人要求。</w:t>
                  </w:r>
                </w:p>
                <w:p>
                  <w:pPr>
                    <w:pStyle w:val="null3"/>
                    <w:ind w:firstLine="482"/>
                    <w:jc w:val="left"/>
                  </w:pPr>
                  <w:r>
                    <w:rPr>
                      <w:rFonts w:ascii="仿宋_GB2312" w:hAnsi="仿宋_GB2312" w:cs="仿宋_GB2312" w:eastAsia="仿宋_GB2312"/>
                      <w:sz w:val="24"/>
                      <w:b/>
                    </w:rPr>
                    <w:t>七、报告核查</w:t>
                  </w:r>
                </w:p>
                <w:p>
                  <w:pPr>
                    <w:pStyle w:val="null3"/>
                    <w:ind w:firstLine="480"/>
                    <w:jc w:val="left"/>
                  </w:pPr>
                  <w:r>
                    <w:rPr>
                      <w:rFonts w:ascii="仿宋_GB2312" w:hAnsi="仿宋_GB2312" w:cs="仿宋_GB2312" w:eastAsia="仿宋_GB2312"/>
                      <w:sz w:val="24"/>
                    </w:rPr>
                    <w:t>1.收到正式咨询报告后，发包人相关承办人应对咨询报告内容进行核查，对存在问题和不足的，应要求供应商予以补充和完善。</w:t>
                  </w:r>
                </w:p>
                <w:p>
                  <w:pPr>
                    <w:pStyle w:val="null3"/>
                    <w:ind w:firstLine="480"/>
                    <w:jc w:val="left"/>
                  </w:pPr>
                  <w:r>
                    <w:rPr>
                      <w:rFonts w:ascii="仿宋_GB2312" w:hAnsi="仿宋_GB2312" w:cs="仿宋_GB2312" w:eastAsia="仿宋_GB2312"/>
                      <w:sz w:val="24"/>
                    </w:rPr>
                    <w:t>2.发包人可以组织专家或通过后评价，对技术咨询报告的质量进行评价，对技术咨询的过程进行检查。</w:t>
                  </w:r>
                </w:p>
                <w:p>
                  <w:pPr>
                    <w:pStyle w:val="null3"/>
                    <w:ind w:firstLine="480"/>
                    <w:jc w:val="left"/>
                  </w:pPr>
                  <w:r>
                    <w:rPr>
                      <w:rFonts w:ascii="仿宋_GB2312" w:hAnsi="仿宋_GB2312" w:cs="仿宋_GB2312" w:eastAsia="仿宋_GB2312"/>
                      <w:sz w:val="24"/>
                    </w:rPr>
                    <w:t>3.咨询单位应从设计单位人员投入、设计质量、政策技术标准执行等方面，按优秀、良好、一般各占约30%比例，对设计单位进行评价排名，并提供书面意见。</w:t>
                  </w:r>
                </w:p>
                <w:p>
                  <w:pPr>
                    <w:pStyle w:val="null3"/>
                    <w:ind w:firstLine="482"/>
                    <w:jc w:val="left"/>
                  </w:pPr>
                  <w:r>
                    <w:rPr>
                      <w:rFonts w:ascii="仿宋_GB2312" w:hAnsi="仿宋_GB2312" w:cs="仿宋_GB2312" w:eastAsia="仿宋_GB2312"/>
                      <w:sz w:val="24"/>
                      <w:b/>
                    </w:rPr>
                    <w:t>八、人员配置要求</w:t>
                  </w:r>
                </w:p>
                <w:tbl>
                  <w:tblPr>
                    <w:tblBorders>
                      <w:top w:val="none" w:color="000000" w:sz="4"/>
                      <w:left w:val="none" w:color="000000" w:sz="4"/>
                      <w:bottom w:val="none" w:color="000000" w:sz="4"/>
                      <w:right w:val="none" w:color="000000" w:sz="4"/>
                      <w:insideH w:val="none"/>
                      <w:insideV w:val="none"/>
                    </w:tblBorders>
                  </w:tblPr>
                  <w:tblGrid>
                    <w:gridCol w:w="596"/>
                    <w:gridCol w:w="1009"/>
                  </w:tblGrid>
                  <w:tr>
                    <w:tc>
                      <w:tcPr>
                        <w:tcW w:type="dxa" w:w="5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w:t>
                        </w:r>
                        <w:r>
                          <w:rPr>
                            <w:rFonts w:ascii="仿宋_GB2312" w:hAnsi="仿宋_GB2312" w:cs="仿宋_GB2312" w:eastAsia="仿宋_GB2312"/>
                            <w:sz w:val="24"/>
                          </w:rPr>
                          <w:t xml:space="preserve">  </w:t>
                        </w:r>
                        <w:r>
                          <w:rPr>
                            <w:rFonts w:ascii="仿宋_GB2312" w:hAnsi="仿宋_GB2312" w:cs="仿宋_GB2312" w:eastAsia="仿宋_GB2312"/>
                            <w:sz w:val="24"/>
                          </w:rPr>
                          <w:t>员</w:t>
                        </w:r>
                      </w:p>
                    </w:tc>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数量要求</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项目负责人</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技术负责人</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注：供应商须提供满足本项目人员配置要求的承诺函，承诺函内容中须包含满足上述人员配置要求的相关内容，具体内容及格式自拟。</w:t>
                        </w:r>
                      </w:p>
                    </w:tc>
                  </w:tr>
                </w:tbl>
                <w:p>
                  <w:pPr>
                    <w:pStyle w:val="null3"/>
                    <w:ind w:firstLine="480"/>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以磋商文件及采购人要求为准。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项目完成全部工作内容后，由采购人相关处室负责组织召开项目履约验收会议，经评审确定合格后，向供应商出具相关履约验收书。验收内容包括磋商文件“第三章 磋商项目技术、服务、商务及其他要求”中明确的服务要求各项内容以及合同约定时限等完成情况，重点审查供应商所提交的咨询报告的完整性、准确性、合理性；对供应商履行合同约定中审查方案安排合理性、审查流程规范性、服务质量及安全保障得力、措施建议有针对性等方面进行验收。验收标准执行现行相关技术标准和规范。 技术审查、验收不合格的，供应商须限期整改，整改过程中产生的一切费用和损失由供应商承担；整改超过二次的，采购人有权单方解除本合同，供应商应无条件退还已收取的全部合同价款，给采购人造成损失的应予以赔偿，且供应商应按对应档位合同报价的10%向甲方支付违约金。</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双方签订合同后，采购人收到成交供应商缴纳的履约保证金及符合要求的发票后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项目全部成果，经采购人确认合格且无任何争议后，采购人按成交供应商完成实际工作量(咨询项目累计投资总额)对应档位报价费用总额支付剩余金额。采购人每次付款前，成交供应商均应开具等额的税务发票，否则，采购人有权拒绝付款且不承担迟延支付的违约责任</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1.1.采购人、供应商双方必须遵守本合同并执行合同中的各项规定，保证本合同的正常履行。 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 3.因省财政年度预算拨款等政策要求，采购人向供应商支付全部合同价款不视为双方合同履约结束，供应商仍应按照合同约定，完成全部工作内容，否则将视为供应商存在严重失信行为，采购人将上报省财政厅，将供应商列入信用“黑名单”，并在“中国政府采购网”、“信用中国”等网站公示；同时采购人保留要求供应商退还合同价款、赔偿损失的权利。 4.供应商逾期完成服务的，每逾期一日，向采购人承担合同总金额 0.1 %的违约金，逾期 30 日的，采购人有权单方解除本合同且保留追究供应商违约责任的权利，给采购人造成损失的，供应商还应予以赔偿。 5.供应商应保证其提交的服务成果不存在侵犯他人权益的情形，否则，因此引发的责任及纠纷由供应商承担，对采购人造成损失的，供应商应予以赔偿，此外，供应商还应向采购人承担合同总金额 5 %的违约金。 6.供应商应对其服务及服务成果的合法性、科学性、有效性、客观性、真实性负责，否则，相关责任及纠纷由供应商承担，对采购人造成损失的，供应商应予赔偿，此外，供应商还应向采购人承担合同总金额 5 %的违约金。 7.供应商在为采购人提供服务过程中所产生的所有成果，包括但不限于报告、方案、设计、软件等，其知识产权归采购人所有。未经采购人书面同意供应商不得给与本项目无关的第三方使用。供应商对于采购人提供的一切信息及资料负有严格的保密义务，不得以任何名义以此进行牟利活动，不得发表，也不得向任何第三方透露，否则应赔偿由此给采购人造成的损失。 8.供应商未按合同约定或甲方要求提供服务的，每出现一次应承担合同总价款【5】%的违约金，出现【2】次的，采购人有权单方解除本合同，给采购人造成损失的，供应商还应予以赔偿。 9.若供应商违反合同约定，除按照合同约定承担违约金外，对采购人造成损失的，供应商还应予以赔偿。若合同因供应商违约导致解除的，供应商除应承担违约责任赔偿采购人损失外，已收的款项应退还采购人。采购人因供应商违约而产生的维权费用，包括但不限于诉讼费、律师费、保全费、鉴定费、评估费、公证费、差旅费等费用，均由供应商承担。 10.在执行本合同中发生的或与本合同有关的争端，双方应通过友好协商解决，经协商无法解决的，应向采购人所在地有管辖权的人民法院提请诉讼。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一、项目最高限价档位 本项目按采购人实际委托项目的投资估算总额，设置三档结算最高限价，具体如下： 1.项目总投资5亿元及以下：最高限价38万元； 2.项目总投资5亿元-10亿元（含10亿元）：最高限价42万元； 3.项目总投资10亿元及以上：最高限价46万元。 二、报价要求 投标人须对上述三档限价分别报价，每一档报价均不得高于对应档位的最高限价，否则视为无效报价； 三、评审规则 本项目评审价格分仅以投标人针对“项目总投资10亿元及以上”档位（最高限价46万元）的磋商最终报价为依据进行评审，其余两档报价仅作为后续结算依据，不参与评审打分。 四、结算支付规则 1.本项目最终合同支付金额，按合同约定期限内采购人实际委托给成交供应商的全部项目所对应的项目总投资区间支付该区间投标人的磋商最终报价（即对应档位的投标人报价）； 2.项目总投资区间划分及支付标准，严格对应本说明第一条约定的三档范围，按对应档位投标人最终磋商报价据实支付。 五、补充说明 1.项目投资估算总额以采购人最终书面确认的金额为准； 2.最终支付时按人民币元为单位四舍五入保留两位小数。 注：供应商最终报价包含完成本项目所需的全部费用（包括但不限于劳务费、税费、专家咨询费、现场勘查费、报告编制费、差旅费、办公费等一切相关费用）。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供应商为向招标人提供相应服务的法人或其他组织；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供应商提供本单位在开标前6个月已缴纳的至少一个月纳税证明或完税证明，依法免税的单位应提供相关证明材料；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按竞争性磋商响应文件要求签署、盖章的；</w:t>
            </w:r>
          </w:p>
        </w:tc>
        <w:tc>
          <w:tcPr>
            <w:tcW w:type="dxa" w:w="1661"/>
          </w:tcPr>
          <w:p>
            <w:pPr>
              <w:pStyle w:val="null3"/>
            </w:pPr>
            <w:r>
              <w:rPr>
                <w:rFonts w:ascii="仿宋_GB2312" w:hAnsi="仿宋_GB2312" w:cs="仿宋_GB2312" w:eastAsia="仿宋_GB2312"/>
              </w:rPr>
              <w:t>服务内容及服务邀请应答表 中小企业声明函 商务应答表 拟派本项目人员团队.docx 报价表 响应文件封面 业绩表.docx 分项报价表.docx 残疾人福利性单位声明函 法定代表人证明书及授权书.docx 服务方案 标的清单 供应商应提交的相关资格证明文件.docx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是否发现法律、法规和竞争性磋商文件规定的其他无效情形</w:t>
            </w:r>
          </w:p>
        </w:tc>
        <w:tc>
          <w:tcPr>
            <w:tcW w:type="dxa" w:w="1661"/>
          </w:tcPr>
          <w:p>
            <w:pPr>
              <w:pStyle w:val="null3"/>
            </w:pPr>
            <w:r>
              <w:rPr>
                <w:rFonts w:ascii="仿宋_GB2312" w:hAnsi="仿宋_GB2312" w:cs="仿宋_GB2312" w:eastAsia="仿宋_GB2312"/>
              </w:rPr>
              <w:t>分项报价表.docx 中小企业声明函 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针对本项目服务内容的理解及分析</w:t>
            </w:r>
          </w:p>
        </w:tc>
        <w:tc>
          <w:tcPr>
            <w:tcW w:type="dxa" w:w="2492"/>
          </w:tcPr>
          <w:p>
            <w:pPr>
              <w:pStyle w:val="null3"/>
            </w:pPr>
            <w:r>
              <w:rPr>
                <w:rFonts w:ascii="仿宋_GB2312" w:hAnsi="仿宋_GB2312" w:cs="仿宋_GB2312" w:eastAsia="仿宋_GB2312"/>
              </w:rPr>
              <w:t>一、评审内容 根据本项目农村公路初步设计文件审查服务要求，对供应商所提供以下内容进行评审：①本项目整体背景、服务范围、核心目标及采购人核心诉求的理解阐述；②本项目各类工程初步设计文件审查的重点内容、技术难点、服务流程及控制要求的分析说明。 二、评审标准 ① 完整性：对项目背景、服务范围、核心目标的理解全面准确，覆盖2026年度拟实施的二级及以上农村公路新改建工程、独立大桥、特大桥或特殊结构桥梁、独立隧道或含隧道工程等全部工程类型；对审查重点、技术难点、服务流程及控制要求的分析覆盖路线、路基路面、桥梁、隧道、交通工程及沿线设施、工程造价、环境保护、安全生产等全专业，以及文件受理、专业审查、综合会审、意见汇总、报告编制、成果交付、后续答疑全流程，内容详实、逻辑清晰，无关键内容缺项。 ② 合理性：对服务内容的理解符合《公路工程初步设计文件编制办法》《农村公路建设管理办法》等行业规范与技术标准；对各类工程审查重点、技术难点的分析精准到位，对服务流程及控制要求的梳理科学合理，能够支撑高完成不同技术难度项目的初步设计文件审查工作，适配本项目整体进度要求。 ③ 针对性：对服务内容的理解紧扣本项目工程类型多样、技术难度跨度大、审查标准要求高、年度任务集中的核心属性与采购需求，无通用化空泛表述；对各类工程审查重点、技术难点的分析精准适配本项目农村公路建设特点与技术要求，与采购人实际审查需求高度匹配。 三、赋分标准（满分12分） ① 对本项目整体背景、服务范围、核心目标及采购人核心诉求的理解阐述，此评审满分6分，每完全满足一项评审标准得2分；针对每条评审标准，如存在不合理的方面扣0.5分；针对每条评审标准，内容与本项目无关或未提供得0分。 ② 对本项目各类工程初步设计文件审查的重点内容、技术难点、服务流程及控制要求的分析说明，此评审满分6分，每完全满足一项评审标准得2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整体计划实施方案</w:t>
            </w:r>
          </w:p>
        </w:tc>
        <w:tc>
          <w:tcPr>
            <w:tcW w:type="dxa" w:w="2492"/>
          </w:tcPr>
          <w:p>
            <w:pPr>
              <w:pStyle w:val="null3"/>
            </w:pPr>
            <w:r>
              <w:rPr>
                <w:rFonts w:ascii="仿宋_GB2312" w:hAnsi="仿宋_GB2312" w:cs="仿宋_GB2312" w:eastAsia="仿宋_GB2312"/>
              </w:rPr>
              <w:t>一、评审内容 根据本项目农村公路初步设计文件审查服务要求，对供应商所提供以下内容进行评审：①本项目整体进度安排、人员资源调配及分批次任务计划；②本项目各类工程审查专项方案、管控、进度保障及风险应对措施。 二、评审标准 ① 完整性：覆盖项目启动、文件受理、专业审查、综合会审、成果交付、后续服务全流程；覆盖路线、路基路面、桥梁、隧道等全专业；覆盖 2026 年度全部工程类型，关键时间节点、核心管控措施无缺项。 ② 合理性：整体进度符合采购人年度建设计划要求，分批次任务划分科学；人员资源配置与任务量、技术难度相匹配；管控节点清晰，进度保障措施可行，风险应对预案具有可操作性。 ③ 针对性：贴合本项目工程类型多、技术跨度大、年度任务集中的特点；针对独立大桥、特大桥、隧道等复杂工程制定专项审查方案；资源调配能够满足不同难度项目的审查需求。 三、赋分标准（满分 12 分） ① 本项目整体进度安排、人员资源调配及分批次任务计划，此评审满分 6 分，每完全满足一项评审标准得 2 分；针对每条评审标准，如存在不合理的方面扣 0.5 分；针对每条评审标准，内容与本项目无关或未提供得 0 分。 ② 本项目各类工程审查专项方案、管控、进度保障及风险应对措施，此评审满分 6 分，每完全满足一项评审标准得 2 分；针对每条评审标准，如存在不合理的方面扣 0.5 分；针对每条评审标准，内容与本项目无关或未提供得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质量及进度保证措施</w:t>
            </w:r>
          </w:p>
        </w:tc>
        <w:tc>
          <w:tcPr>
            <w:tcW w:type="dxa" w:w="2492"/>
          </w:tcPr>
          <w:p>
            <w:pPr>
              <w:pStyle w:val="null3"/>
            </w:pPr>
            <w:r>
              <w:rPr>
                <w:rFonts w:ascii="仿宋_GB2312" w:hAnsi="仿宋_GB2312" w:cs="仿宋_GB2312" w:eastAsia="仿宋_GB2312"/>
              </w:rPr>
              <w:t>一、评审内容 根据本项目农村公路初步设计文件审查服务要求，对供应商所提供以下内容进行评审：①本项目初步设计文件审查质量保证内容、审核制度、全流程质量管控措施及成果质量标准；②本项目整体进度管控体系、关键节点控制措施、分批次任务进度保障方案及进度延误应急预案。 二、评审标准 ① 完整性：质量保证措施覆盖文件受理、专业审查、综合会审、成果交付全流程；进度保证措施覆盖 2026 年度全部审查任务周期及关键节点；同时覆盖二级及以上农村公路、独立大桥、特大桥 / 特殊结构桥梁、独立隧道 / 含隧道工程等全部工程类型，核心管控环节无缺项。 ② 合理性：质量管控流程符合《公路工程初步设计文件编制办法》等行业规范，三级审核制度权责清晰；进度安排与采购人年度建设计划相匹配，节点设置科学合理；各项保证措施可落地执行，能够有效保障审查质量和交付时效。 ③ 针对性：贴合本项目工程类型多、技术跨度大、年度任务集中的特点；针对特大桥、特殊结构桥梁、隧道等复杂工程制定专项质量管控和进度保障措施；无通用化空泛表述，与本项目实际审查需求高度匹配。 三、赋分标准（满分 12 分） ① 本项目初步设计文件审查质量保证体系、三级审核制度、全流程质量管控措施及成果质量标准，此评审满分6分，每完全满足一项评审标准得2分；针对每条评审标准，如存在不合理的方面扣0.5分；针对每条评审标准，内容与本项目无关或未提供得0分。 ② 本项目整体进度管控体系、关键节点控制措施、分批次任务进度保障方案及进度延误应急预案，此评审满分6分，每完全满足一项评审标准得2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项目重点难点分析及关键性技术问题的应对措施</w:t>
            </w:r>
          </w:p>
        </w:tc>
        <w:tc>
          <w:tcPr>
            <w:tcW w:type="dxa" w:w="2492"/>
          </w:tcPr>
          <w:p>
            <w:pPr>
              <w:pStyle w:val="null3"/>
            </w:pPr>
            <w:r>
              <w:rPr>
                <w:rFonts w:ascii="仿宋_GB2312" w:hAnsi="仿宋_GB2312" w:cs="仿宋_GB2312" w:eastAsia="仿宋_GB2312"/>
              </w:rPr>
              <w:t>一、评审内容 根据本项目农村公路初步设计文件审查服务要求，对供应商所提供以下内容进行评审：①本项目各类工程初步设计文件审查的重点内容、主要难点及关键性技术问题的识别分析；②针对上述重点难点及关键性技术问题制定的专项应对措施、解决方案及质量控制方法。 二、评审标准 ① 完整性：覆盖2026年度全部工程类型（二级及以上农村公路新改建、独立大桥、特大桥 / 特殊结构桥梁、独立隧道 / 含隧道工程）的重点难点；覆盖路线、路基路面、桥梁、隧道、交通工程、工程造价等全专业的关键性技术问题；对应措施全面覆盖所分析的所有重点难点，无关键内容缺项。 ② 合理性：重点难点分析符合《公路工程初步设计文件编制办法》等行业规范与技术标准；关键性技术问题识别准确、切中要害；应对措施科学可行、具有可操作性，能够有效解决本项目各类工程的技术难题，保障审查质量。 ③ 针对性：紧扣本项目工程类型多样、技术难度跨度大、复杂结构工程技术要求高的核心特点；针对特大桥、特殊结构桥梁、隧道等复杂工程的特有技术问题制定差异化专项措施；无通用化空泛表述，与本项目实际审查需求高度匹配。 三、赋分标准（满分 12 分） ① 本项目各类工程初步设计文件审查的重点内容、主要难点及关键性技术问题的识别分析，此评审满分6分，每完全满足一项评审标准得2分；针对每条评审标准，如存在不合理的方面扣0.5分；针对每条评审标准，内容与本项目无关或未提供得0分。 ② 针对上述重点难点及关键性技术问题制定的专项应对措施、解决方案及质量控制方法，此评审满分6分，每完全满足一项评审标准得2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一、项目负责人（满分12分）： 1.项目负责人具有公路工程专业中级职称的，得1分，具有公路工程专业高级及以上职称的，得2分。 备注：供应商提供项目负责人的职称证书及身份证的复印件或扫描件。 2.投标人每提供1项自2021年1月1日起至响应文件递交截止之日前以项目负责人身份担任过类似设计咨询业绩得2分，最多得10分。 备注：供应商应提供符合上述要求的合同或协议书等相关证明材料（如合同或协议书中未能体现项目负责人相关信息，可提供供应商企业自行出具的任职证明材料作为合同或协议书的辅助佐证材料）。项目负责人业绩可与企业业绩重复使用。</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拟派本项目人员团队.docx</w:t>
            </w:r>
          </w:p>
        </w:tc>
      </w:tr>
      <w:tr>
        <w:tc>
          <w:tcPr>
            <w:tcW w:type="dxa" w:w="831"/>
            <w:vMerge/>
          </w:tcPr>
          <w:p/>
        </w:tc>
        <w:tc>
          <w:tcPr>
            <w:tcW w:type="dxa" w:w="1661"/>
          </w:tcPr>
          <w:p>
            <w:pPr>
              <w:pStyle w:val="null3"/>
            </w:pPr>
            <w:r>
              <w:rPr>
                <w:rFonts w:ascii="仿宋_GB2312" w:hAnsi="仿宋_GB2312" w:cs="仿宋_GB2312" w:eastAsia="仿宋_GB2312"/>
              </w:rPr>
              <w:t>拟派项目技术负责人</w:t>
            </w:r>
          </w:p>
        </w:tc>
        <w:tc>
          <w:tcPr>
            <w:tcW w:type="dxa" w:w="2492"/>
          </w:tcPr>
          <w:p>
            <w:pPr>
              <w:pStyle w:val="null3"/>
            </w:pPr>
            <w:r>
              <w:rPr>
                <w:rFonts w:ascii="仿宋_GB2312" w:hAnsi="仿宋_GB2312" w:cs="仿宋_GB2312" w:eastAsia="仿宋_GB2312"/>
              </w:rPr>
              <w:t>二、技术负责人：（满分10分） 1.技术负责人具有公路工程专业中级职称的，得1分，具有公路工程专业高级及以上职称的，得2分。 备注：供应商提供项目负责人的职称证书及身份证的复印件或扫描件。 2.投标人每提供1项自2021年1月1日起至响应文件递交截止前以技术负责人身份担任过类似设计咨询业绩得2分，最多得8分。 备注：供应商应提供符合上述要求的合同或协议书等相关证明材料（如合同或协议书中未能体现技术负责人相关信息，可提供供应商企业自行出具的任职证明材料作为合同或协议书的辅助佐证材料）。技术负责人业绩可与企业业绩重复使用。</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拟派本项目人员团队.docx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供应商企业自2021年1月1日起至响应文件递交截止之日止，提供5项类似设计咨询业绩的得基础分7.5分。在此基础上，每增加1项满足上述要求的类似设计咨询业绩加1.5分，最多加7.5分。 备注：供应商应提供符合上述要求的合同或协议书等相关证明材料。业绩证明材料的签约主体须为本次参与竞争性磋商活动的供应商自身，否则相关业绩证明材料视为无效，不予计分。 如所提供的相关证明材料未能体现时间或未能体现业绩类型的相关信息或未能满足上述要求的，将不予计分。企业业绩外可与项目负责人业绩、技术负责人业绩证明材料重复使用。</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满足磋商文件要求且最终报价最低的供应商报价作为为磋商基准价，其价格分为满分。其他供应商的价格分统一按照下列公式计算： 磋商报价得分=（磋商基准价/最终磋商报价）×15。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详见附件：拟派本项目人员团队.docx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