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16DFB">
      <w:pPr>
        <w:pStyle w:val="17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拟签订的采购合同文本</w:t>
      </w:r>
    </w:p>
    <w:p w14:paraId="13725A55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甲方（采购人）：__________</w:t>
      </w:r>
    </w:p>
    <w:p w14:paraId="79C8D808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统一社会信用代码：__________</w:t>
      </w:r>
    </w:p>
    <w:p w14:paraId="6D164636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地址：__________</w:t>
      </w:r>
    </w:p>
    <w:p w14:paraId="1076F41D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联系人：__________</w:t>
      </w:r>
    </w:p>
    <w:p w14:paraId="3780274D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联系电话：__________</w:t>
      </w:r>
    </w:p>
    <w:p w14:paraId="53CDD77F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乙方（中标/成交供应商）：__________</w:t>
      </w:r>
    </w:p>
    <w:p w14:paraId="113B9113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统一社会信用代码：__________</w:t>
      </w:r>
    </w:p>
    <w:p w14:paraId="3E0C7F73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地址：__________</w:t>
      </w:r>
    </w:p>
    <w:p w14:paraId="20D75876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联系人：__________</w:t>
      </w:r>
    </w:p>
    <w:p w14:paraId="24DC6A4C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联系电话：__________</w:t>
      </w:r>
    </w:p>
    <w:p w14:paraId="059F2A06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签订地点：陕西省__________</w:t>
      </w:r>
    </w:p>
    <w:p w14:paraId="5C5B1014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签订日期：____年__月__日</w:t>
      </w:r>
    </w:p>
    <w:p w14:paraId="06BDFD66">
      <w:pPr>
        <w:numPr>
          <w:ilvl w:val="0"/>
          <w:numId w:val="1"/>
        </w:numPr>
        <w:tabs>
          <w:tab w:val="left" w:pos="1379"/>
          <w:tab w:val="clear" w:pos="1521"/>
        </w:tabs>
        <w:spacing w:before="120" w:beforeLines="50" w:after="120" w:afterLines="50" w:line="360" w:lineRule="auto"/>
        <w:ind w:left="1519" w:hanging="1094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合同依据</w:t>
      </w:r>
    </w:p>
    <w:p w14:paraId="1B1B0B8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根据《中华人民共和国政府采购法》及实施条例、《中华人民共和国民法典》第三编和甲方</w:t>
      </w:r>
      <w:r>
        <w:rPr>
          <w:rFonts w:hint="eastAsia" w:ascii="Times New Roman" w:hAnsi="Times New Roman" w:eastAsia="仿宋" w:cs="Times New Roman"/>
          <w:sz w:val="20"/>
          <w:szCs w:val="20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20"/>
          <w:szCs w:val="20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0"/>
          <w:szCs w:val="20"/>
        </w:rPr>
        <w:t>（项目名称 ）  采购项目（采购项目编号：      ）的采购文件、响应文件</w:t>
      </w:r>
      <w:r>
        <w:rPr>
          <w:rFonts w:hint="eastAsia" w:ascii="Times New Roman" w:hAnsi="Times New Roman" w:eastAsia="仿宋" w:cs="Times New Roman"/>
          <w:sz w:val="20"/>
          <w:szCs w:val="20"/>
          <w:lang w:eastAsia="zh-CN"/>
        </w:rPr>
        <w:t>、</w:t>
      </w:r>
      <w:r>
        <w:rPr>
          <w:rFonts w:hint="eastAsia" w:ascii="Times New Roman" w:hAnsi="Times New Roman" w:eastAsia="仿宋" w:cs="Times New Roman"/>
          <w:sz w:val="20"/>
          <w:szCs w:val="20"/>
        </w:rPr>
        <w:t>中标（成交）通知书及陕西省政府采购履约验收、国库集中支付相关管理规定，甲乙双方本着平等自愿、公平诚信的原则，经友好协商，订立本合同，双方共同遵照执行。</w:t>
      </w:r>
    </w:p>
    <w:p w14:paraId="19347620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第二条 项目概况与服务范围</w:t>
      </w:r>
    </w:p>
    <w:p w14:paraId="0276E3FE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（一）项目概况</w:t>
      </w:r>
    </w:p>
    <w:p w14:paraId="4EB59415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为进一步提升我省网络安全和数据安全保障能力，依据相关法律法规要求，拟采购数据出境安全管理服务，生成式人工智能（大语言模型）安全评估服务、区块链信息安全管理服务等相关技术服务，建立高效协同机制，提升网络安全保障体系和能力，为维护国家网络空间主权、安全和发展利益提供坚实保障。</w:t>
      </w:r>
    </w:p>
    <w:p w14:paraId="5A211068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 xml:space="preserve"> </w:t>
      </w: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（二）核心服务内容</w:t>
      </w:r>
    </w:p>
    <w:p w14:paraId="14179A9F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1.数据出境安全管理；</w:t>
      </w:r>
    </w:p>
    <w:p w14:paraId="54CA66A1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</w:t>
      </w:r>
      <w:r>
        <w:rPr>
          <w:rFonts w:hint="eastAsia" w:ascii="Times New Roman" w:hAnsi="Times New Roman" w:eastAsia="仿宋" w:cs="Times New Roman"/>
          <w:sz w:val="20"/>
          <w:szCs w:val="20"/>
          <w14:ligatures w14:val="none"/>
        </w:rPr>
        <w:t>生成式人工智能（大语言模型）安全评估；</w:t>
      </w:r>
    </w:p>
    <w:p w14:paraId="5A5D68FE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</w:t>
      </w:r>
      <w:r>
        <w:rPr>
          <w:rFonts w:hint="eastAsia" w:ascii="Times New Roman" w:hAnsi="Times New Roman" w:eastAsia="仿宋" w:cs="Times New Roman"/>
          <w:sz w:val="20"/>
          <w:szCs w:val="20"/>
          <w14:ligatures w14:val="none"/>
        </w:rPr>
        <w:t>区块链信息安全管理服务；</w:t>
      </w:r>
    </w:p>
    <w:p w14:paraId="60A41D4F">
      <w:pPr>
        <w:spacing w:line="360" w:lineRule="auto"/>
        <w:ind w:firstLine="400" w:firstLineChars="200"/>
        <w:rPr>
          <w:rFonts w:eastAsia="仿宋"/>
          <w:sz w:val="20"/>
          <w:szCs w:val="20"/>
        </w:rPr>
      </w:pPr>
      <w:r>
        <w:rPr>
          <w:rFonts w:hint="eastAsia" w:eastAsia="仿宋"/>
          <w:sz w:val="20"/>
          <w:szCs w:val="20"/>
        </w:rPr>
        <w:t>……</w:t>
      </w:r>
    </w:p>
    <w:p w14:paraId="275AE172">
      <w:pPr>
        <w:spacing w:line="360" w:lineRule="auto"/>
        <w:ind w:firstLine="400" w:firstLineChars="200"/>
        <w:rPr>
          <w:rFonts w:eastAsia="仿宋"/>
          <w:sz w:val="20"/>
          <w:szCs w:val="20"/>
        </w:rPr>
      </w:pPr>
      <w:r>
        <w:rPr>
          <w:rFonts w:eastAsia="仿宋"/>
          <w:sz w:val="20"/>
          <w:szCs w:val="20"/>
        </w:rPr>
        <w:t>本项目全部详细服务内容、技术标准、服务要求详见附件。</w:t>
      </w:r>
    </w:p>
    <w:p w14:paraId="1BEBB5BC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第三条 服务期限</w:t>
      </w:r>
    </w:p>
    <w:p w14:paraId="2126E0A0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（一）合同期限</w:t>
      </w:r>
    </w:p>
    <w:p w14:paraId="09FA0078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本项目服务期限</w:t>
      </w:r>
      <w:r>
        <w:rPr>
          <w:rFonts w:hint="eastAsia" w:ascii="Times New Roman" w:hAnsi="Times New Roman" w:eastAsia="仿宋" w:cs="Times New Roman"/>
          <w:sz w:val="20"/>
          <w:szCs w:val="20"/>
          <w:highlight w:val="none"/>
          <w:lang w:val="en-US" w:eastAsia="zh-CN"/>
        </w:rPr>
        <w:t>一年，</w:t>
      </w: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自 ____年__月__日 起至 ____年__月__日 止，共计__日历天。</w:t>
      </w:r>
    </w:p>
    <w:p w14:paraId="31CEDA17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（二）合同续签规定</w:t>
      </w:r>
    </w:p>
    <w:p w14:paraId="1ACADA2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本项目为持续性服务类采购项目，为保障服务连续性、稳定性，采购人有权根据项目年度履约考核结果、财政预算批复情况、服务实际需要，对本项目合同进行限期续签。</w:t>
      </w:r>
    </w:p>
    <w:p w14:paraId="5D411A11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1.续签约定</w:t>
      </w:r>
    </w:p>
    <w:p w14:paraId="782A277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采购人可根据供应商年度履约评价合格情况、年度财政预算落实情况、项目运行实际需求，最多续签2次，单次续签期限为1年。本项目整体服务周期（首年+续签）累计最长不超过3年。</w:t>
      </w:r>
    </w:p>
    <w:p w14:paraId="0C67CFF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2.续签前置条件</w:t>
      </w:r>
    </w:p>
    <w:p w14:paraId="59100603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（1）供应商首年度履约考核结果为合格及以上，无重大投诉、无安全事故、无违约记录、无政府采购不良行为记录；</w:t>
      </w:r>
    </w:p>
    <w:p w14:paraId="1C29F6A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（2）下一年度财政预算已批复并足额落实；</w:t>
      </w:r>
    </w:p>
    <w:p w14:paraId="69E5B71E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（3）项目服务内容、服务标准、服务范围无重大变更；</w:t>
      </w:r>
    </w:p>
    <w:p w14:paraId="0981C5C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（4）政府采购政策、行业规范无禁止续签情形；</w:t>
      </w:r>
    </w:p>
    <w:p w14:paraId="07F6BF2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（5）无其他服务需求变化。</w:t>
      </w:r>
    </w:p>
    <w:p w14:paraId="2B4B489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3.不予续签情形</w:t>
      </w:r>
    </w:p>
    <w:p w14:paraId="347407E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供应商存在下列情形之一的，采购人不予续签，次年重新组织采购：</w:t>
      </w:r>
    </w:p>
    <w:p w14:paraId="6B33162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（1）年度履约考核不合格；</w:t>
      </w:r>
    </w:p>
    <w:p w14:paraId="49897D6C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（2）服务质量不达标、多次整改仍未满足采购要求；</w:t>
      </w:r>
    </w:p>
    <w:p w14:paraId="7D57BBC7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（3）存在违约、泄密、安全事故、有效投诉等不良记录；</w:t>
      </w:r>
    </w:p>
    <w:p w14:paraId="771BC880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（4）被列入政府采购失信名单、经营异常、严重违法失信企业名单；</w:t>
      </w:r>
    </w:p>
    <w:p w14:paraId="20E903A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（5）项目需求发生重大调整、不再适合续签延续。</w:t>
      </w:r>
    </w:p>
    <w:p w14:paraId="2E46C77F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4.续签价格规则</w:t>
      </w:r>
    </w:p>
    <w:p w14:paraId="6A495DD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续签年度合同价格不高于首年中标单价及总价标准，价格不上涨，保持价格公允、统一、合规。</w:t>
      </w:r>
    </w:p>
    <w:p w14:paraId="51C33288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5.续签流程</w:t>
      </w:r>
    </w:p>
    <w:p w14:paraId="24CF4753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每年度服务期满前30日内，采购人完成履约考核、预算核查、续签可行性研判，出具《年度履约考核报告》，符合续签条件的，按政府采购程序直接续签合同；不符合续签条件的，项目到期终止，重新开展采购活动。</w:t>
      </w:r>
    </w:p>
    <w:p w14:paraId="48B7271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（三）本合同到期后，乙方需配合甲方完成全部运维资料、设备台账、系统权限的移交工作。</w:t>
      </w:r>
    </w:p>
    <w:p w14:paraId="309D4098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第四条 合同金额与支付方式</w:t>
      </w:r>
    </w:p>
    <w:p w14:paraId="606F2E9F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（一）合同总价</w:t>
      </w:r>
    </w:p>
    <w:p w14:paraId="7991904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本项目为固定总价包干合同，含税总金额：人民币__________元（大写：___________元整）。</w:t>
      </w:r>
    </w:p>
    <w:p w14:paraId="31B0002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人工服务费、调研测评费、方案编制费、审计评估费、培训费（如有）、差旅费（如有）、资料打印装订费、技术加固指导费、运维咨询费、税费、管理费、利润等所有费用</w:t>
      </w:r>
      <w:r>
        <w:rPr>
          <w:rFonts w:ascii="Times New Roman" w:hAnsi="Times New Roman" w:eastAsia="仿宋" w:cs="Times New Roman"/>
          <w:sz w:val="20"/>
          <w:szCs w:val="20"/>
        </w:rPr>
        <w:t>，服务期内甲方无需另行支付任何其他费用。</w:t>
      </w:r>
    </w:p>
    <w:p w14:paraId="0A0A1E6D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（二）付款方式</w:t>
      </w:r>
    </w:p>
    <w:p w14:paraId="1B99A840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本项目付款严格按照陕西省财政国库集中支付管理规定执行，乙方需提前向甲方提供合法、有效、足额的增值税正式发票及全套付款资料，资料齐全无误后启动付款流程：</w:t>
      </w:r>
    </w:p>
    <w:p w14:paraId="5563AF1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合同生效、乙方完成项目进场对接后</w:t>
      </w:r>
      <w:r>
        <w:rPr>
          <w:rFonts w:hint="eastAsia" w:ascii="Times New Roman" w:hAnsi="Times New Roman" w:eastAsia="仿宋" w:cs="Times New Roman"/>
          <w:sz w:val="20"/>
          <w:szCs w:val="20"/>
        </w:rPr>
        <w:t>，达到付款条件之日起</w:t>
      </w:r>
      <w:r>
        <w:rPr>
          <w:rFonts w:hint="eastAsia" w:ascii="Times New Roman" w:hAnsi="Times New Roman" w:eastAsia="仿宋" w:cs="Times New Roman"/>
          <w:sz w:val="20"/>
          <w:szCs w:val="20"/>
          <w:lang w:val="en-US" w:eastAsia="zh-CN"/>
        </w:rPr>
        <w:t>15</w:t>
      </w:r>
      <w:r>
        <w:rPr>
          <w:rFonts w:ascii="Times New Roman" w:hAnsi="Times New Roman" w:eastAsia="仿宋" w:cs="Times New Roman"/>
          <w:sz w:val="20"/>
          <w:szCs w:val="20"/>
        </w:rPr>
        <w:t>个工作日内，甲方向乙方支付合同总价</w:t>
      </w:r>
      <w:r>
        <w:rPr>
          <w:rFonts w:hint="eastAsia" w:ascii="Times New Roman" w:hAnsi="Times New Roman" w:eastAsia="仿宋" w:cs="Times New Roman"/>
          <w:sz w:val="20"/>
          <w:szCs w:val="20"/>
        </w:rPr>
        <w:t>100</w:t>
      </w:r>
      <w:r>
        <w:rPr>
          <w:rFonts w:ascii="Times New Roman" w:hAnsi="Times New Roman" w:eastAsia="仿宋" w:cs="Times New Roman"/>
          <w:sz w:val="20"/>
          <w:szCs w:val="20"/>
        </w:rPr>
        <w:t>%</w:t>
      </w:r>
      <w:r>
        <w:rPr>
          <w:rFonts w:hint="eastAsia" w:ascii="Times New Roman" w:hAnsi="Times New Roman" w:eastAsia="仿宋" w:cs="Times New Roman"/>
          <w:sz w:val="20"/>
          <w:szCs w:val="20"/>
        </w:rPr>
        <w:t>。</w:t>
      </w:r>
    </w:p>
    <w:p w14:paraId="0ABF8EA3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（三）付款说明</w:t>
      </w:r>
    </w:p>
    <w:p w14:paraId="60761206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因乙方发票开具不规范、资料提交不全、考核不合格、存在违约行为导致付款延迟的，甲方不承担任何逾期付款违约责任。</w:t>
      </w:r>
    </w:p>
    <w:p w14:paraId="6B64E7FE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第五条 服务标准</w:t>
      </w:r>
    </w:p>
    <w:p w14:paraId="38378010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  <w:highlight w:val="none"/>
        </w:rPr>
      </w:pPr>
      <w:r>
        <w:rPr>
          <w:rFonts w:ascii="Times New Roman" w:hAnsi="Times New Roman" w:eastAsia="仿宋" w:cs="Times New Roman"/>
          <w:sz w:val="20"/>
          <w:szCs w:val="20"/>
          <w:highlight w:val="none"/>
        </w:rPr>
        <w:t>乙方所有服务、交付成果必须严格符合国家法律、行政法规、行业标准、网络安全等级保护 2.0、数据安全治理、个人信息保护、人工智能安全、区块链安全相关规范要求</w:t>
      </w: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（需符合现行有效标准，合同期内标准变化的无条件执行最新有效标准）</w:t>
      </w:r>
      <w:r>
        <w:rPr>
          <w:rFonts w:ascii="Times New Roman" w:hAnsi="Times New Roman" w:eastAsia="仿宋" w:cs="Times New Roman"/>
          <w:sz w:val="20"/>
          <w:szCs w:val="20"/>
          <w:highlight w:val="none"/>
        </w:rPr>
        <w:t>，全部成果真实、合规、有效、可落地、可通过监管核查及项目验收</w:t>
      </w:r>
      <w:r>
        <w:rPr>
          <w:rFonts w:hint="eastAsia" w:ascii="Times New Roman" w:hAnsi="Times New Roman" w:eastAsia="仿宋" w:cs="Times New Roman"/>
          <w:sz w:val="20"/>
          <w:szCs w:val="20"/>
          <w:highlight w:val="none"/>
        </w:rPr>
        <w:t>。</w:t>
      </w:r>
    </w:p>
    <w:p w14:paraId="69236BCE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第六条 履约保证金</w:t>
      </w:r>
    </w:p>
    <w:p w14:paraId="1BDFFFE7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乙方需在本合同签订后5个工作日内，向甲方缴纳履约保证金，金额为合同总价的__%（最高不超过10%）。</w:t>
      </w:r>
    </w:p>
    <w:p w14:paraId="304EAC1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履约保证金有效期至本项目服务期满、最终验收合格且全部资料移交完毕后30日，乙方无任何违约、无遗留问题的，甲方无息全额退还保证金。</w:t>
      </w:r>
    </w:p>
    <w:p w14:paraId="286375F5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乙方出现服务不达标、擅自停工、人员脱岗、泄露信息、转包分包等违约行为，甲方有权直接从履约保证金中抵扣违约金及经济损失，保证金不足抵扣的，甲方有权向乙方追偿差额。</w:t>
      </w:r>
    </w:p>
    <w:p w14:paraId="1FDB5E96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第七条 甲乙双方权利与义务</w:t>
      </w:r>
    </w:p>
    <w:p w14:paraId="52A5BAE6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（一）甲方权利与义务</w:t>
      </w:r>
    </w:p>
    <w:p w14:paraId="2D663FE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1.甲方有权对乙方服务全过程进行监督、检查、督导、考核，对不符合要求的服务内容有权要求乙方限期整改；</w:t>
      </w:r>
    </w:p>
    <w:p w14:paraId="2EA92A21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2.按照合同约定及时拨付项目资金，配合乙方开展项目调研、测评、资料收集、现场工作；</w:t>
      </w:r>
    </w:p>
    <w:p w14:paraId="79E483A6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3.及时提供项目所需基础资料、系统权限、工作条件，保障项目顺利推进；</w:t>
      </w:r>
    </w:p>
    <w:p w14:paraId="033B1F05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4.及时对接乙方沟通项目需求、整改意见及验收要求；</w:t>
      </w:r>
    </w:p>
    <w:p w14:paraId="318B82A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5.对乙方在服务过程中提供的涉密资料、敏感信息承担保密义务。</w:t>
      </w:r>
    </w:p>
    <w:p w14:paraId="0F0BCC9C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6.</w:t>
      </w:r>
      <w:r>
        <w:rPr>
          <w:rFonts w:ascii="Times New Roman" w:hAnsi="Times New Roman" w:eastAsia="仿宋" w:cs="Times New Roman"/>
          <w:sz w:val="20"/>
          <w:szCs w:val="20"/>
        </w:rPr>
        <w:t>不得要求乙方从事超出合同约定范围、违反法律法规及网络安全管理规定的工作。</w:t>
      </w:r>
    </w:p>
    <w:p w14:paraId="668924E8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（二）乙方权利与义务</w:t>
      </w:r>
    </w:p>
    <w:p w14:paraId="14F283B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1.乙方须严格按照国家规范（及行业标准）、招标文件、投标承诺及本合同约定，保质、保量、按期完成全部服务工作；</w:t>
      </w:r>
    </w:p>
    <w:p w14:paraId="226D9DF3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2.组建专业稳定的项目服务团队，未经甲方书面同意，不得擅自更换项目负责人及核心技术人员；</w:t>
      </w:r>
    </w:p>
    <w:p w14:paraId="119254A6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3.本项目禁止转包、分包，一经发现，甲方有权单方解除合同、追究违约责任；</w:t>
      </w:r>
    </w:p>
    <w:p w14:paraId="3C309AAC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4.全程配合甲方监管检查、审计核查、整改落实工作，无偿提供资料支撑与技术答疑；</w:t>
      </w:r>
    </w:p>
    <w:p w14:paraId="14C047C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5.对服务过程中接触到的甲方政务信息、业务数据、涉密资料、隐私信息等全部信息承担终身保密责任；</w:t>
      </w:r>
    </w:p>
    <w:p w14:paraId="4B92AA43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6.服务期内提供 7×24 小时技术咨询、应急响应、问题处置服务；</w:t>
      </w:r>
    </w:p>
    <w:p w14:paraId="6A30C6E6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7.保证交付成果合法合规、不侵犯任何第三方知识产权、不引发法律纠纷，否则由乙方承担全部责任与损失。</w:t>
      </w:r>
    </w:p>
    <w:p w14:paraId="01A38875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第八条 保密条款</w:t>
      </w:r>
    </w:p>
    <w:p w14:paraId="44C28158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1.甲乙双方对在合同履行过程中知悉的对方商业秘密、工作秘密、涉密数据、业务信息、项目资料、未公开成果等全部涉密信息负有保密义务；</w:t>
      </w:r>
    </w:p>
    <w:p w14:paraId="7C11D43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2.未经对方书面正式授权，任何一方不得向第三方泄露、传播、复制、转借、用于本合同以外任何用途；</w:t>
      </w:r>
    </w:p>
    <w:p w14:paraId="758F8A20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3.本保密条款不因合同到期、终止、解除而失效，永久持续有效；</w:t>
      </w:r>
    </w:p>
    <w:p w14:paraId="0DD653E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4.任意一方违反保密约定，须赔偿对方全部经济损失，并承担相应行政及法律责任。</w:t>
      </w:r>
    </w:p>
    <w:p w14:paraId="37E08756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第九条 知识产权约定</w:t>
      </w:r>
    </w:p>
    <w:p w14:paraId="0D2DC2F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1.乙方为本项目定制产出的所有报告、方案、制度、文档、成果资料的完整知识产权、著作权、使用权全部归甲方所有；</w:t>
      </w:r>
    </w:p>
    <w:p w14:paraId="69BBEC92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2.乙方仅可为本项目履约使用，不得自留、复用、对外展示、授权第三方使用项目成果；</w:t>
      </w:r>
    </w:p>
    <w:p w14:paraId="7A87790C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3.乙方保证项目所有交付成果原创合规、无侵权风险，若发生第三方知识产权维权纠纷，由乙方全权负责处理并承担全部损失。</w:t>
      </w:r>
    </w:p>
    <w:p w14:paraId="2D02044F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第十条 履约验收</w:t>
      </w:r>
    </w:p>
    <w:p w14:paraId="76B10081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bookmarkStart w:id="0" w:name="heading_21"/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（一）验收标准</w:t>
      </w:r>
      <w:bookmarkEnd w:id="0"/>
    </w:p>
    <w:p w14:paraId="59736A4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1.所有交付成果符合国家法律法规、行业标准、招标文件及合同约定要求；</w:t>
      </w:r>
    </w:p>
    <w:p w14:paraId="4074650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2.报告内容完整、数据真实、结论严谨、整改方案可落地、合规性无瑕疵；</w:t>
      </w:r>
    </w:p>
    <w:p w14:paraId="5B9D2CE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3.全部服务工作完成到位，满足甲方合规管理、监管检查、审计验收需求；</w:t>
      </w:r>
    </w:p>
    <w:p w14:paraId="776468B3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4.项目一次性验收合格；若成果不合格、缺项、漏项、不合规，乙方须无条件免费整改、补充完善，直至验收合格，由此产生的工期延误及损失由乙方自行承担。</w:t>
      </w:r>
    </w:p>
    <w:p w14:paraId="54592D86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24"/>
          <w:szCs w:val="24"/>
        </w:rPr>
      </w:pPr>
      <w:bookmarkStart w:id="1" w:name="heading_22"/>
      <w:r>
        <w:rPr>
          <w:rFonts w:hint="eastAsia" w:ascii="仿宋_GB2312" w:hAnsi="仿宋_GB2312" w:eastAsia="仿宋_GB2312" w:cs="仿宋_GB2312"/>
          <w:b/>
          <w:kern w:val="2"/>
          <w:sz w:val="24"/>
          <w:szCs w:val="24"/>
        </w:rPr>
        <w:t>（二）验收流程</w:t>
      </w:r>
      <w:bookmarkEnd w:id="1"/>
    </w:p>
    <w:p w14:paraId="37896007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乙方完成全部服务后，向甲方提交验收申请及全套成果资料，甲方在收到申请后组织验收评审，出具验收意见。验收合格的，甲乙双方签署《政府采购项目履约验收报告》；验收不合格的，乙方需在甲方规定时限内无偿完成整改，整改后仍不达标的，甲方不予验收，有权解除合同并追究乙方违约责任。</w:t>
      </w:r>
    </w:p>
    <w:p w14:paraId="6C671179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第十一条 违约责任</w:t>
      </w:r>
    </w:p>
    <w:p w14:paraId="77C63537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1.甲方违约责任：甲方无正当理由逾期付款的，经乙方书面催告且15日催告期满后每逾期一日，按应付未付款项的 0.05% 向乙方支付违约金，违约金累计总额不超过合同总价的 5%；</w:t>
      </w:r>
    </w:p>
    <w:p w14:paraId="5E7500A5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2.乙方逾期履约违约：乙方未按约定时间交付成果、完成服务的，每逾期一日，按合同总价 0.05% 支付违约金；逾期超过 30 日的，甲方有权单方解除合同，乙方须全额退还甲方已支付款项，并赔偿甲方经济损失；</w:t>
      </w:r>
    </w:p>
    <w:p w14:paraId="1C80647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3.服务质量违约：乙方服务成果多次整改仍无法达到验收标准、不符合国家合规要求、无法满足监管核查需求的，甲方有权解除合同，乙方退还全部已付款，</w:t>
      </w:r>
      <w:bookmarkStart w:id="2" w:name="_GoBack"/>
      <w:bookmarkEnd w:id="2"/>
      <w:r>
        <w:rPr>
          <w:rFonts w:hint="eastAsia" w:ascii="Times New Roman" w:hAnsi="Times New Roman" w:eastAsia="仿宋" w:cs="Times New Roman"/>
          <w:sz w:val="20"/>
          <w:szCs w:val="20"/>
        </w:rPr>
        <w:t>并按合同总价 10% 支付违约金；</w:t>
      </w:r>
    </w:p>
    <w:p w14:paraId="1B1C45EF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4.转包分包违约：乙方存在转包、违法分包行为的，甲方立即终止合同，乙方支付合同总价 15% 违约金，并承担全部损失；</w:t>
      </w:r>
    </w:p>
    <w:p w14:paraId="58ED09F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5.泄密及侵权违约：乙方违反保密约定、知识产权约定的，承担全部法律责任与经济损失，甲方有权终止合同并追责。乙方应向甲方支付合同总价 15% 违约金，并承担全部损失。</w:t>
      </w:r>
    </w:p>
    <w:p w14:paraId="27E9AF81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第十二条 不可抗力</w:t>
      </w:r>
    </w:p>
    <w:p w14:paraId="19247BDA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因地震、洪水、台风、火灾、战争、国家及省级重大政策调整等不可抗力因素，导致本合同无法正常履行的，双方互不承担违约责任，可根据实际情况协商延期履行、部分履行或解除合同，服务费用按实际履约周期据实结算。</w:t>
      </w:r>
    </w:p>
    <w:p w14:paraId="274F7711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第十三条 争议解决</w:t>
      </w:r>
    </w:p>
    <w:p w14:paraId="46DFC73B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ascii="Times New Roman" w:hAnsi="Times New Roman" w:eastAsia="仿宋" w:cs="Times New Roman"/>
          <w:sz w:val="20"/>
          <w:szCs w:val="20"/>
        </w:rPr>
        <w:t>本合同履行过程中发生的一切争议、纠纷，甲乙双方优先友好协商解决；协商不成的，提交甲方所在地人民法院诉讼解决。</w:t>
      </w:r>
    </w:p>
    <w:p w14:paraId="746BF941">
      <w:pPr>
        <w:tabs>
          <w:tab w:val="left" w:pos="1379"/>
        </w:tabs>
        <w:spacing w:before="120" w:beforeLines="50" w:after="120" w:afterLines="50" w:line="360" w:lineRule="auto"/>
        <w:ind w:left="425"/>
        <w:jc w:val="left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第十四条 合同生效</w:t>
      </w:r>
    </w:p>
    <w:p w14:paraId="17D91ED9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</w:t>
      </w:r>
      <w:r>
        <w:rPr>
          <w:rFonts w:ascii="Times New Roman" w:hAnsi="Times New Roman" w:eastAsia="仿宋" w:cs="Times New Roman"/>
          <w:sz w:val="20"/>
          <w:szCs w:val="20"/>
        </w:rPr>
        <w:t>本合同自甲乙双方法定代表人或授权代表签字、加盖公章之日起正式生效；</w:t>
      </w:r>
    </w:p>
    <w:p w14:paraId="42AA6354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</w:t>
      </w:r>
      <w:r>
        <w:rPr>
          <w:rFonts w:ascii="Times New Roman" w:hAnsi="Times New Roman" w:eastAsia="仿宋" w:cs="Times New Roman"/>
          <w:sz w:val="20"/>
          <w:szCs w:val="20"/>
        </w:rPr>
        <w:t>本合同未尽事宜，按照国家现行法律法规及政府采购相关规定执行</w:t>
      </w:r>
      <w:r>
        <w:rPr>
          <w:rFonts w:hint="eastAsia" w:ascii="Times New Roman" w:hAnsi="Times New Roman" w:eastAsia="仿宋" w:cs="Times New Roman"/>
          <w:sz w:val="20"/>
          <w:szCs w:val="20"/>
        </w:rPr>
        <w:t>。</w:t>
      </w:r>
      <w:r>
        <w:rPr>
          <w:rFonts w:ascii="Times New Roman" w:hAnsi="Times New Roman" w:eastAsia="仿宋" w:cs="Times New Roman"/>
          <w:sz w:val="20"/>
          <w:szCs w:val="20"/>
        </w:rPr>
        <w:t>甲乙双方可签订书面补充协议，补充协议与本合同具有同等法律效力，补充协议与本合同约定不一致的，以补充协议为准。</w:t>
      </w:r>
    </w:p>
    <w:p w14:paraId="7EFB59A4">
      <w:pPr>
        <w:pStyle w:val="20"/>
        <w:spacing w:line="360" w:lineRule="auto"/>
        <w:ind w:firstLine="602"/>
        <w:rPr>
          <w:rFonts w:ascii="仿宋_GB2312" w:hAnsi="仿宋_GB2312" w:eastAsia="仿宋_GB2312" w:cs="仿宋_GB2312"/>
          <w:b/>
          <w:kern w:val="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</w:rPr>
        <w:t>第十五条 其他约定</w:t>
      </w:r>
    </w:p>
    <w:p w14:paraId="0220F3B4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1.</w:t>
      </w:r>
      <w:r>
        <w:rPr>
          <w:rFonts w:ascii="Times New Roman" w:hAnsi="Times New Roman" w:eastAsia="仿宋" w:cs="Times New Roman"/>
          <w:sz w:val="20"/>
          <w:szCs w:val="20"/>
        </w:rPr>
        <w:t>本项目所有合规责任、技术责任、成果真实性责任由乙方全权承担，因乙方成果问题导致甲方被监管处罚、追责、产生损失的，由乙方全额赔偿；</w:t>
      </w:r>
    </w:p>
    <w:p w14:paraId="151E870D">
      <w:pPr>
        <w:pStyle w:val="20"/>
        <w:spacing w:line="360" w:lineRule="auto"/>
        <w:ind w:firstLine="400"/>
        <w:rPr>
          <w:rFonts w:ascii="Times New Roman" w:hAnsi="Times New Roman" w:eastAsia="仿宋" w:cs="Times New Roman"/>
          <w:sz w:val="20"/>
          <w:szCs w:val="20"/>
        </w:rPr>
      </w:pPr>
      <w:r>
        <w:rPr>
          <w:rFonts w:hint="eastAsia" w:ascii="Times New Roman" w:hAnsi="Times New Roman" w:eastAsia="仿宋" w:cs="Times New Roman"/>
          <w:sz w:val="20"/>
          <w:szCs w:val="20"/>
        </w:rPr>
        <w:t>2.</w:t>
      </w:r>
      <w:r>
        <w:rPr>
          <w:rFonts w:ascii="Times New Roman" w:hAnsi="Times New Roman" w:eastAsia="仿宋" w:cs="Times New Roman"/>
          <w:sz w:val="20"/>
          <w:szCs w:val="20"/>
        </w:rPr>
        <w:t>本合同一式__份，甲方执__份，乙方执__份，政府采购监管部门备案__份，具有同等法律效力。</w:t>
      </w:r>
    </w:p>
    <w:p w14:paraId="537E0C47">
      <w:pPr>
        <w:pStyle w:val="17"/>
      </w:pPr>
    </w:p>
    <w:p w14:paraId="60EF7C0E">
      <w:pPr>
        <w:pStyle w:val="17"/>
      </w:pPr>
    </w:p>
    <w:p w14:paraId="210340E0">
      <w:pPr>
        <w:pStyle w:val="17"/>
        <w:rPr>
          <w:rFonts w:ascii="仿宋" w:hAnsi="仿宋" w:eastAsia="仿宋" w:cs="仿宋"/>
          <w:sz w:val="20"/>
          <w:szCs w:val="20"/>
        </w:rPr>
      </w:pPr>
      <w:r>
        <w:t>（</w:t>
      </w:r>
      <w:r>
        <w:rPr>
          <w:rFonts w:hint="eastAsia" w:ascii="仿宋" w:hAnsi="仿宋" w:eastAsia="仿宋" w:cs="仿宋"/>
          <w:sz w:val="20"/>
          <w:szCs w:val="20"/>
        </w:rPr>
        <w:t>以下无正文，为签字盖章页）</w:t>
      </w:r>
    </w:p>
    <w:p w14:paraId="740548FC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甲方（盖章）：____________________</w:t>
      </w:r>
    </w:p>
    <w:p w14:paraId="0CADB3BE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法定代表人/授权代表（签字）：______</w:t>
      </w:r>
    </w:p>
    <w:p w14:paraId="5A7EAAE0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____年__月__日</w:t>
      </w:r>
    </w:p>
    <w:p w14:paraId="4BE7745E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乙方（盖章）：____________________</w:t>
      </w:r>
    </w:p>
    <w:p w14:paraId="37B3D904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法定代表人/授权代表（签字）：______</w:t>
      </w:r>
    </w:p>
    <w:p w14:paraId="63E9BC61">
      <w:pPr>
        <w:pStyle w:val="17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____年__月__日</w:t>
      </w:r>
    </w:p>
    <w:p w14:paraId="5D61ACC5">
      <w:pPr>
        <w:pStyle w:val="17"/>
        <w:rPr>
          <w:rFonts w:ascii="仿宋" w:hAnsi="仿宋" w:eastAsia="仿宋" w:cs="仿宋"/>
          <w:sz w:val="20"/>
          <w:szCs w:val="20"/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2C4B8D"/>
    <w:multiLevelType w:val="singleLevel"/>
    <w:tmpl w:val="2C2C4B8D"/>
    <w:lvl w:ilvl="0" w:tentative="0">
      <w:start w:val="1"/>
      <w:numFmt w:val="japaneseCounting"/>
      <w:lvlText w:val="第%1条"/>
      <w:lvlJc w:val="left"/>
      <w:pPr>
        <w:tabs>
          <w:tab w:val="left" w:pos="1521"/>
        </w:tabs>
        <w:ind w:left="1521" w:hanging="109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</w:compat>
  <w:rsids>
    <w:rsidRoot w:val="00EB53DC"/>
    <w:rsid w:val="00B13C89"/>
    <w:rsid w:val="00EB53DC"/>
    <w:rsid w:val="06B11D9F"/>
    <w:rsid w:val="083B579C"/>
    <w:rsid w:val="151B2AE9"/>
    <w:rsid w:val="253508F2"/>
    <w:rsid w:val="294C6E3F"/>
    <w:rsid w:val="30D653AF"/>
    <w:rsid w:val="39002284"/>
    <w:rsid w:val="47D26A75"/>
    <w:rsid w:val="52450D5F"/>
    <w:rsid w:val="53EC4BF7"/>
    <w:rsid w:val="5A4A08C9"/>
    <w:rsid w:val="66522FDF"/>
    <w:rsid w:val="6B42294E"/>
    <w:rsid w:val="72DF5BFA"/>
    <w:rsid w:val="76D02251"/>
    <w:rsid w:val="7AC676A0"/>
    <w:rsid w:val="7BBC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outlineLvl w:val="0"/>
    </w:pPr>
    <w:rPr>
      <w:rFonts w:ascii="Arial" w:hAnsi="Arial" w:eastAsia="等线" w:cs="Arial"/>
      <w:b/>
      <w:bCs/>
      <w:sz w:val="36"/>
      <w:szCs w:val="36"/>
      <w:lang w:val="en-US" w:eastAsia="zh-CN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outlineLvl w:val="1"/>
    </w:pPr>
    <w:rPr>
      <w:rFonts w:ascii="Arial" w:hAnsi="Arial" w:eastAsia="等线" w:cs="Arial"/>
      <w:b/>
      <w:bCs/>
      <w:sz w:val="32"/>
      <w:szCs w:val="32"/>
      <w:lang w:val="en-US" w:eastAsia="zh-CN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outlineLvl w:val="2"/>
    </w:pPr>
    <w:rPr>
      <w:rFonts w:ascii="Arial" w:hAnsi="Arial" w:eastAsia="等线" w:cs="Arial"/>
      <w:b/>
      <w:bCs/>
      <w:sz w:val="30"/>
      <w:szCs w:val="30"/>
      <w:lang w:val="en-US" w:eastAsia="zh-CN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outlineLvl w:val="3"/>
    </w:pPr>
    <w:rPr>
      <w:rFonts w:ascii="Arial" w:hAnsi="Arial" w:eastAsia="等线" w:cs="Arial"/>
      <w:b/>
      <w:bCs/>
      <w:sz w:val="28"/>
      <w:szCs w:val="28"/>
      <w:lang w:val="en-US" w:eastAsia="zh-CN" w:bidi="ar-SA"/>
    </w:rPr>
  </w:style>
  <w:style w:type="paragraph" w:styleId="6">
    <w:name w:val="heading 5"/>
    <w:next w:val="1"/>
    <w:qFormat/>
    <w:uiPriority w:val="0"/>
    <w:pPr>
      <w:spacing w:before="240" w:after="120" w:line="288" w:lineRule="auto"/>
      <w:outlineLvl w:val="4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qFormat/>
    <w:uiPriority w:val="0"/>
    <w:pPr>
      <w:spacing w:before="240" w:after="120" w:line="288" w:lineRule="auto"/>
      <w:outlineLvl w:val="5"/>
    </w:pPr>
    <w:rPr>
      <w:rFonts w:ascii="Arial" w:hAnsi="Arial" w:eastAsia="等线" w:cs="Arial"/>
      <w:b/>
      <w:bCs/>
      <w:sz w:val="24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22"/>
    <w:qFormat/>
    <w:uiPriority w:val="0"/>
    <w:rPr>
      <w:sz w:val="18"/>
      <w:szCs w:val="18"/>
    </w:rPr>
  </w:style>
  <w:style w:type="paragraph" w:styleId="9">
    <w:name w:val="footnote text"/>
    <w:link w:val="16"/>
    <w:semiHidden/>
    <w:unhideWhenUsed/>
    <w:qFormat/>
    <w:uiPriority w:val="99"/>
    <w:rPr>
      <w:rFonts w:asciiTheme="minorHAnsi" w:hAnsiTheme="minorHAnsi" w:eastAsiaTheme="minorEastAsia" w:cstheme="minorBidi"/>
      <w:lang w:val="en-US" w:eastAsia="zh-CN" w:bidi="ar-SA"/>
    </w:rPr>
  </w:style>
  <w:style w:type="paragraph" w:styleId="10">
    <w:name w:val="Title"/>
    <w:qFormat/>
    <w:uiPriority w:val="0"/>
    <w:pPr>
      <w:spacing w:before="480" w:after="480" w:line="288" w:lineRule="auto"/>
    </w:pPr>
    <w:rPr>
      <w:rFonts w:ascii="Arial" w:hAnsi="Arial" w:eastAsia="等线" w:cs="Arial"/>
      <w:b/>
      <w:bCs/>
      <w:sz w:val="52"/>
      <w:szCs w:val="52"/>
      <w:lang w:val="en-US" w:eastAsia="zh-CN" w:bidi="ar-SA"/>
    </w:r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List Paragraph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16">
    <w:name w:val="脚注文本 Char"/>
    <w:link w:val="9"/>
    <w:semiHidden/>
    <w:unhideWhenUsed/>
    <w:qFormat/>
    <w:uiPriority w:val="99"/>
    <w:rPr>
      <w:sz w:val="20"/>
      <w:szCs w:val="20"/>
    </w:rPr>
  </w:style>
  <w:style w:type="paragraph" w:customStyle="1" w:styleId="17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sz w:val="22"/>
      <w:szCs w:val="22"/>
      <w:lang w:val="en-US" w:eastAsia="zh-CN" w:bidi="ar-SA"/>
    </w:rPr>
  </w:style>
  <w:style w:type="paragraph" w:customStyle="1" w:styleId="18">
    <w:name w:val="_Style 14"/>
    <w:qFormat/>
    <w:uiPriority w:val="0"/>
    <w:pPr>
      <w:spacing w:before="120" w:after="120" w:line="288" w:lineRule="auto"/>
    </w:pPr>
    <w:rPr>
      <w:rFonts w:ascii="Arial" w:hAnsi="Arial" w:eastAsia="等线" w:cs="Arial"/>
      <w:color w:val="8F959E"/>
      <w:sz w:val="22"/>
      <w:szCs w:val="22"/>
      <w:lang w:val="en-US" w:eastAsia="zh-CN" w:bidi="ar-SA"/>
    </w:rPr>
  </w:style>
  <w:style w:type="paragraph" w:customStyle="1" w:styleId="19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0">
    <w:name w:val="QB正文"/>
    <w:basedOn w:val="1"/>
    <w:qFormat/>
    <w:uiPriority w:val="0"/>
    <w:pPr>
      <w:widowControl/>
      <w:autoSpaceDE w:val="0"/>
      <w:autoSpaceDN w:val="0"/>
      <w:ind w:firstLine="200" w:firstLineChars="200"/>
    </w:pPr>
    <w:rPr>
      <w:rFonts w:ascii="宋体" w:hAnsi="宋体"/>
      <w14:ligatures w14:val="standardContextual"/>
    </w:rPr>
  </w:style>
  <w:style w:type="paragraph" w:customStyle="1" w:styleId="2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22">
    <w:name w:val="批注框文本 Char"/>
    <w:basedOn w:val="12"/>
    <w:link w:val="8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3938</Words>
  <Characters>4205</Characters>
  <Lines>31</Lines>
  <Paragraphs>8</Paragraphs>
  <TotalTime>7</TotalTime>
  <ScaleCrop>false</ScaleCrop>
  <LinksUpToDate>false</LinksUpToDate>
  <CharactersWithSpaces>4253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2026-05-19T01:59:00Z</dcterms:created>
  <dc:creator>Un-named</dc:creator>
  <cp:lastModifiedBy>WPS_1777026681</cp:lastModifiedBy>
  <dcterms:modified xsi:type="dcterms:W3CDTF">2026-06-03T09:06:34Z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eyJoZGlkIjoiZDM2MjBhMjExNDFiMmIwZDk1YmZmZjg2MjNlNzJlNmYiLCJ1c2VySWQiOiIxODI1MDk3MzAxIn0=</vt:lpwstr>
  </property>
  <property fmtid="{D5CDD505-2E9C-101B-9397-08002B2CF9AE}" pid="3" name="KSOProductBuildVer">
    <vt:lpwstr>2052-12.1.0.26375</vt:lpwstr>
  </property>
  <property fmtid="{D5CDD505-2E9C-101B-9397-08002B2CF9AE}" pid="4" name="ICV">
    <vt:lpwstr>F8621299F0694C418EE18DC380AF66CF_13</vt:lpwstr>
  </property>
</Properties>
</file>