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版本号：KY2026-1-73120260819001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2026年土地节约集约和规划融合项目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KY2026-1-731</w:t>
      </w:r>
      <w:r>
        <w:br/>
      </w:r>
      <w:r>
        <w:br/>
      </w:r>
      <w:r>
        <w:br/>
      </w:r>
    </w:p>
    <w:p>
      <w:pPr>
        <w:pStyle w:val="null3"/>
        <w:jc w:val="center"/>
        <w:outlineLvl w:val="2"/>
      </w:pPr>
      <w:r>
        <w:rPr>
          <w:rFonts w:ascii="仿宋_GB2312" w:hAnsi="仿宋_GB2312" w:cs="仿宋_GB2312" w:eastAsia="仿宋_GB2312"/>
          <w:sz w:val="28"/>
          <w:b/>
        </w:rPr>
        <w:t>陕西省国土整治中心（陕西省土地科技创新中心）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陕西省国土整治中心（陕西省土地科技创新中心）</w:t>
      </w:r>
      <w:r>
        <w:rPr>
          <w:rFonts w:ascii="仿宋_GB2312" w:hAnsi="仿宋_GB2312" w:cs="仿宋_GB2312" w:eastAsia="仿宋_GB2312"/>
        </w:rPr>
        <w:t>委托，拟对</w:t>
      </w:r>
      <w:r>
        <w:rPr>
          <w:rFonts w:ascii="仿宋_GB2312" w:hAnsi="仿宋_GB2312" w:cs="仿宋_GB2312" w:eastAsia="仿宋_GB2312"/>
        </w:rPr>
        <w:t>2026年土地节约集约和规划融合项目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KY2026-1-731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2026年土地节约集约和规划融合项目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土地节约集约和规划融合项目，采取一个项目分标段实施的方式进行采购。该项目分3个采购包（采购包1：2026年土地节约集约项目。采购包2：陕西省耕地保护和国土绿化空间专项规划融合项目-耕地保护空间划定融合工作。采购包3：陕西省耕地保护和国土绿化空间专项规划融合项目-耕地补充空间划定融合工作），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4、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4、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8、特定资格：供应商具有乙级及以上（含乙级）土地规划资质或测绘资质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4、税收缴纳证明：提供2025年7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8、特定资格：供应商具有乙级及以上（含乙级）土地规划资质或测绘资质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陕西省国土整治中心（陕西省土地科技创新中心）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西安市高新路52号高科大厦6楼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陕西省国土整治中心（陕西省土地科技创新中心）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029-88450455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汪涛、丁嘉伟、刘金柯、卢韶华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采购包1：711,000.00元</w:t>
            </w:r>
          </w:p>
          <w:p>
            <w:pPr>
              <w:pStyle w:val="null3"/>
            </w:pPr>
            <w:r>
              <w:rPr>
                <w:rFonts w:ascii="仿宋_GB2312" w:hAnsi="仿宋_GB2312" w:cs="仿宋_GB2312" w:eastAsia="仿宋_GB2312"/>
              </w:rPr>
              <w:t>采购包2：473,000.00元</w:t>
            </w:r>
          </w:p>
          <w:p>
            <w:pPr>
              <w:pStyle w:val="null3"/>
            </w:pPr>
            <w:r>
              <w:rPr>
                <w:rFonts w:ascii="仿宋_GB2312" w:hAnsi="仿宋_GB2312" w:cs="仿宋_GB2312" w:eastAsia="仿宋_GB2312"/>
              </w:rPr>
              <w:t>采购包3：206,000.00元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银行账号：86113010750181502001618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支付，中标人应依据中标金额向采购代理机构交纳中标服务费，交费金额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陕西省国土整治中心（陕西省土地科技创新中心）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陕西省国土整治中心（陕西省土地科技创新中心）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联系人：汪涛、丁嘉伟</w:t>
      </w:r>
    </w:p>
    <w:p>
      <w:pPr>
        <w:pStyle w:val="null3"/>
      </w:pPr>
      <w:r>
        <w:rPr>
          <w:rFonts w:ascii="仿宋_GB2312" w:hAnsi="仿宋_GB2312" w:cs="仿宋_GB2312" w:eastAsia="仿宋_GB2312"/>
        </w:rPr>
        <w:t>联系电话：029-81206622-821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土地节约集约和规划融合项目，采取一个项目分标段实施的方式进行采购。该项目分3个采购包（采购包1：2026年土地节约集约项目。采购包2：陕西省耕地保护和国土绿化空间专项规划融合项目-耕地保护空间划定融合工作。采购包3：陕西省耕地保护和国土绿化空间专项规划融合项目-耕地补充空间划定融合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711,000.00</w:t>
      </w:r>
    </w:p>
    <w:p>
      <w:pPr>
        <w:pStyle w:val="null3"/>
      </w:pPr>
      <w:r>
        <w:rPr>
          <w:rFonts w:ascii="仿宋_GB2312" w:hAnsi="仿宋_GB2312" w:cs="仿宋_GB2312" w:eastAsia="仿宋_GB2312"/>
        </w:rPr>
        <w:t>采购包最高限价（元）: 711,000.00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2026年土地节约集约项目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711,000.00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473,000.00</w:t>
      </w:r>
    </w:p>
    <w:p>
      <w:pPr>
        <w:pStyle w:val="null3"/>
      </w:pPr>
      <w:r>
        <w:rPr>
          <w:rFonts w:ascii="仿宋_GB2312" w:hAnsi="仿宋_GB2312" w:cs="仿宋_GB2312" w:eastAsia="仿宋_GB2312"/>
        </w:rPr>
        <w:t>采购包最高限价（元）: 473,000.00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陕西省耕地保护和国土绿化空间专项规划融合项目-耕地保护空间划定融合工作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473,000.00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206,000.00</w:t>
      </w:r>
    </w:p>
    <w:p>
      <w:pPr>
        <w:pStyle w:val="null3"/>
      </w:pPr>
      <w:r>
        <w:rPr>
          <w:rFonts w:ascii="仿宋_GB2312" w:hAnsi="仿宋_GB2312" w:cs="仿宋_GB2312" w:eastAsia="仿宋_GB2312"/>
        </w:rPr>
        <w:t>采购包最高限价（元）: 206,000.00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陕西省耕地保护和国土绿化空间专项规划融合项目-耕地补充空间划定融合工作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206,000.00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标的名称：2026年土地节约集约项目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一、技术规程：</w:t>
            </w:r>
          </w:p>
          <w:p>
            <w:pPr>
              <w:pStyle w:val="null3"/>
              <w:jc w:val="both"/>
            </w:pPr>
            <w:r>
              <w:rPr>
                <w:rFonts w:ascii="仿宋_GB2312" w:hAnsi="仿宋_GB2312" w:cs="仿宋_GB2312" w:eastAsia="仿宋_GB2312"/>
                <w:sz w:val="24"/>
              </w:rPr>
              <w:t>1.自然资源部 国家发展改革委《关于实施妥善处置闲置存量土地若干政策措施的通知》（自然资发〔2024〕104号），自然资源部办公厅 国家发展改革委办公厅 工业和信息化部办公厅 商务部办公厅 海关总署办公厅关于印发《产业园区用地专项治理实施方案》的通知（自然资办发〔2025〕24号）</w:t>
            </w:r>
          </w:p>
          <w:p>
            <w:pPr>
              <w:pStyle w:val="null3"/>
              <w:jc w:val="both"/>
            </w:pPr>
            <w:r>
              <w:rPr>
                <w:rFonts w:ascii="仿宋_GB2312" w:hAnsi="仿宋_GB2312" w:cs="仿宋_GB2312" w:eastAsia="仿宋_GB2312"/>
                <w:sz w:val="24"/>
              </w:rPr>
              <w:t>2.国务院办公厅《关于印发要素市场化配置综合改革试点总体方案的通知》（国办发〔2021〕51号），自然资源部印发了《关于扩大深化低效用地再开发试点工作的通知》（自然资发〔2025〕86号）</w:t>
            </w:r>
          </w:p>
          <w:p>
            <w:pPr>
              <w:pStyle w:val="null3"/>
              <w:jc w:val="both"/>
            </w:pPr>
            <w:r>
              <w:rPr>
                <w:rFonts w:ascii="仿宋_GB2312" w:hAnsi="仿宋_GB2312" w:cs="仿宋_GB2312" w:eastAsia="仿宋_GB2312"/>
                <w:sz w:val="24"/>
              </w:rPr>
              <w:t>3.按照自然资源部办公厅 国家发展改革委办公厅 工业和信息化部办公厅 商务部办公厅 海关总署办公厅《关于印发&lt;产业园区用地专项治理实施方案&gt;的通知》（自然资办发〔2025〕24号）</w:t>
            </w:r>
          </w:p>
          <w:p>
            <w:pPr>
              <w:pStyle w:val="null3"/>
              <w:jc w:val="both"/>
            </w:pPr>
            <w:r>
              <w:rPr>
                <w:rFonts w:ascii="仿宋_GB2312" w:hAnsi="仿宋_GB2312" w:cs="仿宋_GB2312" w:eastAsia="仿宋_GB2312"/>
                <w:sz w:val="24"/>
              </w:rPr>
              <w:t>4.《中共中央办公厅国务院办公厅关于加强耕地保护提升耕地质量完善占补平衡的意见》、《自然资源部 农业农村部关于改革完善耕地占补平衡管理的通知》（自然资发〔2024〕204号）、《省级自然资源生态修复保护专项资金管理办法》的通知（陕财办资环〔2020〕66号）。</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验收要求：</w:t>
            </w:r>
          </w:p>
          <w:p>
            <w:pPr>
              <w:pStyle w:val="null3"/>
              <w:jc w:val="both"/>
            </w:pPr>
            <w:r>
              <w:rPr>
                <w:rFonts w:ascii="仿宋_GB2312" w:hAnsi="仿宋_GB2312" w:cs="仿宋_GB2312" w:eastAsia="仿宋_GB2312"/>
                <w:sz w:val="24"/>
              </w:rPr>
              <w:t>1、低效用地和闲置用地再开发利用研究工作。收集整合多源数据，建立分析数据库，选取重点地市开展实地勘测、部门座谈及案例深度调研，基于调研分析，编制形成技术报告与政策建议。</w:t>
            </w:r>
          </w:p>
          <w:p>
            <w:pPr>
              <w:pStyle w:val="null3"/>
              <w:jc w:val="both"/>
            </w:pPr>
            <w:r>
              <w:rPr>
                <w:rFonts w:ascii="仿宋_GB2312" w:hAnsi="仿宋_GB2312" w:cs="仿宋_GB2312" w:eastAsia="仿宋_GB2312"/>
                <w:sz w:val="24"/>
              </w:rPr>
              <w:t>2、低效工业用地认定标准研究工作。收集分析国内外相关认定标准与研究案例，在全省园区用地数据统计分析的基础上，构建低效工业用地认定标准。</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3、开发区土地集约利用监测指标体系研究工作。研究适合陕西省的开发区土地集约利用监测指标体系，破解本省开发区用地粗放问题、适配区域发展需求的基础性工作，衔接区域协调发展要求，完善区域用地监管体系，支撑陕西产业转型与开发区高质量发展。</w:t>
            </w:r>
          </w:p>
          <w:p>
            <w:pPr>
              <w:pStyle w:val="null3"/>
            </w:pPr>
            <w:r>
              <w:rPr>
                <w:rFonts w:ascii="仿宋_GB2312" w:hAnsi="仿宋_GB2312" w:cs="仿宋_GB2312" w:eastAsia="仿宋_GB2312"/>
                <w:sz w:val="24"/>
              </w:rPr>
              <w:t>4、完成省国土整治中心布置的其他相关工作。</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标的名称：陕西省耕地保护和国土绿化空间专项规划融合项目-耕地保护空间划定融合工作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一、技术规程：</w:t>
            </w:r>
          </w:p>
          <w:p>
            <w:pPr>
              <w:pStyle w:val="null3"/>
              <w:ind w:firstLine="480"/>
              <w:jc w:val="both"/>
            </w:pPr>
            <w:r>
              <w:rPr>
                <w:rFonts w:ascii="仿宋_GB2312" w:hAnsi="仿宋_GB2312" w:cs="仿宋_GB2312" w:eastAsia="仿宋_GB2312"/>
                <w:sz w:val="24"/>
              </w:rPr>
              <w:t xml:space="preserve"> 1.《陕西省“耕地数量、质量、生态三位一体”试点工作推进机制办公室关于下达2025-2026年度试点任务的通知》（陕自然资发〔2025〕1556号）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 </w:t>
            </w:r>
            <w:r>
              <w:rPr>
                <w:rFonts w:ascii="仿宋_GB2312" w:hAnsi="仿宋_GB2312" w:cs="仿宋_GB2312" w:eastAsia="仿宋_GB2312"/>
                <w:sz w:val="24"/>
              </w:rPr>
              <w:t xml:space="preserve">2.《自然资源部办公厅国家林业和草原局办公室关于印发〈耕地保护和国土绿化空间专项规划编制工作方案〉的函》（自然资办函〔2026〕124号） </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二、验收要求：按照多规合一的目标，完成省级自然资源部门耕地保护相关规划、林业部门国土绿化空间相关规划的融合，形成《陕西省耕地保护和国土绿化空间专项规划（</w:t>
            </w:r>
            <w:r>
              <w:rPr>
                <w:rFonts w:ascii="仿宋_GB2312" w:hAnsi="仿宋_GB2312" w:cs="仿宋_GB2312" w:eastAsia="仿宋_GB2312"/>
                <w:sz w:val="24"/>
              </w:rPr>
              <w:t>2025—2035年）》文本及数据库，厘清现状底数、明确管控要求、优化空间布局、部署重点任务、强化保障传导。同时牵头完成规划文本融合、数据库建库工作，并指导县级编制实施方案，构建“省级规划引领、县级方案落实”的管控体系。达到省级验收要求。</w:t>
            </w:r>
          </w:p>
          <w:p>
            <w:pPr>
              <w:pStyle w:val="null3"/>
              <w:ind w:firstLine="480"/>
              <w:jc w:val="left"/>
            </w:pPr>
            <w:r>
              <w:rPr>
                <w:rFonts w:ascii="仿宋_GB2312" w:hAnsi="仿宋_GB2312" w:cs="仿宋_GB2312" w:eastAsia="仿宋_GB2312"/>
                <w:sz w:val="24"/>
              </w:rPr>
              <w:t>1.依托国土空间总体规划，融合编制耕地保护与国土绿化空间专项规划，充分发挥专项规划引领作用，统筹平衡粮食安全与生态安全，实现耕地数量、质量、生态“三位一体”高质量保护。</w:t>
            </w:r>
          </w:p>
          <w:p>
            <w:pPr>
              <w:pStyle w:val="null3"/>
              <w:ind w:firstLine="480"/>
              <w:jc w:val="left"/>
            </w:pPr>
            <w:r>
              <w:rPr>
                <w:rFonts w:ascii="仿宋_GB2312" w:hAnsi="仿宋_GB2312" w:cs="仿宋_GB2312" w:eastAsia="仿宋_GB2312"/>
                <w:sz w:val="24"/>
              </w:rPr>
              <w:t>2.面向2035年规划目标，系统谋划区域耕地保护整体布局，统筹衔接国土绿化相关空间成果。</w:t>
            </w:r>
          </w:p>
          <w:p>
            <w:pPr>
              <w:pStyle w:val="null3"/>
              <w:ind w:firstLine="480"/>
              <w:jc w:val="left"/>
            </w:pPr>
            <w:r>
              <w:rPr>
                <w:rFonts w:ascii="仿宋_GB2312" w:hAnsi="仿宋_GB2312" w:cs="仿宋_GB2312" w:eastAsia="仿宋_GB2312"/>
                <w:sz w:val="24"/>
              </w:rPr>
              <w:t>3.科学划定耕地保护空间范围，厘清耕地、林地、草地用地管控边界，有效化解各类地类空间重叠矛盾，理顺空间管控关系。</w:t>
            </w:r>
          </w:p>
          <w:p>
            <w:pPr>
              <w:pStyle w:val="null3"/>
            </w:pPr>
            <w:r>
              <w:rPr>
                <w:rFonts w:ascii="仿宋_GB2312" w:hAnsi="仿宋_GB2312" w:cs="仿宋_GB2312" w:eastAsia="仿宋_GB2312"/>
                <w:sz w:val="24"/>
              </w:rPr>
              <w:t xml:space="preserve">    4.结合划定的耕地保护空间，正向优化调整永久基本农田布局，完善长效管控机制，实现耕地保护与国土绿化双向融合、协同发展。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标的名称：陕西省耕地保护和国土绿化空间专项规划融合项目-耕地补充空间划定融合工作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一、技术规程：</w:t>
            </w:r>
          </w:p>
          <w:p>
            <w:pPr>
              <w:pStyle w:val="null3"/>
              <w:jc w:val="both"/>
            </w:pPr>
            <w:r>
              <w:rPr>
                <w:rFonts w:ascii="仿宋_GB2312" w:hAnsi="仿宋_GB2312" w:cs="仿宋_GB2312" w:eastAsia="仿宋_GB2312"/>
                <w:sz w:val="24"/>
              </w:rPr>
              <w:t>1.《陕西省“耕地数量、质量、生态三位一体”试点工作推进机制办公室关于下达2025-2026年度试点任务的通知》（陕自然资发〔2025〕1556号）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2.《自然资源部办公厅国家林业和草原局办公室关于印发〈耕地保护和国土绿化空间专项规划编制工作方案〉的函》（自然资办函〔2026〕124号）</w:t>
            </w:r>
            <w:r>
              <w:rPr>
                <w:rFonts w:ascii="仿宋_GB2312" w:hAnsi="仿宋_GB2312" w:cs="仿宋_GB2312" w:eastAsia="仿宋_GB2312"/>
                <w:sz w:val="24"/>
              </w:rPr>
              <w:t>。</w:t>
            </w:r>
            <w:r>
              <w:rPr>
                <w:rFonts w:ascii="仿宋_GB2312" w:hAnsi="仿宋_GB2312" w:cs="仿宋_GB2312" w:eastAsia="仿宋_GB2312"/>
              </w:rPr>
              <w:t xml:space="preserve"> </w:t>
            </w:r>
          </w:p>
          <w:p>
            <w:pPr>
              <w:pStyle w:val="null3"/>
            </w:pPr>
            <w:r>
              <w:rPr>
                <w:rFonts w:ascii="仿宋_GB2312" w:hAnsi="仿宋_GB2312" w:cs="仿宋_GB2312" w:eastAsia="仿宋_GB2312"/>
                <w:sz w:val="24"/>
              </w:rPr>
              <w:t>二、验收要求：结合区域资源现状与生态管控要求，统筹补充耕地资源来源，叠加各类约束条件开展空间划定工作，以可实施、可耕种、可持续为工作核心，平衡耕地占补平衡需求与生态保护红线底线。科学摸排省内耕地补充资源，结合国土绿化布局规划，完成耕地补充空间划定工作，结合地块区位条件、耕作属性、生态限制因素，对划定的耕地补充空间划分开发优先级，制定差异化开发管控策略。达到省级验收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2026年12月20日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2026年12月31日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其他，验收合格后，达到付款条件起10个工作日内，支付合同总金额的30.0%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根据招标文件、投标文件、合同约定执行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根据招标文件、投标文件、合同约定执行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1、保证金的退还：自中标通知书发出之日起5个工作日内退还未中标人的投标保证金,自采购合同签订之日起5个工作日内退还中标人的投标保证金。 2、本项目兼投不兼中，评审时按采购包顺序进行评审，投标人如为上一采购包的第一中标候选人，则在下一采购包的评审中不得进入中标候选人推荐。 3、事业单位参与招标可不提供财务状况报告、社会保障资金缴纳证明及税收缴纳证明。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供应商具有乙级及以上（含乙级）土地规划资质或测绘资质</w:t>
            </w:r>
          </w:p>
        </w:tc>
        <w:tc>
          <w:tcPr>
            <w:tcW w:type="dxa" w:w="1661"/>
          </w:tcPr>
          <w:p>
            <w:pPr>
              <w:pStyle w:val="null3"/>
            </w:pPr>
            <w:r>
              <w:rPr>
                <w:rFonts w:ascii="仿宋_GB2312" w:hAnsi="仿宋_GB2312" w:cs="仿宋_GB2312" w:eastAsia="仿宋_GB2312"/>
              </w:rPr>
              <w:t>投标人资格条件证明文件.docx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供应商具有乙级及以上（含乙级）土地规划资质或测绘资质</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投标方案说明.docx 中小企业声明函 商务条款响应说明.docx 分项报价表.docx 投标函 残疾人福利性单位声明函 标的清单 保证金缴纳凭证.docx 投标文件封面 报价表.docx 偏差表.docx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提供针对本项目的整体实施方案，内容包括但不限于：①项目需求理解和分析；②项目背景和相关政策解读；③全流程工作设计方案；④项目重难点分析及解决措施。 评审依据：内容全面完整、对各项要求有详细描述，能切合本项目实际情况，方案清晰、内容科学合理，得12分；每有一项缺项扣3分，每有一项内容存在一处缺陷扣0.5分，扣完为止。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工作方案及实施保障</w:t>
            </w:r>
          </w:p>
        </w:tc>
        <w:tc>
          <w:tcPr>
            <w:tcW w:type="dxa" w:w="2492"/>
          </w:tcPr>
          <w:p>
            <w:pPr>
              <w:pStyle w:val="null3"/>
            </w:pPr>
            <w:r>
              <w:rPr>
                <w:rFonts w:ascii="仿宋_GB2312" w:hAnsi="仿宋_GB2312" w:cs="仿宋_GB2312" w:eastAsia="仿宋_GB2312"/>
              </w:rPr>
              <w:t>提供针对本项目的专项工作方案，内容包括但不限于：①专项工作技术方案；②数据资源与调研实施保障方案；③贴合省内地域用地特征的差异化研究思路；④保密措施和应急保障方案；⑤项目成果编制和交付验收。 评审依据：内容全面完整、对各项要求有详细描述，能切合本项目实际情况，方案清晰、内容科学合理，得25分；每有一项缺项扣5分，每有一项内容存在一处缺陷扣1分，扣完为止。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（1）项目负责人具有土地规划专业或国土空间规划专业副高级及以上职称的得6分，中级职称的得3分，其他不得分。 （2）项目负责人2023年1月1日以来担任过同类项目（土地集约利用评价、开发区土地监测统计、土地评估、规划类）的，每提供一个得2分，最高得6分。 （3）项目负责人具有注册城乡规划师证书得4分。 （须提供人员职称证书及专业资格证书扫描件）</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团队成员（不含项目负责人）具有土地管理、土地规划、国土空间规划、建筑学、市政工程等相关专业，中级职称每人得1分，高级职称每人得2分，最高得16分。 （须提供职称证书及资格证书扫描件，同一人员不重复计分）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服务 承诺</w:t>
            </w:r>
          </w:p>
        </w:tc>
        <w:tc>
          <w:tcPr>
            <w:tcW w:type="dxa" w:w="2492"/>
          </w:tcPr>
          <w:p>
            <w:pPr>
              <w:pStyle w:val="null3"/>
            </w:pPr>
            <w:r>
              <w:rPr>
                <w:rFonts w:ascii="仿宋_GB2312" w:hAnsi="仿宋_GB2312" w:cs="仿宋_GB2312" w:eastAsia="仿宋_GB2312"/>
              </w:rPr>
              <w:t>1、针对本项目实施的数据报送准确性、及时性，问题处理，信息反馈的时效性提供服务承诺，计1.5分； 2、为采购人提供相应的专业咨询方案和项目全流程跟踪服务提供承诺，计1.5分。 注：上述评审点提供承诺函并加盖投标人公章，未提供不计分。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对本项目的关键点、拟采取的措施、提出的合理化建议，经评审专家一致认定对项目实施有效的，每提供一条，计2分，满分6分。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投标人提供2023年1月1日至今（以合同签订时间为准）类似项目业绩，每提供一份有效业绩计3分，满分12分。 注：提供合同复印件加盖投标人公章，未提供或提供不全不计分。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价格分统一采用低价优先法计算，即满足招标文件要求且投标报价最低的投标报价为投标基准价，其价格分为满分。其他投标人的价格分统一按照下列公式计算： 投标报价得分=(投标基准价／投标报价)×价格权值×100 计算分数时四舍五入取小数点后两位 注：（1）根据《关于进一步加大政府采购支持中小企业力度的通知》财库〔2022〕19号的相关规定，对小型和微型企业的价格给予10%的扣除，用扣除后的价格参与评审。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小型、微型企业和监狱企业级符合财政部、民政部、中国残疾人联合会关于促进残疾人就业政府采购政策的通知，以上政策同时具备的仅对其进行一次10%的价格扣除，不重复扣除。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提供针对本项目的整体实施方案，内容包括但不限于：①项目需求理解和分析；②项目背景和相关政策解读；③全流程工作设计方案；④项目重难点分析及解决措施。 评审依据：内容全面完整、对各项要求有详细描述，能切合本项目实际情况，方案清晰、内容科学合理，得20分；每有一项缺项扣5分，每有一项内容存在一处缺陷扣1分，扣完为止。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工作方案及实施保障</w:t>
            </w:r>
          </w:p>
        </w:tc>
        <w:tc>
          <w:tcPr>
            <w:tcW w:type="dxa" w:w="2492"/>
          </w:tcPr>
          <w:p>
            <w:pPr>
              <w:pStyle w:val="null3"/>
            </w:pPr>
            <w:r>
              <w:rPr>
                <w:rFonts w:ascii="仿宋_GB2312" w:hAnsi="仿宋_GB2312" w:cs="仿宋_GB2312" w:eastAsia="仿宋_GB2312"/>
              </w:rPr>
              <w:t>提供针对本项目的专项工作方案，内容包括但不限于：①专项工作技术方案；②数据资源与调研实施保障方案；③贴合省内地域用地特征的差异化研究思路；④保密措施和应急保障方案；⑤项目成果编制和交付验收。 评审依据：内容全面完整、对各项要求有详细描述，能切合本项目实际情况，方案清晰、内容科学合理，得15分；每有一项缺项扣3分，每有一项内容存在一处缺陷扣0.5分，扣完为止。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 团队</w:t>
            </w:r>
          </w:p>
        </w:tc>
        <w:tc>
          <w:tcPr>
            <w:tcW w:type="dxa" w:w="2492"/>
          </w:tcPr>
          <w:p>
            <w:pPr>
              <w:pStyle w:val="null3"/>
            </w:pPr>
            <w:r>
              <w:rPr>
                <w:rFonts w:ascii="仿宋_GB2312" w:hAnsi="仿宋_GB2312" w:cs="仿宋_GB2312" w:eastAsia="仿宋_GB2312"/>
              </w:rPr>
              <w:t>针对本项目团队人员配备有具体方案。方案包含：①人员职责与分工；②团队人员专业性及工作经验。 评审标准：项目团队配置各部分内容全面详细、阐述条理清晰详尽、人员安排合理，责任划分明确，证明材料全面，团队人员实力强，符合本项目采购需求计5分，每缺一项内容扣2.5分，每有一项内容存在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履约 能力</w:t>
            </w:r>
          </w:p>
        </w:tc>
        <w:tc>
          <w:tcPr>
            <w:tcW w:type="dxa" w:w="2492"/>
          </w:tcPr>
          <w:p>
            <w:pPr>
              <w:pStyle w:val="null3"/>
            </w:pPr>
            <w:r>
              <w:rPr>
                <w:rFonts w:ascii="仿宋_GB2312" w:hAnsi="仿宋_GB2312" w:cs="仿宋_GB2312" w:eastAsia="仿宋_GB2312"/>
              </w:rPr>
              <w:t>1、项目团队人员每提供一人土地工程师证书，中级计2分，高级计4分，满分8分； 2、项目团队人员每提供一人测绘或规划类证书，中级计2分，高级计4分，满分8分； 注：以上人员提供相关证书复印件并加盖投标人公章，否则该项不计分。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1、针对本项目实施的数据报送准确性、及时性，问题处理，信息反馈的时效性提供服务承诺，计2分； 2、为采购人提供相应的专业咨询方案和项目全流程跟踪服务提供承诺，计2分。 注：上述评审点提供承诺函并加盖投标人公章，未提供不计分。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对本项目的关键点、拟采取的措施、提出的合理化建议，经评审专家一致认定对项目实施有效的，每提供一条，计2分，满分10分。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投标人提供2023年1月1日至今（以合同签订时间为准）类似项目业绩，每提供一份有效业绩计4分，满分20分。 注：提供合同复印件加盖投标人公章，未提供或提供不全不计分。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价格分统一采用低价优先法计算，即满足招标文件要求且投标报价最低的投标报价为投标基准价，其价格分为满分。其他投标人的价格分统一按照下列公式计算： 投标报价得分=(投标基准价／投标报价)×价格权值×100 计算分数时四舍五入取小数点后两位 注：（1）根据《关于进一步加大政府采购支持中小企业力度的通知》财库〔2022〕19号的相关规定，对小型和微型企业的价格给予10%的扣除，用扣除后的价格参与评审。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提供针对本项目的整体实施方案，内容包括但不限于：①项目需求理解和分析；②项目背景和相关政策解读；③全流程工作设计方案；④项目重难点分析及解决措施。 评审依据：内容全面完整、对各项要求有详细描述，能切合本项目实际情况，方案清晰、内容科学合理，得20分；每有一项缺项扣5分，每有一项内容存在一处缺陷扣1分，扣完为止。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工作方案及实施保障</w:t>
            </w:r>
          </w:p>
        </w:tc>
        <w:tc>
          <w:tcPr>
            <w:tcW w:type="dxa" w:w="2492"/>
          </w:tcPr>
          <w:p>
            <w:pPr>
              <w:pStyle w:val="null3"/>
            </w:pPr>
            <w:r>
              <w:rPr>
                <w:rFonts w:ascii="仿宋_GB2312" w:hAnsi="仿宋_GB2312" w:cs="仿宋_GB2312" w:eastAsia="仿宋_GB2312"/>
              </w:rPr>
              <w:t>提供针对本项目的专项工作方案，内容包括但不限于：①专项工作技术方案；②数据资源与调研实施保障方案；③贴合省内地域用地特征的差异化研究思路；④保密措施和应急保障方案；⑤项目成果编制和交付验收。 评审依据：内容全面完整、对各项要求有详细描述，能切合本项目实际情况，方案清晰、内容科学合理，得15分；每有一项缺项扣3分，每有一项内容存在一处缺陷扣0.5分，扣完为止。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针对本项目团队人员配备有具体方案。方案包含：①人员职责与分工；②团队人员专业性及工作经验。 评审标准：项目团队配置各部分内容全面详细、阐述条理清晰详尽、人员安排合理，责任划分明确，证明材料全面，团队人员实力强，符合本项目采购需求计5分，每缺一项内容扣2.5分，每有一项内容存在缺陷扣0.5分，扣完为止。 备注: 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1、项目团队人员每提供一人土地工程师证书，中级计2分，高级计4分，满分8分； 2、项目团队人员每提供一人测绘或规划类证书，中级计2分，高级计4分，满分8分； 注：以上人员提供相关证书复印件并加盖投标人公章，否则该项不计分。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1、针对本项目实施的数据报送准确性、及时性，问题处理，信息反馈的时效性提供服务承诺，计2分； 2、为采购人提供相应的专业咨询方案和项目全流程跟踪服务提供承诺，计2分。 注：上述评审点提供承诺函并加盖投标人公章，未提供不计分。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对本项目的关键点、拟采取的措施、提出的合理化建议，经评审专家一致认定对项目实施有效的，每提供一条，计2分，满分10分。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投标人提供2023年1月1日至今（以合同签订时间为准）类似项目业绩，每提供一份有效业绩计4分，满分20分。 注：提供合同复印件加盖投标人公章，未提供或提供不全不计分。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价格分统一采用低价优先法计算，即满足招标文件要求且投标报价最低的投标报价为投标基准价，其价格分为满分。其他投标人的价格分统一按照下列公式计算： 投标报价得分=(投标基准价／投标报价)×价格权值×100 计算分数时四舍五入取小数点后两位 注：（1）根据《关于进一步加大政府采购支持中小企业力度的通知》财库〔2022〕19号的相关规定，对小型和微型企业的价格给予10%的扣除，用扣除后的价格参与评审。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（2）根据《财政部民政部中国残疾人联合会关于促进残疾人就业政府采购政策的通知》（财库〔2017〕141号）的规定，对符合条件的残疾人福利性单位产品的价格给予10%的扣除，用扣除后的价格参与评审。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