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版本号：【KRDL】K4-260609520260617002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临潼校区骊山校园8、9号迎新公寓公共区域龙骨、吊顶更换维修，迎新公寓公共区域墙面、迎新学生宿舍墙面粉刷项目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【KRDL】K4-2606095</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临潼校区骊山校园8、9号迎新公寓公共区域龙骨、吊顶更换维修，迎新公寓公共区域墙面、迎新学生宿舍墙面粉刷项目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【KRDL】K4-2606095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临潼校区骊山校园8、9号迎新公寓公共区域龙骨、吊顶更换维修，迎新公寓公共区域墙面、迎新学生宿舍墙面粉刷项目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工程地点位于西安科技大学临潼校区，骊山校园8#9#迎新公寓公共区域约5640㎡，龙骨、吊顶更换维修（含330盏照明平板灯更换）；骊山校园迎新公寓公共区域墙面粉刷约17000㎡（含暖气片除锈刷漆）；迎新学生宿舍墙面粉刷约26320㎡，具体以本项目竞争性磋商文件、工程量清单及楼层平面图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采购包1（临潼校区骊山校园8、9号迎新公寓公共区域龙骨、吊顶更换维修，迎新公寓公共区域墙面、迎新学生宿舍墙面粉刷项目）：属于专门面向中小企业采购。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3、税收缴纳证明：供应商提供自2025年6月至今已缴纳的至少一个月纳税证明或完税证明，依法免税的单位应提供相关证明材料；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4、财务状况证明：供应商提供2024年或2025年度经审计的完整财务审计报告或在开标日期前六个月内其基本开户银行出具的资信证明；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采购包1：1,504,744.62元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说明：供应商成交后凭成交通知书向采购人缴纳成交金额的3%作为履约保证金，验收合格后转为质保金，待质保期满后无息退还。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857号）的有关规定下浮22.5%，向采购代理机构一次付清代理服务费。注：采购代理费或响应保证金转账需备注项目名称+采购代理服务费。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踏勘时间：2026-06-24 09:30:00</w:t>
            </w:r>
          </w:p>
          <w:p>
            <w:pPr>
              <w:pStyle w:val="null3"/>
              <w:ind w:firstLine="975"/>
            </w:pPr>
            <w:r>
              <w:rPr>
                <w:rFonts w:ascii="仿宋_GB2312" w:hAnsi="仿宋_GB2312" w:cs="仿宋_GB2312" w:eastAsia="仿宋_GB2312"/>
              </w:rPr>
              <w:t>踏勘地点：西安科技大学临潼校区骊山校园2#学生公寓</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联系电话号码：029—83858034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1,504,744.62</w:t>
      </w:r>
    </w:p>
    <w:p>
      <w:pPr>
        <w:pStyle w:val="null3"/>
      </w:pPr>
      <w:r>
        <w:rPr>
          <w:rFonts w:ascii="仿宋_GB2312" w:hAnsi="仿宋_GB2312" w:cs="仿宋_GB2312" w:eastAsia="仿宋_GB2312"/>
        </w:rPr>
        <w:t>采购包最高限价（元）: 1,504,744.62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临潼校区骊山校园8、9号迎新公寓公共区域龙骨、吊顶更换维修，迎新公寓公共区域墙面、迎新学生宿舍墙面粉刷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1,504,744.62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标的名称：临潼校区骊山校园8、9号迎新公寓公共区域龙骨、吊顶更换维修，迎新公寓公共区域墙面、迎新学生宿舍墙面粉刷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rPr>
              <w:t>一、项目概况</w:t>
            </w:r>
          </w:p>
          <w:p>
            <w:pPr>
              <w:pStyle w:val="null3"/>
              <w:ind w:firstLine="480"/>
              <w:jc w:val="left"/>
            </w:pPr>
            <w:r>
              <w:rPr>
                <w:rFonts w:ascii="仿宋_GB2312" w:hAnsi="仿宋_GB2312" w:cs="仿宋_GB2312" w:eastAsia="仿宋_GB2312"/>
                <w:sz w:val="24"/>
                <w:color w:val="0000FF"/>
              </w:rPr>
              <w:t>本项目工程地点位于西安科技大学临潼校区，</w:t>
            </w:r>
            <w:r>
              <w:rPr>
                <w:rFonts w:ascii="仿宋_GB2312" w:hAnsi="仿宋_GB2312" w:cs="仿宋_GB2312" w:eastAsia="仿宋_GB2312"/>
                <w:sz w:val="24"/>
                <w:color w:val="0000FF"/>
              </w:rPr>
              <w:t>骊山校园</w:t>
            </w:r>
            <w:r>
              <w:rPr>
                <w:rFonts w:ascii="仿宋_GB2312" w:hAnsi="仿宋_GB2312" w:cs="仿宋_GB2312" w:eastAsia="仿宋_GB2312"/>
                <w:sz w:val="24"/>
                <w:color w:val="0000FF"/>
              </w:rPr>
              <w:t>8#9#迎新公寓公共区域约5640㎡，龙骨、吊顶更换维修（含330盏照明平板灯更换）；骊山校园迎新公寓公共区域墙面粉刷约17000㎡（含暖气片除锈刷漆）；迎新学生宿舍墙面粉刷约26320㎡</w:t>
            </w:r>
            <w:r>
              <w:rPr>
                <w:rFonts w:ascii="仿宋_GB2312" w:hAnsi="仿宋_GB2312" w:cs="仿宋_GB2312" w:eastAsia="仿宋_GB2312"/>
                <w:sz w:val="24"/>
                <w:color w:val="0000FF"/>
              </w:rPr>
              <w:t>，具体以本项目竞争性磋商文件、工程量清单及</w:t>
            </w:r>
            <w:r>
              <w:rPr>
                <w:rFonts w:ascii="仿宋_GB2312" w:hAnsi="仿宋_GB2312" w:cs="仿宋_GB2312" w:eastAsia="仿宋_GB2312"/>
                <w:sz w:val="24"/>
                <w:color w:val="0000FF"/>
              </w:rPr>
              <w:t>楼层平面图</w:t>
            </w:r>
            <w:r>
              <w:rPr>
                <w:rFonts w:ascii="仿宋_GB2312" w:hAnsi="仿宋_GB2312" w:cs="仿宋_GB2312" w:eastAsia="仿宋_GB2312"/>
                <w:sz w:val="24"/>
                <w:color w:val="0000FF"/>
              </w:rPr>
              <w:t>为准</w:t>
            </w:r>
            <w:r>
              <w:rPr>
                <w:rFonts w:ascii="仿宋_GB2312" w:hAnsi="仿宋_GB2312" w:cs="仿宋_GB2312" w:eastAsia="仿宋_GB2312"/>
                <w:sz w:val="24"/>
                <w:color w:val="0000FF"/>
              </w:rPr>
              <w:t>。</w:t>
            </w:r>
            <w:r>
              <w:br/>
            </w:r>
            <w:r>
              <w:rPr>
                <w:rFonts w:ascii="仿宋_GB2312" w:hAnsi="仿宋_GB2312" w:cs="仿宋_GB2312" w:eastAsia="仿宋_GB2312"/>
                <w:sz w:val="21"/>
              </w:rPr>
              <w:t xml:space="preserve">    </w:t>
            </w:r>
            <w:r>
              <w:rPr>
                <w:rFonts w:ascii="仿宋_GB2312" w:hAnsi="仿宋_GB2312" w:cs="仿宋_GB2312" w:eastAsia="仿宋_GB2312"/>
                <w:sz w:val="24"/>
                <w:b/>
                <w:color w:val="0000FF"/>
              </w:rPr>
              <w:t>二、工程技术标准及要求</w:t>
            </w:r>
          </w:p>
          <w:p>
            <w:pPr>
              <w:pStyle w:val="null3"/>
              <w:ind w:firstLine="480"/>
              <w:jc w:val="both"/>
            </w:pPr>
            <w:r>
              <w:rPr>
                <w:rFonts w:ascii="仿宋_GB2312" w:hAnsi="仿宋_GB2312" w:cs="仿宋_GB2312" w:eastAsia="仿宋_GB2312"/>
                <w:sz w:val="24"/>
                <w:color w:val="0000FF"/>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2.本工程其他技术标准及要求执行现行规范和采购人实际需求。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本工程施工时间为学生暑假离校有限时间，供应商需无条件保证所更换、粉刷于</w:t>
            </w:r>
            <w:r>
              <w:rPr>
                <w:rFonts w:ascii="仿宋_GB2312" w:hAnsi="仿宋_GB2312" w:cs="仿宋_GB2312" w:eastAsia="仿宋_GB2312"/>
                <w:sz w:val="24"/>
                <w:color w:val="0000FF"/>
              </w:rPr>
              <w:t xml:space="preserve">2026年8月1日完工并撤离施工现场，以保证2026年迎新工作顺利进行。   </w:t>
            </w:r>
          </w:p>
          <w:p>
            <w:pPr>
              <w:pStyle w:val="null3"/>
              <w:ind w:firstLine="480"/>
              <w:jc w:val="both"/>
            </w:pPr>
            <w:r>
              <w:rPr>
                <w:rFonts w:ascii="仿宋_GB2312" w:hAnsi="仿宋_GB2312" w:cs="仿宋_GB2312" w:eastAsia="仿宋_GB2312"/>
                <w:sz w:val="24"/>
                <w:color w:val="0000FF"/>
              </w:rPr>
              <w:t>5.采购人提供工程的施工方案和相关技术文件，是采购人现有的能被供应商利用的资料，采购人对供应商做出的任何推论、理解均不负责任。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FF"/>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FF"/>
              </w:rPr>
              <w:t>8.成交供应商必须自行施工，不得转包、分包。</w:t>
            </w:r>
          </w:p>
          <w:p>
            <w:pPr>
              <w:pStyle w:val="null3"/>
              <w:ind w:firstLine="480"/>
              <w:jc w:val="both"/>
            </w:pPr>
            <w:r>
              <w:rPr>
                <w:rFonts w:ascii="仿宋_GB2312" w:hAnsi="仿宋_GB2312" w:cs="仿宋_GB2312" w:eastAsia="仿宋_GB2312"/>
                <w:sz w:val="24"/>
                <w:color w:val="0000FF"/>
              </w:rPr>
              <w:t>9.成交供应商在施工过程中不得影响学校的日常生活、工作秩序。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三、工程量清单及楼层平面图</w:t>
            </w:r>
          </w:p>
          <w:p>
            <w:pPr>
              <w:pStyle w:val="null3"/>
              <w:ind w:firstLine="482"/>
              <w:jc w:val="both"/>
            </w:pPr>
            <w:r>
              <w:rPr>
                <w:rFonts w:ascii="仿宋_GB2312" w:hAnsi="仿宋_GB2312" w:cs="仿宋_GB2312" w:eastAsia="仿宋_GB2312"/>
                <w:sz w:val="24"/>
                <w:b/>
                <w:color w:val="0000FF"/>
              </w:rPr>
              <w:t>（一）工程量清单：</w:t>
            </w:r>
            <w:r>
              <w:rPr>
                <w:rFonts w:ascii="仿宋_GB2312" w:hAnsi="仿宋_GB2312" w:cs="仿宋_GB2312" w:eastAsia="仿宋_GB2312"/>
                <w:sz w:val="24"/>
                <w:color w:val="0000FF"/>
              </w:rPr>
              <w:t>详见附件。</w:t>
            </w:r>
          </w:p>
          <w:p>
            <w:pPr>
              <w:pStyle w:val="null3"/>
              <w:ind w:firstLine="482"/>
              <w:jc w:val="both"/>
            </w:pPr>
            <w:r>
              <w:rPr>
                <w:rFonts w:ascii="仿宋_GB2312" w:hAnsi="仿宋_GB2312" w:cs="仿宋_GB2312" w:eastAsia="仿宋_GB2312"/>
                <w:sz w:val="24"/>
                <w:b/>
                <w:color w:val="0000FF"/>
              </w:rPr>
              <w:t>（二）楼层平面图：</w:t>
            </w:r>
            <w:r>
              <w:rPr>
                <w:rFonts w:ascii="仿宋_GB2312" w:hAnsi="仿宋_GB2312" w:cs="仿宋_GB2312" w:eastAsia="仿宋_GB2312"/>
                <w:sz w:val="24"/>
                <w:color w:val="0000FF"/>
              </w:rPr>
              <w:t>详见附件。</w:t>
            </w:r>
          </w:p>
          <w:p>
            <w:pPr>
              <w:pStyle w:val="null3"/>
              <w:ind w:left="480"/>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商务要求</w:t>
            </w:r>
            <w:r>
              <w:br/>
            </w:r>
            <w:r>
              <w:rPr>
                <w:rFonts w:ascii="仿宋_GB2312" w:hAnsi="仿宋_GB2312" w:cs="仿宋_GB2312" w:eastAsia="仿宋_GB2312"/>
                <w:sz w:val="24"/>
                <w:b/>
                <w:color w:val="0000FF"/>
              </w:rPr>
              <w:t>（一）工期：</w:t>
            </w:r>
            <w:r>
              <w:rPr>
                <w:rFonts w:ascii="仿宋_GB2312" w:hAnsi="仿宋_GB2312" w:cs="仿宋_GB2312" w:eastAsia="仿宋_GB2312"/>
                <w:sz w:val="24"/>
                <w:color w:val="0000FF"/>
              </w:rPr>
              <w:t>总工期</w:t>
            </w:r>
            <w:r>
              <w:rPr>
                <w:rFonts w:ascii="仿宋_GB2312" w:hAnsi="仿宋_GB2312" w:cs="仿宋_GB2312" w:eastAsia="仿宋_GB2312"/>
                <w:sz w:val="24"/>
                <w:color w:val="0000FF"/>
              </w:rPr>
              <w:t>30日历天，具体开工日期以双方商定为准。</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：西安科技大学临潼校区骊山校园。</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：满足现行《建筑与市政工程施工质量控制通用规范》的要求，质量验收合格。</w:t>
            </w:r>
          </w:p>
          <w:p>
            <w:pPr>
              <w:pStyle w:val="null3"/>
              <w:ind w:firstLine="482"/>
              <w:jc w:val="both"/>
            </w:pPr>
            <w:r>
              <w:rPr>
                <w:rFonts w:ascii="仿宋_GB2312" w:hAnsi="仿宋_GB2312" w:cs="仿宋_GB2312" w:eastAsia="仿宋_GB2312"/>
                <w:sz w:val="24"/>
                <w:b/>
                <w:color w:val="0000FF"/>
              </w:rPr>
              <w:t>（四）付款方式：</w:t>
            </w:r>
            <w:r>
              <w:rPr>
                <w:rFonts w:ascii="仿宋_GB2312" w:hAnsi="仿宋_GB2312" w:cs="仿宋_GB2312" w:eastAsia="仿宋_GB2312"/>
                <w:sz w:val="24"/>
                <w:color w:val="0000FF"/>
              </w:rPr>
              <w:t>签订合同前向学校缴纳</w:t>
            </w:r>
            <w:r>
              <w:rPr>
                <w:rFonts w:ascii="仿宋_GB2312" w:hAnsi="仿宋_GB2312" w:cs="仿宋_GB2312" w:eastAsia="仿宋_GB2312"/>
                <w:sz w:val="24"/>
                <w:color w:val="0000FF"/>
              </w:rPr>
              <w:t>3%的履约保证金，工程完工经采购人验收合格后，采购人向成交供应商支付50%工程款；经工程审计后，采购人向成交供应商，支付至审定价的100%。</w:t>
            </w:r>
          </w:p>
          <w:p>
            <w:pPr>
              <w:pStyle w:val="null3"/>
              <w:ind w:firstLine="482"/>
              <w:jc w:val="both"/>
            </w:pPr>
            <w:r>
              <w:rPr>
                <w:rFonts w:ascii="仿宋_GB2312" w:hAnsi="仿宋_GB2312" w:cs="仿宋_GB2312" w:eastAsia="仿宋_GB2312"/>
                <w:sz w:val="24"/>
                <w:b/>
                <w:color w:val="0000FF"/>
              </w:rPr>
              <w:t>（五）质量保证期：</w:t>
            </w:r>
            <w:r>
              <w:rPr>
                <w:rFonts w:ascii="仿宋_GB2312" w:hAnsi="仿宋_GB2312" w:cs="仿宋_GB2312" w:eastAsia="仿宋_GB2312"/>
                <w:sz w:val="24"/>
                <w:color w:val="0000FF"/>
              </w:rPr>
              <w:t>本项目竣工验收合格通过之日起</w:t>
            </w:r>
            <w:r>
              <w:rPr>
                <w:rFonts w:ascii="仿宋_GB2312" w:hAnsi="仿宋_GB2312" w:cs="仿宋_GB2312" w:eastAsia="仿宋_GB2312"/>
                <w:sz w:val="24"/>
                <w:color w:val="0000FF"/>
              </w:rPr>
              <w:t>2年，供应商可在此基础上根据企业自身情况自主承诺予以延长。</w:t>
            </w:r>
          </w:p>
          <w:p>
            <w:pPr>
              <w:pStyle w:val="null3"/>
              <w:ind w:firstLine="480"/>
              <w:jc w:val="both"/>
            </w:pPr>
            <w:r>
              <w:rPr>
                <w:rFonts w:ascii="仿宋_GB2312" w:hAnsi="仿宋_GB2312" w:cs="仿宋_GB2312" w:eastAsia="仿宋_GB2312"/>
                <w:sz w:val="24"/>
                <w:color w:val="0000FF"/>
              </w:rPr>
              <w:t>质保期内如因施工及设备质量问题需要维修，成交供应商应保证</w:t>
            </w:r>
            <w:r>
              <w:rPr>
                <w:rFonts w:ascii="仿宋_GB2312" w:hAnsi="仿宋_GB2312" w:cs="仿宋_GB2312" w:eastAsia="仿宋_GB2312"/>
                <w:sz w:val="24"/>
                <w:color w:val="0000FF"/>
              </w:rPr>
              <w:t>48小时内提供维修方案，5天内完成维修，无条件负责维修，否则采购人有权另行委托他人完成，所发生的费用均由成交供应商承担。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 2.结算时，依据采购人审定的工程量，按实际发生量据实结算，工程价款结算时依据最终价款和一次报价的下浮比例执行。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供应商提供自2025年6月至今已缴纳的至少一个月纳税证明或完税证明，依法免税的单位应提供相关证明材料；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中小企业声明函 企业业绩.docx 技术服务合同条款及其他商务要求应答表 响应文件封面 施工组织设计方案.docx 项目部团队人员情况表.docx 残疾人福利性单位声明函 法定代表人证明书及授权书.docx 报价函 标的清单 资格审查资料.docx 响应函 监狱企业的证明文件 拟派项目经理学历、职称及业绩.docx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供应商提供自2023年1月1日至本项目响应文件递交截止时间前已承接的类似业绩证明材料，每提供1项的得1分，最多得5分。未提供的不得分。 评审依据：类似业绩证明材料指维修改造工程的业绩证明材料，或其他工程施工中包含维修改造工程施工内容的业绩证明材料，提供施工合同证明材料复印件，时间以合同体现时间为准。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拟派项目经理学历、职称及业绩1</w:t>
            </w:r>
          </w:p>
        </w:tc>
        <w:tc>
          <w:tcPr>
            <w:tcW w:type="dxa" w:w="2492"/>
          </w:tcPr>
          <w:p>
            <w:pPr>
              <w:pStyle w:val="null3"/>
            </w:pPr>
            <w:r>
              <w:rPr>
                <w:rFonts w:ascii="仿宋_GB2312" w:hAnsi="仿宋_GB2312" w:cs="仿宋_GB2312" w:eastAsia="仿宋_GB2312"/>
              </w:rPr>
              <w:t>1.拟派项目经理具备中级（含）以上职称证书的得4分，初级职称的得2分，其他情况不得分。 评审依据：评审时以供应商提供拟派项目经理最高职称证书的扫描件或复印件为准，提供多个职称证明材料的，以最高职称材料为准，未提供的不得分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拟派项目经理学历、职称及业绩2</w:t>
            </w:r>
          </w:p>
        </w:tc>
        <w:tc>
          <w:tcPr>
            <w:tcW w:type="dxa" w:w="2492"/>
          </w:tcPr>
          <w:p>
            <w:pPr>
              <w:pStyle w:val="null3"/>
            </w:pPr>
            <w:r>
              <w:rPr>
                <w:rFonts w:ascii="仿宋_GB2312" w:hAnsi="仿宋_GB2312" w:cs="仿宋_GB2312" w:eastAsia="仿宋_GB2312"/>
              </w:rPr>
              <w:t>2.拟派项目经理具备本科（含）以上学历的得3分，大专学历的得2分，其他情况不得分。 评审依据：以供应商提供拟派项目经理学历证书的扫描件或复印件为准，提供多个学历或学位证书的，以最高学历为准，未提供的不得分。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拟派项目经理学历、职称及业绩3</w:t>
            </w:r>
          </w:p>
        </w:tc>
        <w:tc>
          <w:tcPr>
            <w:tcW w:type="dxa" w:w="2492"/>
          </w:tcPr>
          <w:p>
            <w:pPr>
              <w:pStyle w:val="null3"/>
            </w:pPr>
            <w:r>
              <w:rPr>
                <w:rFonts w:ascii="仿宋_GB2312" w:hAnsi="仿宋_GB2312" w:cs="仿宋_GB2312" w:eastAsia="仿宋_GB2312"/>
              </w:rPr>
              <w:t>3.供应商提供拟派项目经理自2023年1月1日以来至今已完成的包含维修改造工程内容的类似项目的业绩证明材料（在该项目中担任项目经理一职）提供1项的得3分，未提供的不得分。 评审依据：类似业绩证明材料指维修改造工程的业绩证明材料，或其他工程施工中包含维修改造工程施工内容的业绩证明材料，以合同及竣工验收资料为准。业绩时间以合同所体现的时间为准。缺少资料或未按照上述要求提供的，均按照0分计入。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施工组织设计方案1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3.供应商提供的进度管控与应急方案需包含①进度管控节点设置、动态调整；②工期延误风险预判及应对措施；③季节性施工（雨期、冬期）适配措施，共3项内容，每项满分3分，总分9分。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详见附件：拟派项目经理学历、职称及业绩.docx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详见附件：项目部团队人员情况表.docx</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