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66A95">
      <w:pPr>
        <w:pStyle w:val="9"/>
        <w:jc w:val="center"/>
        <w:outlineLvl w:val="1"/>
        <w:rPr>
          <w:rFonts w:hint="eastAsia" w:ascii="仿宋" w:hAnsi="仿宋" w:eastAsia="仿宋" w:cs="仿宋"/>
          <w:color w:val="auto"/>
          <w:highlight w:val="none"/>
        </w:rPr>
      </w:pPr>
      <w:r>
        <w:rPr>
          <w:rFonts w:hint="eastAsia" w:ascii="仿宋" w:hAnsi="仿宋" w:eastAsia="仿宋" w:cs="仿宋"/>
          <w:b/>
          <w:color w:val="auto"/>
          <w:sz w:val="36"/>
          <w:highlight w:val="none"/>
        </w:rPr>
        <w:t>拟签订采购合同文本</w:t>
      </w:r>
    </w:p>
    <w:p w14:paraId="0DED52EE">
      <w:pPr>
        <w:adjustRightInd/>
        <w:spacing w:line="240" w:lineRule="auto"/>
        <w:jc w:val="center"/>
        <w:outlineLvl w:val="9"/>
        <w:rPr>
          <w:rFonts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商务及合同主要条款</w:t>
      </w:r>
    </w:p>
    <w:tbl>
      <w:tblPr>
        <w:tblStyle w:val="7"/>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793"/>
        <w:gridCol w:w="7524"/>
      </w:tblGrid>
      <w:tr w14:paraId="50FC85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793" w:type="dxa"/>
            <w:vAlign w:val="center"/>
          </w:tcPr>
          <w:p w14:paraId="0D56519B">
            <w:pPr>
              <w:adjustRightInd w:val="0"/>
              <w:spacing w:line="500" w:lineRule="exact"/>
              <w:jc w:val="center"/>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条款号</w:t>
            </w:r>
          </w:p>
        </w:tc>
        <w:tc>
          <w:tcPr>
            <w:tcW w:w="7524" w:type="dxa"/>
            <w:vAlign w:val="center"/>
          </w:tcPr>
          <w:p w14:paraId="32E0E3B5">
            <w:pPr>
              <w:adjustRightInd w:val="0"/>
              <w:spacing w:line="500" w:lineRule="exact"/>
              <w:jc w:val="center"/>
              <w:outlineLvl w:val="9"/>
              <w:rPr>
                <w:rFonts w:ascii="仿宋" w:hAnsi="仿宋" w:eastAsia="仿宋" w:cs="仿宋"/>
                <w:color w:val="auto"/>
                <w:sz w:val="22"/>
                <w:szCs w:val="22"/>
                <w:highlight w:val="none"/>
              </w:rPr>
            </w:pPr>
            <w:r>
              <w:rPr>
                <w:rFonts w:hint="eastAsia" w:ascii="仿宋" w:hAnsi="仿宋" w:eastAsia="仿宋" w:cs="仿宋"/>
                <w:b/>
                <w:bCs/>
                <w:color w:val="auto"/>
                <w:sz w:val="22"/>
                <w:szCs w:val="22"/>
                <w:highlight w:val="none"/>
              </w:rPr>
              <w:t>内      容</w:t>
            </w:r>
          </w:p>
        </w:tc>
      </w:tr>
      <w:tr w14:paraId="059FE0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793" w:type="dxa"/>
            <w:vAlign w:val="center"/>
          </w:tcPr>
          <w:p w14:paraId="526B1AF8">
            <w:pPr>
              <w:adjustRightInd w:val="0"/>
              <w:spacing w:line="500" w:lineRule="exact"/>
              <w:jc w:val="center"/>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7524" w:type="dxa"/>
            <w:vAlign w:val="center"/>
          </w:tcPr>
          <w:p w14:paraId="3A7B63DA">
            <w:pPr>
              <w:adjustRightInd w:val="0"/>
              <w:spacing w:line="500" w:lineRule="exac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服务地点：</w:t>
            </w:r>
            <w:r>
              <w:rPr>
                <w:rFonts w:hint="eastAsia" w:ascii="仿宋" w:hAnsi="仿宋" w:eastAsia="仿宋" w:cs="仿宋"/>
                <w:color w:val="auto"/>
                <w:sz w:val="22"/>
                <w:szCs w:val="22"/>
                <w:highlight w:val="none"/>
                <w:lang w:val="en-US" w:eastAsia="zh-CN"/>
              </w:rPr>
              <w:t>采购人</w:t>
            </w:r>
            <w:r>
              <w:rPr>
                <w:rFonts w:hint="eastAsia" w:ascii="仿宋" w:hAnsi="仿宋" w:eastAsia="仿宋" w:cs="仿宋"/>
                <w:color w:val="auto"/>
                <w:sz w:val="22"/>
                <w:szCs w:val="22"/>
                <w:highlight w:val="none"/>
              </w:rPr>
              <w:t>指定地点</w:t>
            </w:r>
          </w:p>
        </w:tc>
      </w:tr>
      <w:tr w14:paraId="1D186B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793" w:type="dxa"/>
            <w:vAlign w:val="center"/>
          </w:tcPr>
          <w:p w14:paraId="4416EFE7">
            <w:pPr>
              <w:adjustRightInd w:val="0"/>
              <w:spacing w:line="500" w:lineRule="exact"/>
              <w:jc w:val="center"/>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p>
        </w:tc>
        <w:tc>
          <w:tcPr>
            <w:tcW w:w="7524" w:type="dxa"/>
            <w:vAlign w:val="center"/>
          </w:tcPr>
          <w:p w14:paraId="085E1C2B">
            <w:pPr>
              <w:adjustRightInd w:val="0"/>
              <w:spacing w:line="500" w:lineRule="exact"/>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服务期限：</w:t>
            </w:r>
          </w:p>
          <w:p w14:paraId="1D92F873">
            <w:pPr>
              <w:adjustRightInd w:val="0"/>
              <w:spacing w:line="500" w:lineRule="exact"/>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采购包1：自2026年8月22日至2027年8月21日。</w:t>
            </w:r>
          </w:p>
          <w:p w14:paraId="2D805F4E">
            <w:pPr>
              <w:adjustRightInd w:val="0"/>
              <w:spacing w:line="500" w:lineRule="exact"/>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采购包2：自2026年8月24日至2027年8月23日</w:t>
            </w:r>
            <w:r>
              <w:rPr>
                <w:rFonts w:hint="eastAsia" w:ascii="仿宋" w:hAnsi="仿宋" w:eastAsia="仿宋" w:cs="仿宋"/>
                <w:color w:val="auto"/>
                <w:sz w:val="22"/>
                <w:szCs w:val="22"/>
                <w:highlight w:val="none"/>
                <w:lang w:eastAsia="zh-CN"/>
              </w:rPr>
              <w:t>。</w:t>
            </w:r>
          </w:p>
        </w:tc>
      </w:tr>
      <w:tr w14:paraId="5DA1CC2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793" w:type="dxa"/>
            <w:vAlign w:val="center"/>
          </w:tcPr>
          <w:p w14:paraId="29E333C5">
            <w:pPr>
              <w:adjustRightInd w:val="0"/>
              <w:spacing w:line="500" w:lineRule="exact"/>
              <w:jc w:val="center"/>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w:t>
            </w:r>
          </w:p>
        </w:tc>
        <w:tc>
          <w:tcPr>
            <w:tcW w:w="7524" w:type="dxa"/>
            <w:vAlign w:val="center"/>
          </w:tcPr>
          <w:p w14:paraId="3D2A3847">
            <w:pPr>
              <w:adjustRightInd w:val="0"/>
              <w:spacing w:line="500" w:lineRule="exac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付款程序及付款方式：</w:t>
            </w:r>
          </w:p>
          <w:p w14:paraId="16AD4AAA">
            <w:pPr>
              <w:adjustRightInd w:val="0"/>
              <w:spacing w:line="500" w:lineRule="exac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（1）银行转账。</w:t>
            </w:r>
          </w:p>
          <w:p w14:paraId="4A3545F4">
            <w:pPr>
              <w:adjustRightInd w:val="0"/>
              <w:spacing w:line="500" w:lineRule="exact"/>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sz w:val="24"/>
                <w:szCs w:val="24"/>
                <w:highlight w:val="none"/>
                <w:lang w:eastAsia="zh-CN"/>
              </w:rPr>
              <w:t>合同签订后供应商提供相应发票，采购人收到供应商的发票后，达到付款条件起14日内，支付合同总金额的 100.00%。</w:t>
            </w:r>
          </w:p>
          <w:p w14:paraId="66B4F7A3">
            <w:pPr>
              <w:adjustRightInd w:val="0"/>
              <w:spacing w:line="500" w:lineRule="exac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乙方开户行：                  </w:t>
            </w:r>
          </w:p>
          <w:p w14:paraId="3FA38083">
            <w:pPr>
              <w:adjustRightInd w:val="0"/>
              <w:spacing w:line="500" w:lineRule="exac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乙方户  名：                  </w:t>
            </w:r>
          </w:p>
          <w:p w14:paraId="06F18656">
            <w:pPr>
              <w:adjustRightInd w:val="0"/>
              <w:spacing w:line="500" w:lineRule="exac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乙方账  号：                   </w:t>
            </w:r>
          </w:p>
        </w:tc>
      </w:tr>
      <w:tr w14:paraId="188648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793" w:type="dxa"/>
            <w:vAlign w:val="center"/>
          </w:tcPr>
          <w:p w14:paraId="0A18AFEF">
            <w:pPr>
              <w:adjustRightInd w:val="0"/>
              <w:spacing w:line="500" w:lineRule="exact"/>
              <w:jc w:val="center"/>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w:t>
            </w:r>
          </w:p>
        </w:tc>
        <w:tc>
          <w:tcPr>
            <w:tcW w:w="7524" w:type="dxa"/>
            <w:vAlign w:val="center"/>
          </w:tcPr>
          <w:p w14:paraId="61939257">
            <w:pPr>
              <w:adjustRightInd w:val="0"/>
              <w:spacing w:line="500" w:lineRule="exac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知识产权：</w:t>
            </w:r>
          </w:p>
          <w:p w14:paraId="21D19BF5">
            <w:pPr>
              <w:adjustRightInd w:val="0"/>
              <w:spacing w:line="500" w:lineRule="exac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仿宋" w:hAnsi="仿宋" w:eastAsia="仿宋" w:cs="仿宋"/>
                <w:color w:val="auto"/>
                <w:sz w:val="22"/>
                <w:szCs w:val="22"/>
                <w:highlight w:val="none"/>
                <w:lang w:eastAsia="zh-CN"/>
              </w:rPr>
              <w:t>承担</w:t>
            </w:r>
            <w:r>
              <w:rPr>
                <w:rFonts w:hint="eastAsia" w:ascii="仿宋" w:hAnsi="仿宋" w:eastAsia="仿宋" w:cs="仿宋"/>
                <w:color w:val="auto"/>
                <w:sz w:val="22"/>
                <w:szCs w:val="22"/>
                <w:highlight w:val="none"/>
              </w:rPr>
              <w:t>。</w:t>
            </w:r>
          </w:p>
        </w:tc>
      </w:tr>
    </w:tbl>
    <w:p w14:paraId="542DCB32">
      <w:pPr>
        <w:adjustRightInd/>
        <w:spacing w:line="360" w:lineRule="auto"/>
        <w:outlineLvl w:val="9"/>
        <w:rPr>
          <w:rFonts w:ascii="仿宋" w:hAnsi="仿宋" w:eastAsia="仿宋" w:cs="仿宋"/>
          <w:color w:val="auto"/>
          <w:sz w:val="28"/>
          <w:szCs w:val="28"/>
          <w:highlight w:val="none"/>
          <w:lang w:eastAsia="zh-Hans"/>
        </w:rPr>
      </w:pPr>
    </w:p>
    <w:p w14:paraId="7936FC80">
      <w:pPr>
        <w:adjustRightInd/>
        <w:spacing w:line="240" w:lineRule="auto"/>
        <w:outlineLvl w:val="9"/>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br w:type="page"/>
      </w:r>
      <w:bookmarkStart w:id="3" w:name="_GoBack"/>
      <w:bookmarkEnd w:id="3"/>
    </w:p>
    <w:p w14:paraId="774156C9">
      <w:pPr>
        <w:adjustRightInd/>
        <w:spacing w:line="240" w:lineRule="auto"/>
        <w:jc w:val="left"/>
        <w:outlineLvl w:val="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政府采购合同                        合同编号：</w:t>
      </w:r>
    </w:p>
    <w:p w14:paraId="424A928E">
      <w:pPr>
        <w:adjustRightInd/>
        <w:spacing w:line="240" w:lineRule="auto"/>
        <w:jc w:val="left"/>
        <w:outlineLvl w:val="9"/>
        <w:rPr>
          <w:rFonts w:ascii="仿宋" w:hAnsi="仿宋" w:eastAsia="仿宋" w:cs="仿宋"/>
          <w:b/>
          <w:bCs/>
          <w:color w:val="auto"/>
          <w:sz w:val="28"/>
          <w:szCs w:val="28"/>
          <w:highlight w:val="none"/>
        </w:rPr>
      </w:pPr>
    </w:p>
    <w:p w14:paraId="2829BB28">
      <w:pPr>
        <w:adjustRightInd/>
        <w:spacing w:line="240" w:lineRule="auto"/>
        <w:jc w:val="left"/>
        <w:outlineLvl w:val="9"/>
        <w:rPr>
          <w:rFonts w:ascii="仿宋" w:hAnsi="仿宋" w:eastAsia="仿宋" w:cs="仿宋"/>
          <w:b/>
          <w:bCs/>
          <w:color w:val="auto"/>
          <w:sz w:val="28"/>
          <w:szCs w:val="28"/>
          <w:highlight w:val="none"/>
        </w:rPr>
      </w:pPr>
    </w:p>
    <w:p w14:paraId="4A5A3A54">
      <w:pPr>
        <w:adjustRightInd/>
        <w:spacing w:line="240" w:lineRule="auto"/>
        <w:jc w:val="left"/>
        <w:outlineLvl w:val="9"/>
        <w:rPr>
          <w:rFonts w:ascii="仿宋" w:hAnsi="仿宋" w:eastAsia="仿宋" w:cs="仿宋"/>
          <w:color w:val="auto"/>
          <w:sz w:val="28"/>
          <w:szCs w:val="28"/>
          <w:highlight w:val="none"/>
        </w:rPr>
      </w:pPr>
    </w:p>
    <w:p w14:paraId="053FD750">
      <w:pPr>
        <w:adjustRightInd/>
        <w:spacing w:line="240" w:lineRule="auto"/>
        <w:jc w:val="center"/>
        <w:outlineLvl w:val="9"/>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采购项目</w:t>
      </w:r>
    </w:p>
    <w:p w14:paraId="4F5F8952">
      <w:pPr>
        <w:adjustRightInd/>
        <w:spacing w:line="240" w:lineRule="auto"/>
        <w:outlineLvl w:val="9"/>
        <w:rPr>
          <w:rFonts w:ascii="仿宋" w:hAnsi="仿宋" w:eastAsia="仿宋" w:cs="仿宋"/>
          <w:color w:val="auto"/>
          <w:sz w:val="28"/>
          <w:szCs w:val="28"/>
          <w:highlight w:val="none"/>
        </w:rPr>
      </w:pPr>
    </w:p>
    <w:p w14:paraId="3943FDE4">
      <w:pPr>
        <w:adjustRightInd/>
        <w:spacing w:line="240" w:lineRule="auto"/>
        <w:outlineLvl w:val="9"/>
        <w:rPr>
          <w:rFonts w:ascii="仿宋" w:hAnsi="仿宋" w:eastAsia="仿宋" w:cs="仿宋"/>
          <w:color w:val="auto"/>
          <w:sz w:val="28"/>
          <w:szCs w:val="28"/>
          <w:highlight w:val="none"/>
        </w:rPr>
      </w:pPr>
    </w:p>
    <w:p w14:paraId="18E087B9">
      <w:pPr>
        <w:adjustRightInd/>
        <w:spacing w:line="240" w:lineRule="auto"/>
        <w:jc w:val="left"/>
        <w:outlineLvl w:val="9"/>
        <w:rPr>
          <w:rFonts w:ascii="仿宋" w:hAnsi="仿宋" w:eastAsia="仿宋" w:cs="仿宋"/>
          <w:color w:val="auto"/>
          <w:sz w:val="28"/>
          <w:szCs w:val="28"/>
          <w:highlight w:val="none"/>
        </w:rPr>
      </w:pPr>
    </w:p>
    <w:p w14:paraId="165C59CC">
      <w:pPr>
        <w:adjustRightInd/>
        <w:spacing w:line="240" w:lineRule="auto"/>
        <w:jc w:val="left"/>
        <w:outlineLvl w:val="9"/>
        <w:rPr>
          <w:rFonts w:ascii="仿宋" w:hAnsi="仿宋" w:eastAsia="仿宋" w:cs="仿宋"/>
          <w:color w:val="auto"/>
          <w:sz w:val="28"/>
          <w:szCs w:val="28"/>
          <w:highlight w:val="none"/>
        </w:rPr>
      </w:pPr>
    </w:p>
    <w:p w14:paraId="208E8A9C">
      <w:pPr>
        <w:adjustRightInd/>
        <w:spacing w:line="240" w:lineRule="auto"/>
        <w:outlineLvl w:val="9"/>
        <w:rPr>
          <w:rFonts w:ascii="仿宋" w:hAnsi="仿宋" w:eastAsia="仿宋" w:cs="仿宋"/>
          <w:color w:val="auto"/>
          <w:sz w:val="28"/>
          <w:szCs w:val="28"/>
          <w:highlight w:val="none"/>
        </w:rPr>
      </w:pPr>
    </w:p>
    <w:p w14:paraId="59F82579">
      <w:pPr>
        <w:adjustRightInd/>
        <w:spacing w:line="240" w:lineRule="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w:t>
      </w:r>
    </w:p>
    <w:p w14:paraId="4815414F">
      <w:pPr>
        <w:adjustRightInd/>
        <w:spacing w:line="240" w:lineRule="auto"/>
        <w:jc w:val="center"/>
        <w:outlineLvl w:val="9"/>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采购包 </w:t>
      </w:r>
      <w:r>
        <w:rPr>
          <w:rFonts w:hint="eastAsia" w:ascii="仿宋" w:hAnsi="仿宋" w:eastAsia="仿宋" w:cs="仿宋"/>
          <w:b/>
          <w:color w:val="auto"/>
          <w:sz w:val="28"/>
          <w:szCs w:val="28"/>
          <w:highlight w:val="none"/>
          <w:u w:val="single"/>
          <w:lang w:val="en-US" w:eastAsia="zh-CN"/>
        </w:rPr>
        <w:t xml:space="preserve"> 1 </w:t>
      </w:r>
    </w:p>
    <w:p w14:paraId="1BC4F5E1">
      <w:pPr>
        <w:adjustRightInd/>
        <w:spacing w:line="240" w:lineRule="auto"/>
        <w:outlineLvl w:val="9"/>
        <w:rPr>
          <w:rFonts w:ascii="仿宋" w:hAnsi="仿宋" w:eastAsia="仿宋" w:cs="仿宋"/>
          <w:b/>
          <w:color w:val="auto"/>
          <w:sz w:val="28"/>
          <w:szCs w:val="28"/>
          <w:highlight w:val="none"/>
        </w:rPr>
      </w:pPr>
    </w:p>
    <w:p w14:paraId="11037D3A">
      <w:pPr>
        <w:adjustRightInd/>
        <w:spacing w:line="240" w:lineRule="auto"/>
        <w:jc w:val="center"/>
        <w:outlineLvl w:val="9"/>
        <w:rPr>
          <w:rFonts w:ascii="仿宋" w:hAnsi="仿宋" w:eastAsia="仿宋" w:cs="仿宋"/>
          <w:b/>
          <w:color w:val="auto"/>
          <w:sz w:val="28"/>
          <w:szCs w:val="28"/>
          <w:highlight w:val="none"/>
        </w:rPr>
      </w:pPr>
    </w:p>
    <w:p w14:paraId="3B0A7E3F">
      <w:pPr>
        <w:adjustRightInd/>
        <w:spacing w:line="240" w:lineRule="auto"/>
        <w:outlineLvl w:val="9"/>
        <w:rPr>
          <w:rFonts w:ascii="仿宋" w:hAnsi="仿宋" w:eastAsia="仿宋" w:cs="仿宋"/>
          <w:b/>
          <w:color w:val="auto"/>
          <w:sz w:val="28"/>
          <w:szCs w:val="28"/>
          <w:highlight w:val="none"/>
        </w:rPr>
      </w:pPr>
    </w:p>
    <w:p w14:paraId="7095D469">
      <w:pPr>
        <w:adjustRightInd/>
        <w:spacing w:before="156" w:beforeLines="50" w:line="360" w:lineRule="auto"/>
        <w:outlineLvl w:val="9"/>
        <w:rPr>
          <w:rFonts w:ascii="仿宋" w:hAnsi="仿宋" w:eastAsia="仿宋" w:cs="仿宋"/>
          <w:bCs/>
          <w:color w:val="auto"/>
          <w:sz w:val="28"/>
          <w:szCs w:val="28"/>
          <w:highlight w:val="none"/>
        </w:rPr>
      </w:pPr>
    </w:p>
    <w:p w14:paraId="65BBADB7">
      <w:pPr>
        <w:adjustRightInd/>
        <w:spacing w:before="156" w:beforeLines="50" w:line="360" w:lineRule="auto"/>
        <w:ind w:firstLine="1386" w:firstLineChars="493"/>
        <w:jc w:val="left"/>
        <w:outlineLvl w:val="9"/>
        <w:rPr>
          <w:rFonts w:ascii="仿宋" w:hAnsi="仿宋" w:eastAsia="仿宋" w:cs="仿宋"/>
          <w:color w:val="auto"/>
          <w:sz w:val="28"/>
          <w:szCs w:val="28"/>
          <w:highlight w:val="none"/>
          <w:u w:val="single"/>
        </w:rPr>
      </w:pPr>
      <w:r>
        <w:rPr>
          <w:rFonts w:hint="eastAsia" w:ascii="仿宋" w:hAnsi="仿宋" w:eastAsia="仿宋" w:cs="仿宋"/>
          <w:b/>
          <w:bCs/>
          <w:color w:val="auto"/>
          <w:sz w:val="28"/>
          <w:szCs w:val="28"/>
          <w:highlight w:val="none"/>
        </w:rPr>
        <w:t>采购人：</w:t>
      </w:r>
    </w:p>
    <w:p w14:paraId="204D6D24">
      <w:pPr>
        <w:adjustRightInd/>
        <w:spacing w:before="156" w:beforeLines="50" w:line="360" w:lineRule="auto"/>
        <w:ind w:firstLine="1386" w:firstLineChars="493"/>
        <w:jc w:val="left"/>
        <w:outlineLvl w:val="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w:t>
      </w:r>
    </w:p>
    <w:p w14:paraId="64FBFE96">
      <w:pPr>
        <w:adjustRightInd/>
        <w:spacing w:line="240" w:lineRule="auto"/>
        <w:jc w:val="center"/>
        <w:outlineLvl w:val="9"/>
        <w:rPr>
          <w:rFonts w:ascii="仿宋" w:hAnsi="仿宋" w:eastAsia="仿宋" w:cs="Times New Roman"/>
          <w:color w:val="auto"/>
          <w:sz w:val="28"/>
          <w:szCs w:val="28"/>
          <w:highlight w:val="none"/>
        </w:rPr>
      </w:pPr>
      <w:r>
        <w:rPr>
          <w:rFonts w:hint="eastAsia" w:ascii="仿宋" w:hAnsi="仿宋" w:eastAsia="仿宋" w:cs="仿宋"/>
          <w:b/>
          <w:bCs/>
          <w:color w:val="auto"/>
          <w:sz w:val="28"/>
          <w:szCs w:val="28"/>
          <w:highlight w:val="none"/>
        </w:rPr>
        <w:t>二〇二</w:t>
      </w: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年  月</w:t>
      </w:r>
      <w:r>
        <w:rPr>
          <w:rFonts w:hint="eastAsia" w:ascii="仿宋" w:hAnsi="仿宋" w:eastAsia="仿宋" w:cs="仿宋"/>
          <w:b/>
          <w:bCs/>
          <w:color w:val="auto"/>
          <w:sz w:val="28"/>
          <w:szCs w:val="28"/>
          <w:highlight w:val="none"/>
        </w:rPr>
        <w:br w:type="page"/>
      </w:r>
    </w:p>
    <w:p w14:paraId="23B91EB0">
      <w:pPr>
        <w:adjustRightInd/>
        <w:spacing w:line="240" w:lineRule="auto"/>
        <w:jc w:val="center"/>
        <w:outlineLvl w:val="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合同主要条款</w:t>
      </w:r>
    </w:p>
    <w:p w14:paraId="0A69B395">
      <w:pPr>
        <w:adjustRightInd w:val="0"/>
        <w:snapToGrid w:val="0"/>
        <w:spacing w:line="360" w:lineRule="auto"/>
        <w:ind w:firstLine="442" w:firstLineChars="200"/>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采购人（甲方）：</w:t>
      </w:r>
      <w:r>
        <w:rPr>
          <w:rFonts w:hint="eastAsia" w:ascii="仿宋" w:hAnsi="仿宋" w:eastAsia="仿宋" w:cs="仿宋"/>
          <w:b/>
          <w:color w:val="auto"/>
          <w:sz w:val="22"/>
          <w:szCs w:val="22"/>
          <w:highlight w:val="none"/>
          <w:u w:val="single"/>
        </w:rPr>
        <w:t>陕西省交通运行监测中心</w:t>
      </w:r>
    </w:p>
    <w:p w14:paraId="25FA27A6">
      <w:pPr>
        <w:adjustRightInd w:val="0"/>
        <w:snapToGrid w:val="0"/>
        <w:spacing w:line="360" w:lineRule="auto"/>
        <w:ind w:firstLine="442" w:firstLineChars="200"/>
        <w:outlineLvl w:val="9"/>
        <w:rPr>
          <w:rFonts w:ascii="仿宋" w:hAnsi="仿宋" w:eastAsia="仿宋" w:cs="仿宋"/>
          <w:color w:val="auto"/>
          <w:sz w:val="22"/>
          <w:szCs w:val="22"/>
          <w:highlight w:val="none"/>
          <w:u w:val="single"/>
        </w:rPr>
      </w:pPr>
      <w:r>
        <w:rPr>
          <w:rFonts w:hint="eastAsia" w:ascii="仿宋" w:hAnsi="仿宋" w:eastAsia="仿宋" w:cs="仿宋"/>
          <w:b/>
          <w:color w:val="auto"/>
          <w:sz w:val="22"/>
          <w:szCs w:val="22"/>
          <w:highlight w:val="none"/>
        </w:rPr>
        <w:t>供应商（乙方）：</w:t>
      </w:r>
    </w:p>
    <w:p w14:paraId="3C3FD440">
      <w:pPr>
        <w:adjustRightInd w:val="0"/>
        <w:snapToGrid w:val="0"/>
        <w:spacing w:line="360" w:lineRule="auto"/>
        <w:ind w:firstLine="440" w:firstLineChars="200"/>
        <w:outlineLvl w:val="9"/>
        <w:rPr>
          <w:rFonts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根据《中华人民共和国民法典》及其他有关法律、法规，遵循平等、自愿、公平和诚信的原则，双方就下述项目范围与相关服务事项协商一致，订立本合同。</w:t>
      </w:r>
    </w:p>
    <w:p w14:paraId="0A767025">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一、项目概况</w:t>
      </w:r>
    </w:p>
    <w:p w14:paraId="473EF816">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1.项目名称：指挥中心设备维护；</w:t>
      </w:r>
    </w:p>
    <w:p w14:paraId="4ED6BB53">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2.项目地点：</w:t>
      </w:r>
      <w:r>
        <w:rPr>
          <w:rFonts w:hint="eastAsia" w:ascii="仿宋" w:hAnsi="仿宋" w:eastAsia="仿宋" w:cs="仿宋"/>
          <w:color w:val="auto"/>
          <w:sz w:val="22"/>
          <w:szCs w:val="22"/>
          <w:highlight w:val="none"/>
          <w:u w:val="single"/>
          <w:lang w:val="en-US" w:eastAsia="zh-CN"/>
        </w:rPr>
        <w:t>采购人指定地点</w:t>
      </w:r>
      <w:r>
        <w:rPr>
          <w:rFonts w:hint="eastAsia" w:ascii="仿宋" w:hAnsi="仿宋" w:eastAsia="仿宋" w:cs="仿宋"/>
          <w:color w:val="auto"/>
          <w:sz w:val="22"/>
          <w:szCs w:val="22"/>
          <w:highlight w:val="none"/>
          <w:u w:val="single"/>
        </w:rPr>
        <w:t>。</w:t>
      </w:r>
    </w:p>
    <w:p w14:paraId="4A8DD48C">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二、组成本合同的文件</w:t>
      </w:r>
    </w:p>
    <w:p w14:paraId="4849BE59">
      <w:pPr>
        <w:adjustRightInd w:val="0"/>
        <w:snapToGrid w:val="0"/>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1.中标通知书（成交通知书）、政府采购招投标文件、澄清函等文件；</w:t>
      </w:r>
    </w:p>
    <w:p w14:paraId="71984FD1">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2.本合同签订后，双方依法签订的补充协议。</w:t>
      </w:r>
    </w:p>
    <w:p w14:paraId="2ED7F54C">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三、合同金额</w:t>
      </w:r>
    </w:p>
    <w:p w14:paraId="75883FCA">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合同金额（大写）：（¥</w:t>
      </w:r>
      <w:r>
        <w:rPr>
          <w:rFonts w:hint="eastAsia" w:ascii="仿宋" w:hAnsi="仿宋" w:eastAsia="仿宋" w:cs="仿宋"/>
          <w:color w:val="auto"/>
          <w:sz w:val="22"/>
          <w:szCs w:val="22"/>
          <w:highlight w:val="none"/>
          <w:u w:val="single"/>
        </w:rPr>
        <w:t xml:space="preserve">            元</w:t>
      </w:r>
      <w:r>
        <w:rPr>
          <w:rFonts w:hint="eastAsia" w:ascii="仿宋" w:hAnsi="仿宋" w:eastAsia="仿宋" w:cs="仿宋"/>
          <w:color w:val="auto"/>
          <w:sz w:val="22"/>
          <w:szCs w:val="22"/>
          <w:highlight w:val="none"/>
        </w:rPr>
        <w:t>）。</w:t>
      </w:r>
    </w:p>
    <w:p w14:paraId="7BB204D8">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合同价格为含税价，乙方提供服务所发生的一切费用等都已包含于合同价款中。</w:t>
      </w:r>
    </w:p>
    <w:p w14:paraId="3DB41A09">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四、付款方式</w:t>
      </w:r>
    </w:p>
    <w:p w14:paraId="7B2BF2FA">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1.银行转账。</w:t>
      </w:r>
    </w:p>
    <w:p w14:paraId="7E5721AB">
      <w:pPr>
        <w:adjustRightInd/>
        <w:spacing w:line="360" w:lineRule="auto"/>
        <w:ind w:firstLine="440" w:firstLineChars="200"/>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lang w:val="en-US" w:eastAsia="zh-CN"/>
        </w:rPr>
        <w:t>合同签订后供应商提供相应发票，采购人收到供应商的发票后，达到付款条件起14日内，支付合同总金额的 100.00%。</w:t>
      </w:r>
    </w:p>
    <w:p w14:paraId="608BCE16">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乙方开户行：</w:t>
      </w:r>
    </w:p>
    <w:p w14:paraId="7D79667D">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乙方户  名：</w:t>
      </w:r>
    </w:p>
    <w:p w14:paraId="2D6E6F80">
      <w:pPr>
        <w:adjustRightInd w:val="0"/>
        <w:snapToGrid w:val="0"/>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乙方账  号：</w:t>
      </w:r>
    </w:p>
    <w:p w14:paraId="6A8FD5F1">
      <w:pPr>
        <w:numPr>
          <w:ilvl w:val="0"/>
          <w:numId w:val="1"/>
        </w:numPr>
        <w:adjustRightInd w:val="0"/>
        <w:snapToGrid w:val="0"/>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服务期限：</w:t>
      </w:r>
    </w:p>
    <w:p w14:paraId="096F63DF">
      <w:pPr>
        <w:tabs>
          <w:tab w:val="left" w:pos="720"/>
          <w:tab w:val="left" w:pos="3780"/>
          <w:tab w:val="left" w:pos="6480"/>
        </w:tabs>
        <w:autoSpaceDE w:val="0"/>
        <w:autoSpaceDN w:val="0"/>
        <w:adjustRightInd/>
        <w:spacing w:line="360" w:lineRule="auto"/>
        <w:jc w:val="left"/>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采购包1：自2026年8月22日至2027年8月21日。</w:t>
      </w:r>
    </w:p>
    <w:p w14:paraId="17FA4907">
      <w:pPr>
        <w:tabs>
          <w:tab w:val="left" w:pos="720"/>
          <w:tab w:val="left" w:pos="3780"/>
          <w:tab w:val="left" w:pos="6480"/>
        </w:tabs>
        <w:autoSpaceDE w:val="0"/>
        <w:autoSpaceDN w:val="0"/>
        <w:adjustRightInd/>
        <w:spacing w:line="360" w:lineRule="auto"/>
        <w:jc w:val="left"/>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六、内容及要求：</w:t>
      </w:r>
    </w:p>
    <w:p w14:paraId="3B9090E8">
      <w:pPr>
        <w:pStyle w:val="2"/>
        <w:keepNext/>
        <w:keepLines/>
        <w:pageBreakBefore w:val="0"/>
        <w:widowControl w:val="0"/>
        <w:kinsoku/>
        <w:wordWrap/>
        <w:overflowPunct/>
        <w:topLinePunct w:val="0"/>
        <w:autoSpaceDE/>
        <w:autoSpaceDN/>
        <w:bidi w:val="0"/>
        <w:adjustRightInd/>
        <w:snapToGrid w:val="0"/>
        <w:spacing w:before="0" w:beforeAutospacing="0" w:after="0" w:afterAutospacing="0" w:line="360" w:lineRule="auto"/>
        <w:ind w:firstLine="442" w:firstLineChars="200"/>
        <w:textAlignment w:val="auto"/>
        <w:outlineLvl w:val="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一、主要目标</w:t>
      </w:r>
    </w:p>
    <w:p w14:paraId="1AD853A9">
      <w:pPr>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通过开展厅应急指挥中心原有大屏显示系统、综合控制管理平台、音响系统、视频会商系统、安防系统、网络通信及配套支撑系统等设备运行维护，保障省厅应急指挥大厅正常运行，确保日常运行监测、应急通信调度及演练等工作顺利开展。</w:t>
      </w:r>
    </w:p>
    <w:p w14:paraId="0E3DA8AA">
      <w:pPr>
        <w:pStyle w:val="2"/>
        <w:keepNext/>
        <w:keepLines/>
        <w:pageBreakBefore w:val="0"/>
        <w:widowControl w:val="0"/>
        <w:kinsoku/>
        <w:wordWrap/>
        <w:overflowPunct/>
        <w:topLinePunct w:val="0"/>
        <w:autoSpaceDE/>
        <w:autoSpaceDN/>
        <w:bidi w:val="0"/>
        <w:adjustRightInd/>
        <w:snapToGrid w:val="0"/>
        <w:spacing w:before="0" w:beforeAutospacing="0" w:after="0" w:afterAutospacing="0" w:line="360" w:lineRule="auto"/>
        <w:ind w:firstLine="442" w:firstLineChars="200"/>
        <w:textAlignment w:val="auto"/>
        <w:outlineLvl w:val="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二、安全保密</w:t>
      </w:r>
    </w:p>
    <w:p w14:paraId="286FC48F">
      <w:pPr>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1.增强人员意识，严格按照相关规定操作。</w:t>
      </w:r>
    </w:p>
    <w:p w14:paraId="4BCBA72A">
      <w:pPr>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2.签订《指挥中心设备维护保密协议》，确保信息安全。</w:t>
      </w:r>
    </w:p>
    <w:p w14:paraId="7C4D5EE4">
      <w:pPr>
        <w:pStyle w:val="2"/>
        <w:keepNext/>
        <w:keepLines/>
        <w:pageBreakBefore w:val="0"/>
        <w:widowControl w:val="0"/>
        <w:kinsoku/>
        <w:wordWrap/>
        <w:overflowPunct/>
        <w:topLinePunct w:val="0"/>
        <w:autoSpaceDE/>
        <w:autoSpaceDN/>
        <w:bidi w:val="0"/>
        <w:adjustRightInd/>
        <w:snapToGrid w:val="0"/>
        <w:spacing w:before="0" w:beforeAutospacing="0" w:after="0" w:afterAutospacing="0" w:line="360" w:lineRule="auto"/>
        <w:ind w:firstLine="442" w:firstLineChars="200"/>
        <w:textAlignment w:val="auto"/>
        <w:outlineLvl w:val="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三、运维服务需求</w:t>
      </w:r>
    </w:p>
    <w:p w14:paraId="14F14A16">
      <w:pPr>
        <w:pStyle w:val="3"/>
        <w:keepNext/>
        <w:keepLines/>
        <w:pageBreakBefore w:val="0"/>
        <w:widowControl w:val="0"/>
        <w:kinsoku/>
        <w:wordWrap/>
        <w:overflowPunct/>
        <w:topLinePunct w:val="0"/>
        <w:autoSpaceDE/>
        <w:autoSpaceDN/>
        <w:bidi w:val="0"/>
        <w:adjustRightInd/>
        <w:snapToGrid w:val="0"/>
        <w:spacing w:beforeAutospacing="0" w:afterAutospacing="0" w:line="360" w:lineRule="auto"/>
        <w:ind w:firstLine="442" w:firstLineChars="200"/>
        <w:jc w:val="both"/>
        <w:textAlignment w:val="auto"/>
        <w:outlineLvl w:val="1"/>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（一）</w:t>
      </w:r>
      <w:r>
        <w:rPr>
          <w:rFonts w:hint="eastAsia" w:ascii="仿宋" w:hAnsi="仿宋" w:eastAsia="仿宋" w:cs="仿宋"/>
          <w:color w:val="auto"/>
          <w:sz w:val="22"/>
          <w:szCs w:val="22"/>
          <w:highlight w:val="none"/>
          <w:lang w:val="en-US" w:eastAsia="zh-CN"/>
        </w:rPr>
        <w:t>厅应急指挥中心设备维护</w:t>
      </w:r>
    </w:p>
    <w:p w14:paraId="70FD7FB9">
      <w:pPr>
        <w:pStyle w:val="4"/>
        <w:keepNext w:val="0"/>
        <w:keepLines w:val="0"/>
        <w:pageBreakBefore w:val="0"/>
        <w:widowControl w:val="0"/>
        <w:tabs>
          <w:tab w:val="left" w:pos="588"/>
        </w:tabs>
        <w:kinsoku/>
        <w:wordWrap/>
        <w:overflowPunct/>
        <w:topLinePunct w:val="0"/>
        <w:autoSpaceDE/>
        <w:autoSpaceDN/>
        <w:bidi w:val="0"/>
        <w:adjustRightInd/>
        <w:snapToGrid w:val="0"/>
        <w:spacing w:before="0" w:beforeAutospacing="0" w:after="0" w:afterAutospacing="0" w:line="360" w:lineRule="auto"/>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1.主要目标</w:t>
      </w:r>
    </w:p>
    <w:p w14:paraId="1D8CEDC7">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通过对陕西省交通运行监测中心厅应急指挥中心设备的日常维护保养、硬件（含系统软件）故障的分析排除、设备质保、备件管理和更换，以及系统的优化建议、调整、配置等工作保障其正常运行。</w:t>
      </w:r>
    </w:p>
    <w:p w14:paraId="43988FA1">
      <w:pPr>
        <w:pStyle w:val="4"/>
        <w:keepNext w:val="0"/>
        <w:keepLines w:val="0"/>
        <w:pageBreakBefore w:val="0"/>
        <w:widowControl w:val="0"/>
        <w:tabs>
          <w:tab w:val="left" w:pos="588"/>
        </w:tabs>
        <w:kinsoku/>
        <w:wordWrap/>
        <w:overflowPunct/>
        <w:topLinePunct w:val="0"/>
        <w:autoSpaceDE/>
        <w:autoSpaceDN/>
        <w:bidi w:val="0"/>
        <w:adjustRightInd/>
        <w:snapToGrid w:val="0"/>
        <w:spacing w:before="0" w:beforeAutospacing="0" w:after="0" w:afterAutospacing="0" w:line="360" w:lineRule="auto"/>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2.厅应急指挥中心设备维护运维服务需求</w:t>
      </w:r>
    </w:p>
    <w:p w14:paraId="47433E85">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2" w:firstLineChars="200"/>
        <w:textAlignment w:val="auto"/>
        <w:outlineLvl w:val="9"/>
        <w:rPr>
          <w:rFonts w:hint="eastAsia" w:ascii="仿宋" w:hAnsi="仿宋" w:eastAsia="仿宋" w:cs="仿宋"/>
          <w:b/>
          <w:bCs/>
          <w:color w:val="auto"/>
          <w:sz w:val="22"/>
          <w:szCs w:val="22"/>
          <w:highlight w:val="none"/>
          <w:lang w:val="en-US"/>
        </w:rPr>
      </w:pPr>
      <w:r>
        <w:rPr>
          <w:rFonts w:hint="eastAsia" w:ascii="仿宋" w:hAnsi="仿宋" w:eastAsia="仿宋" w:cs="仿宋"/>
          <w:b/>
          <w:bCs/>
          <w:color w:val="auto"/>
          <w:sz w:val="22"/>
          <w:szCs w:val="22"/>
          <w:highlight w:val="none"/>
          <w:lang w:eastAsia="zh-CN"/>
        </w:rPr>
        <w:t>（</w:t>
      </w:r>
      <w:r>
        <w:rPr>
          <w:rFonts w:hint="eastAsia" w:ascii="仿宋" w:hAnsi="仿宋" w:eastAsia="仿宋" w:cs="仿宋"/>
          <w:b/>
          <w:bCs/>
          <w:color w:val="auto"/>
          <w:sz w:val="22"/>
          <w:szCs w:val="22"/>
          <w:highlight w:val="none"/>
          <w:lang w:val="en-US" w:eastAsia="zh-CN"/>
        </w:rPr>
        <w:t>1</w:t>
      </w:r>
      <w:r>
        <w:rPr>
          <w:rFonts w:hint="eastAsia" w:ascii="仿宋" w:hAnsi="仿宋" w:eastAsia="仿宋" w:cs="仿宋"/>
          <w:b/>
          <w:bCs/>
          <w:color w:val="auto"/>
          <w:sz w:val="22"/>
          <w:szCs w:val="22"/>
          <w:highlight w:val="none"/>
          <w:lang w:eastAsia="zh-CN"/>
        </w:rPr>
        <w:t>）</w:t>
      </w:r>
      <w:r>
        <w:rPr>
          <w:rFonts w:hint="eastAsia" w:ascii="仿宋" w:hAnsi="仿宋" w:eastAsia="仿宋" w:cs="仿宋"/>
          <w:b/>
          <w:bCs/>
          <w:color w:val="auto"/>
          <w:sz w:val="22"/>
          <w:szCs w:val="22"/>
          <w:highlight w:val="none"/>
        </w:rPr>
        <w:t>维护设备清单</w:t>
      </w:r>
    </w:p>
    <w:tbl>
      <w:tblPr>
        <w:tblStyle w:val="7"/>
        <w:tblW w:w="6707" w:type="dxa"/>
        <w:jc w:val="center"/>
        <w:tblLayout w:type="fixed"/>
        <w:tblCellMar>
          <w:top w:w="0" w:type="dxa"/>
          <w:left w:w="0" w:type="dxa"/>
          <w:bottom w:w="0" w:type="dxa"/>
          <w:right w:w="0" w:type="dxa"/>
        </w:tblCellMar>
      </w:tblPr>
      <w:tblGrid>
        <w:gridCol w:w="484"/>
        <w:gridCol w:w="1688"/>
        <w:gridCol w:w="913"/>
        <w:gridCol w:w="2447"/>
        <w:gridCol w:w="540"/>
        <w:gridCol w:w="635"/>
      </w:tblGrid>
      <w:tr w14:paraId="00F3028F">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A07F5D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序号</w:t>
            </w:r>
          </w:p>
        </w:tc>
        <w:tc>
          <w:tcPr>
            <w:tcW w:w="1688" w:type="dxa"/>
            <w:tcBorders>
              <w:top w:val="single" w:color="000000" w:sz="4" w:space="0"/>
              <w:left w:val="single" w:color="000000" w:sz="4" w:space="0"/>
              <w:bottom w:val="single" w:color="000000" w:sz="4" w:space="0"/>
              <w:right w:val="single" w:color="000000" w:sz="4" w:space="0"/>
            </w:tcBorders>
            <w:vAlign w:val="center"/>
          </w:tcPr>
          <w:p w14:paraId="5E07C15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设备材料名称</w:t>
            </w:r>
          </w:p>
        </w:tc>
        <w:tc>
          <w:tcPr>
            <w:tcW w:w="913" w:type="dxa"/>
            <w:tcBorders>
              <w:top w:val="single" w:color="000000" w:sz="4" w:space="0"/>
              <w:left w:val="single" w:color="000000" w:sz="4" w:space="0"/>
              <w:bottom w:val="single" w:color="000000" w:sz="4" w:space="0"/>
              <w:right w:val="single" w:color="000000" w:sz="4" w:space="0"/>
            </w:tcBorders>
            <w:vAlign w:val="center"/>
          </w:tcPr>
          <w:p w14:paraId="33E0F7F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品牌</w:t>
            </w:r>
          </w:p>
        </w:tc>
        <w:tc>
          <w:tcPr>
            <w:tcW w:w="2447" w:type="dxa"/>
            <w:tcBorders>
              <w:top w:val="single" w:color="000000" w:sz="4" w:space="0"/>
              <w:left w:val="single" w:color="000000" w:sz="4" w:space="0"/>
              <w:bottom w:val="single" w:color="000000" w:sz="4" w:space="0"/>
              <w:right w:val="single" w:color="000000" w:sz="4" w:space="0"/>
            </w:tcBorders>
            <w:vAlign w:val="center"/>
          </w:tcPr>
          <w:p w14:paraId="59BE956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型号</w:t>
            </w:r>
          </w:p>
        </w:tc>
        <w:tc>
          <w:tcPr>
            <w:tcW w:w="540" w:type="dxa"/>
            <w:tcBorders>
              <w:top w:val="single" w:color="000000" w:sz="4" w:space="0"/>
              <w:left w:val="single" w:color="000000" w:sz="4" w:space="0"/>
              <w:bottom w:val="single" w:color="000000" w:sz="4" w:space="0"/>
              <w:right w:val="single" w:color="000000" w:sz="4" w:space="0"/>
            </w:tcBorders>
            <w:vAlign w:val="center"/>
          </w:tcPr>
          <w:p w14:paraId="79505DB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单位</w:t>
            </w:r>
          </w:p>
        </w:tc>
        <w:tc>
          <w:tcPr>
            <w:tcW w:w="635" w:type="dxa"/>
            <w:tcBorders>
              <w:top w:val="single" w:color="000000" w:sz="4" w:space="0"/>
              <w:left w:val="single" w:color="000000" w:sz="4" w:space="0"/>
              <w:bottom w:val="single" w:color="000000" w:sz="4" w:space="0"/>
              <w:right w:val="single" w:color="000000" w:sz="4" w:space="0"/>
            </w:tcBorders>
            <w:vAlign w:val="center"/>
          </w:tcPr>
          <w:p w14:paraId="6EF2807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数量</w:t>
            </w:r>
          </w:p>
        </w:tc>
      </w:tr>
      <w:tr w14:paraId="47E6BD78">
        <w:tblPrEx>
          <w:tblCellMar>
            <w:top w:w="0" w:type="dxa"/>
            <w:left w:w="0" w:type="dxa"/>
            <w:bottom w:w="0" w:type="dxa"/>
            <w:right w:w="0" w:type="dxa"/>
          </w:tblCellMar>
        </w:tblPrEx>
        <w:trPr>
          <w:trHeight w:val="48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0A41C3B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sz w:val="22"/>
                <w:szCs w:val="22"/>
                <w:highlight w:val="none"/>
              </w:rPr>
            </w:pPr>
            <w:r>
              <w:rPr>
                <w:rFonts w:hint="eastAsia" w:ascii="仿宋" w:hAnsi="仿宋" w:eastAsia="仿宋" w:cs="仿宋"/>
                <w:b/>
                <w:bCs/>
                <w:color w:val="auto"/>
                <w:kern w:val="0"/>
                <w:sz w:val="22"/>
                <w:szCs w:val="22"/>
                <w:highlight w:val="none"/>
              </w:rPr>
              <w:t>一、大屏显示系统</w:t>
            </w:r>
          </w:p>
        </w:tc>
      </w:tr>
      <w:tr w14:paraId="627E900D">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746423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45E6BD1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窄边液晶拼接单元</w:t>
            </w:r>
          </w:p>
        </w:tc>
        <w:tc>
          <w:tcPr>
            <w:tcW w:w="913" w:type="dxa"/>
            <w:tcBorders>
              <w:top w:val="single" w:color="000000" w:sz="4" w:space="0"/>
              <w:left w:val="single" w:color="000000" w:sz="4" w:space="0"/>
              <w:bottom w:val="single" w:color="000000" w:sz="4" w:space="0"/>
              <w:right w:val="single" w:color="000000" w:sz="4" w:space="0"/>
            </w:tcBorders>
            <w:vAlign w:val="center"/>
          </w:tcPr>
          <w:p w14:paraId="39D3444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LG</w:t>
            </w:r>
          </w:p>
        </w:tc>
        <w:tc>
          <w:tcPr>
            <w:tcW w:w="2447" w:type="dxa"/>
            <w:tcBorders>
              <w:top w:val="single" w:color="000000" w:sz="4" w:space="0"/>
              <w:left w:val="single" w:color="000000" w:sz="4" w:space="0"/>
              <w:bottom w:val="single" w:color="000000" w:sz="4" w:space="0"/>
              <w:right w:val="single" w:color="000000" w:sz="4" w:space="0"/>
            </w:tcBorders>
            <w:vAlign w:val="center"/>
          </w:tcPr>
          <w:p w14:paraId="482DA08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55SVH7F-A</w:t>
            </w:r>
          </w:p>
        </w:tc>
        <w:tc>
          <w:tcPr>
            <w:tcW w:w="540" w:type="dxa"/>
            <w:tcBorders>
              <w:top w:val="single" w:color="000000" w:sz="4" w:space="0"/>
              <w:left w:val="single" w:color="000000" w:sz="4" w:space="0"/>
              <w:bottom w:val="single" w:color="000000" w:sz="4" w:space="0"/>
              <w:right w:val="single" w:color="000000" w:sz="4" w:space="0"/>
            </w:tcBorders>
            <w:vAlign w:val="center"/>
          </w:tcPr>
          <w:p w14:paraId="4497879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单元</w:t>
            </w:r>
          </w:p>
        </w:tc>
        <w:tc>
          <w:tcPr>
            <w:tcW w:w="635" w:type="dxa"/>
            <w:tcBorders>
              <w:top w:val="single" w:color="000000" w:sz="4" w:space="0"/>
              <w:left w:val="single" w:color="000000" w:sz="4" w:space="0"/>
              <w:bottom w:val="single" w:color="000000" w:sz="4" w:space="0"/>
              <w:right w:val="single" w:color="000000" w:sz="4" w:space="0"/>
            </w:tcBorders>
            <w:vAlign w:val="center"/>
          </w:tcPr>
          <w:p w14:paraId="1B60E82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45</w:t>
            </w:r>
          </w:p>
        </w:tc>
      </w:tr>
      <w:tr w14:paraId="4BDA8BAB">
        <w:tblPrEx>
          <w:tblCellMar>
            <w:top w:w="0" w:type="dxa"/>
            <w:left w:w="0" w:type="dxa"/>
            <w:bottom w:w="0" w:type="dxa"/>
            <w:right w:w="0" w:type="dxa"/>
          </w:tblCellMar>
        </w:tblPrEx>
        <w:trPr>
          <w:trHeight w:val="495"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3437A9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2</w:t>
            </w:r>
          </w:p>
        </w:tc>
        <w:tc>
          <w:tcPr>
            <w:tcW w:w="1688" w:type="dxa"/>
            <w:tcBorders>
              <w:top w:val="single" w:color="000000" w:sz="4" w:space="0"/>
              <w:left w:val="single" w:color="000000" w:sz="4" w:space="0"/>
              <w:bottom w:val="single" w:color="000000" w:sz="4" w:space="0"/>
              <w:right w:val="single" w:color="000000" w:sz="4" w:space="0"/>
            </w:tcBorders>
            <w:vAlign w:val="center"/>
          </w:tcPr>
          <w:p w14:paraId="1CB9DFF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大屏幕处理单元</w:t>
            </w:r>
          </w:p>
        </w:tc>
        <w:tc>
          <w:tcPr>
            <w:tcW w:w="913" w:type="dxa"/>
            <w:tcBorders>
              <w:top w:val="single" w:color="000000" w:sz="4" w:space="0"/>
              <w:left w:val="single" w:color="000000" w:sz="4" w:space="0"/>
              <w:bottom w:val="single" w:color="000000" w:sz="4" w:space="0"/>
              <w:right w:val="single" w:color="000000" w:sz="4" w:space="0"/>
            </w:tcBorders>
            <w:vAlign w:val="center"/>
          </w:tcPr>
          <w:p w14:paraId="0AC64C7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LG</w:t>
            </w:r>
          </w:p>
        </w:tc>
        <w:tc>
          <w:tcPr>
            <w:tcW w:w="2447" w:type="dxa"/>
            <w:tcBorders>
              <w:top w:val="single" w:color="000000" w:sz="4" w:space="0"/>
              <w:left w:val="single" w:color="000000" w:sz="4" w:space="0"/>
              <w:bottom w:val="single" w:color="000000" w:sz="4" w:space="0"/>
              <w:right w:val="single" w:color="000000" w:sz="4" w:space="0"/>
            </w:tcBorders>
            <w:vAlign w:val="center"/>
          </w:tcPr>
          <w:p w14:paraId="343CC0D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DB-VWCS-CSF4E16D</w:t>
            </w:r>
          </w:p>
          <w:p w14:paraId="1A16F5C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52路输入+48路输出</w:t>
            </w:r>
          </w:p>
        </w:tc>
        <w:tc>
          <w:tcPr>
            <w:tcW w:w="540" w:type="dxa"/>
            <w:tcBorders>
              <w:top w:val="single" w:color="000000" w:sz="4" w:space="0"/>
              <w:left w:val="single" w:color="000000" w:sz="4" w:space="0"/>
              <w:bottom w:val="single" w:color="000000" w:sz="4" w:space="0"/>
              <w:right w:val="single" w:color="000000" w:sz="4" w:space="0"/>
            </w:tcBorders>
            <w:vAlign w:val="center"/>
          </w:tcPr>
          <w:p w14:paraId="4E257C2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5C30754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0FD236D7">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63B89E9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3</w:t>
            </w:r>
          </w:p>
        </w:tc>
        <w:tc>
          <w:tcPr>
            <w:tcW w:w="1688" w:type="dxa"/>
            <w:tcBorders>
              <w:top w:val="single" w:color="000000" w:sz="4" w:space="0"/>
              <w:left w:val="single" w:color="000000" w:sz="4" w:space="0"/>
              <w:bottom w:val="single" w:color="000000" w:sz="4" w:space="0"/>
              <w:right w:val="single" w:color="000000" w:sz="4" w:space="0"/>
            </w:tcBorders>
            <w:vAlign w:val="center"/>
          </w:tcPr>
          <w:p w14:paraId="13643F7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线材及配件</w:t>
            </w:r>
          </w:p>
        </w:tc>
        <w:tc>
          <w:tcPr>
            <w:tcW w:w="913" w:type="dxa"/>
            <w:tcBorders>
              <w:top w:val="single" w:color="000000" w:sz="4" w:space="0"/>
              <w:left w:val="single" w:color="000000" w:sz="4" w:space="0"/>
              <w:bottom w:val="single" w:color="000000" w:sz="4" w:space="0"/>
              <w:right w:val="single" w:color="000000" w:sz="4" w:space="0"/>
            </w:tcBorders>
            <w:vAlign w:val="center"/>
          </w:tcPr>
          <w:p w14:paraId="68BEF455">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p>
        </w:tc>
        <w:tc>
          <w:tcPr>
            <w:tcW w:w="2447" w:type="dxa"/>
            <w:tcBorders>
              <w:top w:val="single" w:color="000000" w:sz="4" w:space="0"/>
              <w:left w:val="single" w:color="000000" w:sz="4" w:space="0"/>
              <w:bottom w:val="single" w:color="000000" w:sz="4" w:space="0"/>
              <w:right w:val="single" w:color="000000" w:sz="4" w:space="0"/>
            </w:tcBorders>
            <w:vAlign w:val="center"/>
          </w:tcPr>
          <w:p w14:paraId="3FF6BD13">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4546125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224A2C5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45</w:t>
            </w:r>
          </w:p>
        </w:tc>
      </w:tr>
      <w:tr w14:paraId="4176B80B">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3B1C98E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4</w:t>
            </w:r>
          </w:p>
        </w:tc>
        <w:tc>
          <w:tcPr>
            <w:tcW w:w="1688" w:type="dxa"/>
            <w:tcBorders>
              <w:top w:val="single" w:color="000000" w:sz="4" w:space="0"/>
              <w:left w:val="single" w:color="000000" w:sz="4" w:space="0"/>
              <w:bottom w:val="single" w:color="000000" w:sz="4" w:space="0"/>
              <w:right w:val="single" w:color="000000" w:sz="4" w:space="0"/>
            </w:tcBorders>
            <w:vAlign w:val="center"/>
          </w:tcPr>
          <w:p w14:paraId="3A257F7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拼接控制软件</w:t>
            </w:r>
          </w:p>
        </w:tc>
        <w:tc>
          <w:tcPr>
            <w:tcW w:w="913" w:type="dxa"/>
            <w:tcBorders>
              <w:top w:val="single" w:color="000000" w:sz="4" w:space="0"/>
              <w:left w:val="single" w:color="000000" w:sz="4" w:space="0"/>
              <w:bottom w:val="single" w:color="000000" w:sz="4" w:space="0"/>
              <w:right w:val="single" w:color="000000" w:sz="4" w:space="0"/>
            </w:tcBorders>
            <w:vAlign w:val="center"/>
          </w:tcPr>
          <w:p w14:paraId="1D862ED5">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p>
        </w:tc>
        <w:tc>
          <w:tcPr>
            <w:tcW w:w="2447" w:type="dxa"/>
            <w:tcBorders>
              <w:top w:val="single" w:color="000000" w:sz="4" w:space="0"/>
              <w:left w:val="single" w:color="000000" w:sz="4" w:space="0"/>
              <w:bottom w:val="single" w:color="000000" w:sz="4" w:space="0"/>
              <w:right w:val="single" w:color="000000" w:sz="4" w:space="0"/>
            </w:tcBorders>
            <w:vAlign w:val="center"/>
          </w:tcPr>
          <w:p w14:paraId="60CD6B01">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31B7256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45C17AF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34C1AE06">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6FE172E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5</w:t>
            </w:r>
          </w:p>
        </w:tc>
        <w:tc>
          <w:tcPr>
            <w:tcW w:w="1688" w:type="dxa"/>
            <w:tcBorders>
              <w:top w:val="single" w:color="000000" w:sz="4" w:space="0"/>
              <w:left w:val="single" w:color="000000" w:sz="4" w:space="0"/>
              <w:bottom w:val="single" w:color="000000" w:sz="4" w:space="0"/>
              <w:right w:val="single" w:color="000000" w:sz="4" w:space="0"/>
            </w:tcBorders>
            <w:vAlign w:val="center"/>
          </w:tcPr>
          <w:p w14:paraId="057B627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工作站（含键盘鼠标）</w:t>
            </w:r>
          </w:p>
        </w:tc>
        <w:tc>
          <w:tcPr>
            <w:tcW w:w="913" w:type="dxa"/>
            <w:tcBorders>
              <w:top w:val="single" w:color="000000" w:sz="4" w:space="0"/>
              <w:left w:val="single" w:color="000000" w:sz="4" w:space="0"/>
              <w:bottom w:val="single" w:color="000000" w:sz="4" w:space="0"/>
              <w:right w:val="single" w:color="000000" w:sz="4" w:space="0"/>
            </w:tcBorders>
            <w:vAlign w:val="center"/>
          </w:tcPr>
          <w:p w14:paraId="32C90CA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惠普</w:t>
            </w:r>
          </w:p>
        </w:tc>
        <w:tc>
          <w:tcPr>
            <w:tcW w:w="2447" w:type="dxa"/>
            <w:tcBorders>
              <w:top w:val="single" w:color="000000" w:sz="4" w:space="0"/>
              <w:left w:val="single" w:color="000000" w:sz="4" w:space="0"/>
              <w:bottom w:val="single" w:color="000000" w:sz="4" w:space="0"/>
              <w:right w:val="single" w:color="000000" w:sz="4" w:space="0"/>
            </w:tcBorders>
            <w:vAlign w:val="center"/>
          </w:tcPr>
          <w:p w14:paraId="07BDC72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HP Z2 G4</w:t>
            </w:r>
          </w:p>
        </w:tc>
        <w:tc>
          <w:tcPr>
            <w:tcW w:w="540" w:type="dxa"/>
            <w:tcBorders>
              <w:top w:val="single" w:color="000000" w:sz="4" w:space="0"/>
              <w:left w:val="single" w:color="000000" w:sz="4" w:space="0"/>
              <w:bottom w:val="single" w:color="000000" w:sz="4" w:space="0"/>
              <w:right w:val="single" w:color="000000" w:sz="4" w:space="0"/>
            </w:tcBorders>
            <w:vAlign w:val="center"/>
          </w:tcPr>
          <w:p w14:paraId="3E884A3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38AFDEA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631A56F5">
        <w:tblPrEx>
          <w:tblCellMar>
            <w:top w:w="0" w:type="dxa"/>
            <w:left w:w="0" w:type="dxa"/>
            <w:bottom w:w="0" w:type="dxa"/>
            <w:right w:w="0" w:type="dxa"/>
          </w:tblCellMar>
        </w:tblPrEx>
        <w:trPr>
          <w:trHeight w:val="525"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344B5E6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6</w:t>
            </w:r>
          </w:p>
        </w:tc>
        <w:tc>
          <w:tcPr>
            <w:tcW w:w="1688" w:type="dxa"/>
            <w:tcBorders>
              <w:top w:val="single" w:color="000000" w:sz="4" w:space="0"/>
              <w:left w:val="single" w:color="000000" w:sz="4" w:space="0"/>
              <w:bottom w:val="single" w:color="000000" w:sz="4" w:space="0"/>
              <w:right w:val="single" w:color="000000" w:sz="4" w:space="0"/>
            </w:tcBorders>
            <w:vAlign w:val="center"/>
          </w:tcPr>
          <w:p w14:paraId="1B340A9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LED 屏（条幅）</w:t>
            </w:r>
          </w:p>
        </w:tc>
        <w:tc>
          <w:tcPr>
            <w:tcW w:w="913" w:type="dxa"/>
            <w:tcBorders>
              <w:top w:val="single" w:color="000000" w:sz="4" w:space="0"/>
              <w:left w:val="single" w:color="000000" w:sz="4" w:space="0"/>
              <w:bottom w:val="single" w:color="000000" w:sz="4" w:space="0"/>
              <w:right w:val="single" w:color="000000" w:sz="4" w:space="0"/>
            </w:tcBorders>
            <w:vAlign w:val="center"/>
          </w:tcPr>
          <w:p w14:paraId="296B0CA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兴路</w:t>
            </w:r>
          </w:p>
        </w:tc>
        <w:tc>
          <w:tcPr>
            <w:tcW w:w="2447" w:type="dxa"/>
            <w:tcBorders>
              <w:top w:val="single" w:color="000000" w:sz="4" w:space="0"/>
              <w:left w:val="single" w:color="000000" w:sz="4" w:space="0"/>
              <w:bottom w:val="single" w:color="000000" w:sz="4" w:space="0"/>
              <w:right w:val="single" w:color="000000" w:sz="4" w:space="0"/>
            </w:tcBorders>
            <w:vAlign w:val="center"/>
          </w:tcPr>
          <w:p w14:paraId="3160D62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XL-Q910 0.5mx10m条幅屏</w:t>
            </w:r>
          </w:p>
        </w:tc>
        <w:tc>
          <w:tcPr>
            <w:tcW w:w="540" w:type="dxa"/>
            <w:tcBorders>
              <w:top w:val="single" w:color="000000" w:sz="4" w:space="0"/>
              <w:left w:val="single" w:color="000000" w:sz="4" w:space="0"/>
              <w:bottom w:val="single" w:color="000000" w:sz="4" w:space="0"/>
              <w:right w:val="single" w:color="000000" w:sz="4" w:space="0"/>
            </w:tcBorders>
            <w:vAlign w:val="center"/>
          </w:tcPr>
          <w:p w14:paraId="4EF19E6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2D4FB50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30D5103D">
        <w:tblPrEx>
          <w:tblCellMar>
            <w:top w:w="0" w:type="dxa"/>
            <w:left w:w="0" w:type="dxa"/>
            <w:bottom w:w="0" w:type="dxa"/>
            <w:right w:w="0" w:type="dxa"/>
          </w:tblCellMar>
        </w:tblPrEx>
        <w:trPr>
          <w:trHeight w:val="777"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C7C753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7</w:t>
            </w:r>
          </w:p>
        </w:tc>
        <w:tc>
          <w:tcPr>
            <w:tcW w:w="1688" w:type="dxa"/>
            <w:tcBorders>
              <w:top w:val="single" w:color="000000" w:sz="4" w:space="0"/>
              <w:left w:val="single" w:color="000000" w:sz="4" w:space="0"/>
              <w:bottom w:val="single" w:color="000000" w:sz="4" w:space="0"/>
              <w:right w:val="single" w:color="000000" w:sz="4" w:space="0"/>
            </w:tcBorders>
            <w:vAlign w:val="center"/>
          </w:tcPr>
          <w:p w14:paraId="3E3A321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小间距LED屏（背景墙）</w:t>
            </w:r>
          </w:p>
        </w:tc>
        <w:tc>
          <w:tcPr>
            <w:tcW w:w="913" w:type="dxa"/>
            <w:tcBorders>
              <w:top w:val="single" w:color="000000" w:sz="4" w:space="0"/>
              <w:left w:val="single" w:color="000000" w:sz="4" w:space="0"/>
              <w:bottom w:val="single" w:color="000000" w:sz="4" w:space="0"/>
              <w:right w:val="single" w:color="000000" w:sz="4" w:space="0"/>
            </w:tcBorders>
            <w:vAlign w:val="center"/>
          </w:tcPr>
          <w:p w14:paraId="0B95828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兴路</w:t>
            </w:r>
          </w:p>
        </w:tc>
        <w:tc>
          <w:tcPr>
            <w:tcW w:w="2447" w:type="dxa"/>
            <w:tcBorders>
              <w:top w:val="single" w:color="000000" w:sz="4" w:space="0"/>
              <w:left w:val="single" w:color="000000" w:sz="4" w:space="0"/>
              <w:bottom w:val="single" w:color="000000" w:sz="4" w:space="0"/>
              <w:right w:val="single" w:color="000000" w:sz="4" w:space="0"/>
            </w:tcBorders>
            <w:vAlign w:val="center"/>
          </w:tcPr>
          <w:p w14:paraId="5F2A735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XL-Q910</w:t>
            </w:r>
          </w:p>
          <w:p w14:paraId="1F3C984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4.5mx2.4m小间距 LED屏</w:t>
            </w:r>
          </w:p>
        </w:tc>
        <w:tc>
          <w:tcPr>
            <w:tcW w:w="540" w:type="dxa"/>
            <w:tcBorders>
              <w:top w:val="single" w:color="000000" w:sz="4" w:space="0"/>
              <w:left w:val="single" w:color="000000" w:sz="4" w:space="0"/>
              <w:bottom w:val="single" w:color="000000" w:sz="4" w:space="0"/>
              <w:right w:val="single" w:color="000000" w:sz="4" w:space="0"/>
            </w:tcBorders>
            <w:vAlign w:val="center"/>
          </w:tcPr>
          <w:p w14:paraId="6CF65D6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1633388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7BC6F109">
        <w:tblPrEx>
          <w:tblCellMar>
            <w:top w:w="0" w:type="dxa"/>
            <w:left w:w="0" w:type="dxa"/>
            <w:bottom w:w="0" w:type="dxa"/>
            <w:right w:w="0" w:type="dxa"/>
          </w:tblCellMar>
        </w:tblPrEx>
        <w:trPr>
          <w:trHeight w:val="48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508D884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sz w:val="22"/>
                <w:szCs w:val="22"/>
                <w:highlight w:val="none"/>
              </w:rPr>
            </w:pPr>
            <w:r>
              <w:rPr>
                <w:rFonts w:hint="eastAsia" w:ascii="仿宋" w:hAnsi="仿宋" w:eastAsia="仿宋" w:cs="仿宋"/>
                <w:b/>
                <w:bCs/>
                <w:color w:val="auto"/>
                <w:kern w:val="0"/>
                <w:sz w:val="22"/>
                <w:szCs w:val="22"/>
                <w:highlight w:val="none"/>
              </w:rPr>
              <w:t>二、综合管理平台坐席协作管理系统</w:t>
            </w:r>
          </w:p>
        </w:tc>
      </w:tr>
      <w:tr w14:paraId="245B3E21">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6848D06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6D7EC53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综合管理平台软件</w:t>
            </w:r>
          </w:p>
        </w:tc>
        <w:tc>
          <w:tcPr>
            <w:tcW w:w="913" w:type="dxa"/>
            <w:tcBorders>
              <w:top w:val="single" w:color="000000" w:sz="4" w:space="0"/>
              <w:left w:val="single" w:color="000000" w:sz="4" w:space="0"/>
              <w:bottom w:val="single" w:color="000000" w:sz="4" w:space="0"/>
              <w:right w:val="single" w:color="000000" w:sz="4" w:space="0"/>
            </w:tcBorders>
            <w:vAlign w:val="center"/>
          </w:tcPr>
          <w:p w14:paraId="60BD172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定制</w:t>
            </w:r>
          </w:p>
        </w:tc>
        <w:tc>
          <w:tcPr>
            <w:tcW w:w="2447" w:type="dxa"/>
            <w:vMerge w:val="restart"/>
            <w:tcBorders>
              <w:top w:val="single" w:color="000000" w:sz="4" w:space="0"/>
              <w:left w:val="single" w:color="000000" w:sz="4" w:space="0"/>
              <w:bottom w:val="single" w:color="000000" w:sz="4" w:space="0"/>
              <w:right w:val="single" w:color="000000" w:sz="4" w:space="0"/>
            </w:tcBorders>
            <w:vAlign w:val="center"/>
          </w:tcPr>
          <w:p w14:paraId="0EEA12E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DB-VWCS-MCSF4E16D</w:t>
            </w:r>
          </w:p>
        </w:tc>
        <w:tc>
          <w:tcPr>
            <w:tcW w:w="540" w:type="dxa"/>
            <w:tcBorders>
              <w:top w:val="single" w:color="000000" w:sz="4" w:space="0"/>
              <w:left w:val="single" w:color="000000" w:sz="4" w:space="0"/>
              <w:bottom w:val="single" w:color="000000" w:sz="4" w:space="0"/>
              <w:right w:val="single" w:color="000000" w:sz="4" w:space="0"/>
            </w:tcBorders>
            <w:vAlign w:val="center"/>
          </w:tcPr>
          <w:p w14:paraId="2BE22FF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29B99A9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768D1F45">
        <w:tblPrEx>
          <w:tblCellMar>
            <w:top w:w="0" w:type="dxa"/>
            <w:left w:w="0" w:type="dxa"/>
            <w:bottom w:w="0" w:type="dxa"/>
            <w:right w:w="0" w:type="dxa"/>
          </w:tblCellMar>
        </w:tblPrEx>
        <w:trPr>
          <w:trHeight w:val="946"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09E5A3B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2</w:t>
            </w:r>
          </w:p>
        </w:tc>
        <w:tc>
          <w:tcPr>
            <w:tcW w:w="1688" w:type="dxa"/>
            <w:tcBorders>
              <w:top w:val="single" w:color="000000" w:sz="4" w:space="0"/>
              <w:left w:val="single" w:color="000000" w:sz="4" w:space="0"/>
              <w:bottom w:val="single" w:color="000000" w:sz="4" w:space="0"/>
              <w:right w:val="single" w:color="000000" w:sz="4" w:space="0"/>
            </w:tcBorders>
            <w:vAlign w:val="center"/>
          </w:tcPr>
          <w:p w14:paraId="0C73F40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拼接显示系统网络管理软件</w:t>
            </w:r>
          </w:p>
        </w:tc>
        <w:tc>
          <w:tcPr>
            <w:tcW w:w="913" w:type="dxa"/>
            <w:tcBorders>
              <w:top w:val="single" w:color="000000" w:sz="4" w:space="0"/>
              <w:left w:val="single" w:color="000000" w:sz="4" w:space="0"/>
              <w:bottom w:val="single" w:color="000000" w:sz="4" w:space="0"/>
              <w:right w:val="single" w:color="000000" w:sz="4" w:space="0"/>
            </w:tcBorders>
            <w:vAlign w:val="center"/>
          </w:tcPr>
          <w:p w14:paraId="26A23B7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定制</w:t>
            </w:r>
          </w:p>
        </w:tc>
        <w:tc>
          <w:tcPr>
            <w:tcW w:w="2447" w:type="dxa"/>
            <w:vMerge w:val="continue"/>
            <w:tcBorders>
              <w:top w:val="single" w:color="000000" w:sz="4" w:space="0"/>
              <w:left w:val="single" w:color="000000" w:sz="4" w:space="0"/>
              <w:bottom w:val="single" w:color="000000" w:sz="4" w:space="0"/>
              <w:right w:val="single" w:color="000000" w:sz="4" w:space="0"/>
            </w:tcBorders>
            <w:vAlign w:val="center"/>
          </w:tcPr>
          <w:p w14:paraId="3A5F0D07">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317E31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59B89F8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5621E8AE">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085A55E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3</w:t>
            </w:r>
          </w:p>
        </w:tc>
        <w:tc>
          <w:tcPr>
            <w:tcW w:w="1688" w:type="dxa"/>
            <w:tcBorders>
              <w:top w:val="single" w:color="000000" w:sz="4" w:space="0"/>
              <w:left w:val="single" w:color="000000" w:sz="4" w:space="0"/>
              <w:bottom w:val="single" w:color="000000" w:sz="4" w:space="0"/>
              <w:right w:val="single" w:color="000000" w:sz="4" w:space="0"/>
            </w:tcBorders>
            <w:vAlign w:val="center"/>
          </w:tcPr>
          <w:p w14:paraId="7109526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拼接中控软件</w:t>
            </w:r>
          </w:p>
        </w:tc>
        <w:tc>
          <w:tcPr>
            <w:tcW w:w="913" w:type="dxa"/>
            <w:tcBorders>
              <w:top w:val="single" w:color="000000" w:sz="4" w:space="0"/>
              <w:left w:val="single" w:color="000000" w:sz="4" w:space="0"/>
              <w:bottom w:val="single" w:color="000000" w:sz="4" w:space="0"/>
              <w:right w:val="single" w:color="000000" w:sz="4" w:space="0"/>
            </w:tcBorders>
            <w:vAlign w:val="center"/>
          </w:tcPr>
          <w:p w14:paraId="56B4A56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定制</w:t>
            </w:r>
          </w:p>
        </w:tc>
        <w:tc>
          <w:tcPr>
            <w:tcW w:w="2447" w:type="dxa"/>
            <w:vMerge w:val="continue"/>
            <w:tcBorders>
              <w:top w:val="single" w:color="000000" w:sz="4" w:space="0"/>
              <w:left w:val="single" w:color="000000" w:sz="4" w:space="0"/>
              <w:bottom w:val="single" w:color="000000" w:sz="4" w:space="0"/>
              <w:right w:val="single" w:color="000000" w:sz="4" w:space="0"/>
            </w:tcBorders>
            <w:vAlign w:val="center"/>
          </w:tcPr>
          <w:p w14:paraId="15DD26B8">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6728BC3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42BE2FE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2</w:t>
            </w:r>
          </w:p>
        </w:tc>
      </w:tr>
      <w:tr w14:paraId="4E6EB60D">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0C3AD96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w:t>
            </w:r>
          </w:p>
        </w:tc>
        <w:tc>
          <w:tcPr>
            <w:tcW w:w="1688" w:type="dxa"/>
            <w:tcBorders>
              <w:top w:val="single" w:color="000000" w:sz="4" w:space="0"/>
              <w:left w:val="single" w:color="000000" w:sz="4" w:space="0"/>
              <w:bottom w:val="single" w:color="000000" w:sz="4" w:space="0"/>
              <w:right w:val="single" w:color="000000" w:sz="4" w:space="0"/>
            </w:tcBorders>
            <w:vAlign w:val="center"/>
          </w:tcPr>
          <w:p w14:paraId="44E300E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中心服务器</w:t>
            </w:r>
          </w:p>
        </w:tc>
        <w:tc>
          <w:tcPr>
            <w:tcW w:w="913" w:type="dxa"/>
            <w:tcBorders>
              <w:top w:val="single" w:color="000000" w:sz="4" w:space="0"/>
              <w:left w:val="single" w:color="000000" w:sz="4" w:space="0"/>
              <w:bottom w:val="single" w:color="000000" w:sz="4" w:space="0"/>
              <w:right w:val="single" w:color="000000" w:sz="4" w:space="0"/>
            </w:tcBorders>
            <w:vAlign w:val="center"/>
          </w:tcPr>
          <w:p w14:paraId="5748E88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小鸟</w:t>
            </w:r>
          </w:p>
        </w:tc>
        <w:tc>
          <w:tcPr>
            <w:tcW w:w="2447" w:type="dxa"/>
            <w:tcBorders>
              <w:top w:val="single" w:color="000000" w:sz="4" w:space="0"/>
              <w:left w:val="single" w:color="000000" w:sz="4" w:space="0"/>
              <w:bottom w:val="single" w:color="000000" w:sz="4" w:space="0"/>
              <w:right w:val="single" w:color="000000" w:sz="4" w:space="0"/>
            </w:tcBorders>
            <w:vAlign w:val="center"/>
          </w:tcPr>
          <w:p w14:paraId="31404F2E">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DB-DMIS-MS-1000</w:t>
            </w:r>
          </w:p>
        </w:tc>
        <w:tc>
          <w:tcPr>
            <w:tcW w:w="540" w:type="dxa"/>
            <w:tcBorders>
              <w:top w:val="single" w:color="000000" w:sz="4" w:space="0"/>
              <w:left w:val="single" w:color="000000" w:sz="4" w:space="0"/>
              <w:bottom w:val="single" w:color="000000" w:sz="4" w:space="0"/>
              <w:right w:val="single" w:color="000000" w:sz="4" w:space="0"/>
            </w:tcBorders>
            <w:vAlign w:val="center"/>
          </w:tcPr>
          <w:p w14:paraId="46962C1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1138B51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11005522">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149526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5</w:t>
            </w:r>
          </w:p>
        </w:tc>
        <w:tc>
          <w:tcPr>
            <w:tcW w:w="1688" w:type="dxa"/>
            <w:tcBorders>
              <w:top w:val="single" w:color="000000" w:sz="4" w:space="0"/>
              <w:left w:val="single" w:color="000000" w:sz="4" w:space="0"/>
              <w:bottom w:val="single" w:color="000000" w:sz="4" w:space="0"/>
              <w:right w:val="single" w:color="000000" w:sz="4" w:space="0"/>
            </w:tcBorders>
            <w:vAlign w:val="center"/>
          </w:tcPr>
          <w:p w14:paraId="74B75A0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中央处理器</w:t>
            </w:r>
          </w:p>
        </w:tc>
        <w:tc>
          <w:tcPr>
            <w:tcW w:w="913" w:type="dxa"/>
            <w:tcBorders>
              <w:top w:val="single" w:color="000000" w:sz="4" w:space="0"/>
              <w:left w:val="single" w:color="000000" w:sz="4" w:space="0"/>
              <w:bottom w:val="single" w:color="000000" w:sz="4" w:space="0"/>
              <w:right w:val="single" w:color="000000" w:sz="4" w:space="0"/>
            </w:tcBorders>
            <w:vAlign w:val="center"/>
          </w:tcPr>
          <w:p w14:paraId="19A3432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小鸟</w:t>
            </w:r>
          </w:p>
        </w:tc>
        <w:tc>
          <w:tcPr>
            <w:tcW w:w="2447" w:type="dxa"/>
            <w:tcBorders>
              <w:top w:val="single" w:color="000000" w:sz="4" w:space="0"/>
              <w:left w:val="single" w:color="000000" w:sz="4" w:space="0"/>
              <w:bottom w:val="single" w:color="000000" w:sz="4" w:space="0"/>
              <w:right w:val="single" w:color="000000" w:sz="4" w:space="0"/>
            </w:tcBorders>
            <w:vAlign w:val="center"/>
          </w:tcPr>
          <w:p w14:paraId="66F6823B">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DB-DMIS CONTROL PROC</w:t>
            </w:r>
          </w:p>
        </w:tc>
        <w:tc>
          <w:tcPr>
            <w:tcW w:w="540" w:type="dxa"/>
            <w:tcBorders>
              <w:top w:val="single" w:color="000000" w:sz="4" w:space="0"/>
              <w:left w:val="single" w:color="000000" w:sz="4" w:space="0"/>
              <w:bottom w:val="single" w:color="000000" w:sz="4" w:space="0"/>
              <w:right w:val="single" w:color="000000" w:sz="4" w:space="0"/>
            </w:tcBorders>
            <w:vAlign w:val="center"/>
          </w:tcPr>
          <w:p w14:paraId="5043B26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0748D61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6A956043">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6A98E8C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6</w:t>
            </w:r>
          </w:p>
        </w:tc>
        <w:tc>
          <w:tcPr>
            <w:tcW w:w="1688" w:type="dxa"/>
            <w:tcBorders>
              <w:top w:val="single" w:color="000000" w:sz="4" w:space="0"/>
              <w:left w:val="single" w:color="000000" w:sz="4" w:space="0"/>
              <w:bottom w:val="single" w:color="000000" w:sz="4" w:space="0"/>
              <w:right w:val="single" w:color="000000" w:sz="4" w:space="0"/>
            </w:tcBorders>
            <w:vAlign w:val="center"/>
          </w:tcPr>
          <w:p w14:paraId="5C2E1CC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环境开关控制器</w:t>
            </w:r>
          </w:p>
        </w:tc>
        <w:tc>
          <w:tcPr>
            <w:tcW w:w="913" w:type="dxa"/>
            <w:tcBorders>
              <w:top w:val="single" w:color="000000" w:sz="4" w:space="0"/>
              <w:left w:val="single" w:color="000000" w:sz="4" w:space="0"/>
              <w:bottom w:val="single" w:color="000000" w:sz="4" w:space="0"/>
              <w:right w:val="single" w:color="000000" w:sz="4" w:space="0"/>
            </w:tcBorders>
            <w:vAlign w:val="center"/>
          </w:tcPr>
          <w:p w14:paraId="35E1E57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小鸟</w:t>
            </w:r>
          </w:p>
        </w:tc>
        <w:tc>
          <w:tcPr>
            <w:tcW w:w="2447" w:type="dxa"/>
            <w:tcBorders>
              <w:top w:val="single" w:color="000000" w:sz="4" w:space="0"/>
              <w:left w:val="single" w:color="000000" w:sz="4" w:space="0"/>
              <w:bottom w:val="single" w:color="000000" w:sz="4" w:space="0"/>
              <w:right w:val="single" w:color="000000" w:sz="4" w:space="0"/>
            </w:tcBorders>
            <w:vAlign w:val="center"/>
          </w:tcPr>
          <w:p w14:paraId="282F7C2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DB-DMIS-ECU-XA08</w:t>
            </w:r>
          </w:p>
        </w:tc>
        <w:tc>
          <w:tcPr>
            <w:tcW w:w="540" w:type="dxa"/>
            <w:tcBorders>
              <w:top w:val="single" w:color="000000" w:sz="4" w:space="0"/>
              <w:left w:val="single" w:color="000000" w:sz="4" w:space="0"/>
              <w:bottom w:val="single" w:color="000000" w:sz="4" w:space="0"/>
              <w:right w:val="single" w:color="000000" w:sz="4" w:space="0"/>
            </w:tcBorders>
            <w:vAlign w:val="center"/>
          </w:tcPr>
          <w:p w14:paraId="4B9C3AE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67A732A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2</w:t>
            </w:r>
          </w:p>
        </w:tc>
      </w:tr>
      <w:tr w14:paraId="5C1842FD">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313F66E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7</w:t>
            </w:r>
          </w:p>
        </w:tc>
        <w:tc>
          <w:tcPr>
            <w:tcW w:w="1688" w:type="dxa"/>
            <w:tcBorders>
              <w:top w:val="single" w:color="000000" w:sz="4" w:space="0"/>
              <w:left w:val="single" w:color="000000" w:sz="4" w:space="0"/>
              <w:bottom w:val="single" w:color="000000" w:sz="4" w:space="0"/>
              <w:right w:val="single" w:color="000000" w:sz="4" w:space="0"/>
            </w:tcBorders>
            <w:vAlign w:val="center"/>
          </w:tcPr>
          <w:p w14:paraId="64C6BBE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环境开关控制器</w:t>
            </w:r>
          </w:p>
        </w:tc>
        <w:tc>
          <w:tcPr>
            <w:tcW w:w="913" w:type="dxa"/>
            <w:tcBorders>
              <w:top w:val="single" w:color="000000" w:sz="4" w:space="0"/>
              <w:left w:val="single" w:color="000000" w:sz="4" w:space="0"/>
              <w:bottom w:val="single" w:color="000000" w:sz="4" w:space="0"/>
              <w:right w:val="single" w:color="000000" w:sz="4" w:space="0"/>
            </w:tcBorders>
            <w:vAlign w:val="center"/>
          </w:tcPr>
          <w:p w14:paraId="6A5A07F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ABL</w:t>
            </w:r>
          </w:p>
        </w:tc>
        <w:tc>
          <w:tcPr>
            <w:tcW w:w="2447" w:type="dxa"/>
            <w:tcBorders>
              <w:top w:val="single" w:color="000000" w:sz="4" w:space="0"/>
              <w:left w:val="single" w:color="000000" w:sz="4" w:space="0"/>
              <w:bottom w:val="single" w:color="000000" w:sz="4" w:space="0"/>
              <w:right w:val="single" w:color="000000" w:sz="4" w:space="0"/>
            </w:tcBorders>
            <w:vAlign w:val="center"/>
          </w:tcPr>
          <w:p w14:paraId="5C2EE46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V-80+</w:t>
            </w:r>
          </w:p>
        </w:tc>
        <w:tc>
          <w:tcPr>
            <w:tcW w:w="540" w:type="dxa"/>
            <w:tcBorders>
              <w:top w:val="single" w:color="000000" w:sz="4" w:space="0"/>
              <w:left w:val="single" w:color="000000" w:sz="4" w:space="0"/>
              <w:bottom w:val="single" w:color="000000" w:sz="4" w:space="0"/>
              <w:right w:val="single" w:color="000000" w:sz="4" w:space="0"/>
            </w:tcBorders>
            <w:vAlign w:val="center"/>
          </w:tcPr>
          <w:p w14:paraId="09F4F62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54CBC8E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w:t>
            </w:r>
          </w:p>
        </w:tc>
      </w:tr>
      <w:tr w14:paraId="68C15971">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A3EF29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8</w:t>
            </w:r>
          </w:p>
        </w:tc>
        <w:tc>
          <w:tcPr>
            <w:tcW w:w="1688" w:type="dxa"/>
            <w:tcBorders>
              <w:top w:val="single" w:color="000000" w:sz="4" w:space="0"/>
              <w:left w:val="single" w:color="000000" w:sz="4" w:space="0"/>
              <w:bottom w:val="single" w:color="000000" w:sz="4" w:space="0"/>
              <w:right w:val="single" w:color="000000" w:sz="4" w:space="0"/>
            </w:tcBorders>
            <w:vAlign w:val="center"/>
          </w:tcPr>
          <w:p w14:paraId="287CCB5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矩阵</w:t>
            </w:r>
          </w:p>
        </w:tc>
        <w:tc>
          <w:tcPr>
            <w:tcW w:w="913" w:type="dxa"/>
            <w:tcBorders>
              <w:top w:val="single" w:color="000000" w:sz="4" w:space="0"/>
              <w:left w:val="single" w:color="000000" w:sz="4" w:space="0"/>
              <w:bottom w:val="single" w:color="000000" w:sz="4" w:space="0"/>
              <w:right w:val="single" w:color="000000" w:sz="4" w:space="0"/>
            </w:tcBorders>
            <w:vAlign w:val="center"/>
          </w:tcPr>
          <w:p w14:paraId="3EB429C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MT-VIKI</w:t>
            </w:r>
          </w:p>
        </w:tc>
        <w:tc>
          <w:tcPr>
            <w:tcW w:w="2447" w:type="dxa"/>
            <w:tcBorders>
              <w:top w:val="single" w:color="000000" w:sz="4" w:space="0"/>
              <w:left w:val="single" w:color="000000" w:sz="4" w:space="0"/>
              <w:bottom w:val="single" w:color="000000" w:sz="4" w:space="0"/>
              <w:right w:val="single" w:color="000000" w:sz="4" w:space="0"/>
            </w:tcBorders>
            <w:vAlign w:val="center"/>
          </w:tcPr>
          <w:p w14:paraId="6F5BD53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MT-HD0808</w:t>
            </w:r>
          </w:p>
        </w:tc>
        <w:tc>
          <w:tcPr>
            <w:tcW w:w="540" w:type="dxa"/>
            <w:tcBorders>
              <w:top w:val="single" w:color="000000" w:sz="4" w:space="0"/>
              <w:left w:val="single" w:color="000000" w:sz="4" w:space="0"/>
              <w:bottom w:val="single" w:color="000000" w:sz="4" w:space="0"/>
              <w:right w:val="single" w:color="000000" w:sz="4" w:space="0"/>
            </w:tcBorders>
            <w:vAlign w:val="center"/>
          </w:tcPr>
          <w:p w14:paraId="021F5A4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04566B5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23E9341D">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58598A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9</w:t>
            </w:r>
          </w:p>
        </w:tc>
        <w:tc>
          <w:tcPr>
            <w:tcW w:w="1688" w:type="dxa"/>
            <w:tcBorders>
              <w:top w:val="single" w:color="000000" w:sz="4" w:space="0"/>
              <w:left w:val="single" w:color="000000" w:sz="4" w:space="0"/>
              <w:bottom w:val="single" w:color="000000" w:sz="4" w:space="0"/>
              <w:right w:val="single" w:color="000000" w:sz="4" w:space="0"/>
            </w:tcBorders>
            <w:vAlign w:val="center"/>
          </w:tcPr>
          <w:p w14:paraId="6E3958E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平板电脑</w:t>
            </w:r>
          </w:p>
        </w:tc>
        <w:tc>
          <w:tcPr>
            <w:tcW w:w="913" w:type="dxa"/>
            <w:tcBorders>
              <w:top w:val="single" w:color="000000" w:sz="4" w:space="0"/>
              <w:left w:val="single" w:color="000000" w:sz="4" w:space="0"/>
              <w:bottom w:val="single" w:color="000000" w:sz="4" w:space="0"/>
              <w:right w:val="single" w:color="000000" w:sz="4" w:space="0"/>
            </w:tcBorders>
            <w:vAlign w:val="center"/>
          </w:tcPr>
          <w:p w14:paraId="184293C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华为</w:t>
            </w:r>
          </w:p>
        </w:tc>
        <w:tc>
          <w:tcPr>
            <w:tcW w:w="2447" w:type="dxa"/>
            <w:tcBorders>
              <w:top w:val="single" w:color="000000" w:sz="4" w:space="0"/>
              <w:left w:val="single" w:color="000000" w:sz="4" w:space="0"/>
              <w:bottom w:val="single" w:color="000000" w:sz="4" w:space="0"/>
              <w:right w:val="single" w:color="000000" w:sz="4" w:space="0"/>
            </w:tcBorders>
            <w:vAlign w:val="center"/>
          </w:tcPr>
          <w:p w14:paraId="5E9E454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Mate pad pro10</w:t>
            </w:r>
          </w:p>
        </w:tc>
        <w:tc>
          <w:tcPr>
            <w:tcW w:w="540" w:type="dxa"/>
            <w:tcBorders>
              <w:top w:val="single" w:color="000000" w:sz="4" w:space="0"/>
              <w:left w:val="single" w:color="000000" w:sz="4" w:space="0"/>
              <w:bottom w:val="single" w:color="000000" w:sz="4" w:space="0"/>
              <w:right w:val="single" w:color="000000" w:sz="4" w:space="0"/>
            </w:tcBorders>
            <w:vAlign w:val="center"/>
          </w:tcPr>
          <w:p w14:paraId="5284634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32326EE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4267CB40">
        <w:tblPrEx>
          <w:tblCellMar>
            <w:top w:w="0" w:type="dxa"/>
            <w:left w:w="0" w:type="dxa"/>
            <w:bottom w:w="0" w:type="dxa"/>
            <w:right w:w="0" w:type="dxa"/>
          </w:tblCellMar>
        </w:tblPrEx>
        <w:trPr>
          <w:trHeight w:val="48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3194569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sz w:val="22"/>
                <w:szCs w:val="22"/>
                <w:highlight w:val="none"/>
              </w:rPr>
            </w:pPr>
            <w:r>
              <w:rPr>
                <w:rFonts w:hint="eastAsia" w:ascii="仿宋" w:hAnsi="仿宋" w:eastAsia="仿宋" w:cs="仿宋"/>
                <w:b/>
                <w:bCs/>
                <w:color w:val="auto"/>
                <w:kern w:val="0"/>
                <w:sz w:val="22"/>
                <w:szCs w:val="22"/>
                <w:highlight w:val="none"/>
              </w:rPr>
              <w:t>三、音响系统</w:t>
            </w:r>
          </w:p>
        </w:tc>
      </w:tr>
      <w:tr w14:paraId="169F0672">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5B54CBA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strike w:val="0"/>
                <w:dstrike w:val="0"/>
                <w:color w:val="auto"/>
                <w:sz w:val="22"/>
                <w:szCs w:val="22"/>
                <w:highlight w:val="none"/>
              </w:rPr>
            </w:pPr>
            <w:r>
              <w:rPr>
                <w:rFonts w:hint="eastAsia" w:ascii="仿宋" w:hAnsi="仿宋" w:eastAsia="仿宋" w:cs="仿宋"/>
                <w:strike w:val="0"/>
                <w:dstrike w:val="0"/>
                <w:color w:val="auto"/>
                <w:kern w:val="0"/>
                <w:sz w:val="22"/>
                <w:szCs w:val="22"/>
                <w:highlight w:val="none"/>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09EDC9E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发射器</w:t>
            </w:r>
          </w:p>
        </w:tc>
        <w:tc>
          <w:tcPr>
            <w:tcW w:w="913" w:type="dxa"/>
            <w:tcBorders>
              <w:top w:val="single" w:color="000000" w:sz="4" w:space="0"/>
              <w:left w:val="single" w:color="000000" w:sz="4" w:space="0"/>
              <w:bottom w:val="single" w:color="000000" w:sz="4" w:space="0"/>
              <w:right w:val="single" w:color="000000" w:sz="4" w:space="0"/>
            </w:tcBorders>
            <w:vAlign w:val="center"/>
          </w:tcPr>
          <w:p w14:paraId="1BA89E0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RF</w:t>
            </w:r>
          </w:p>
        </w:tc>
        <w:tc>
          <w:tcPr>
            <w:tcW w:w="2447" w:type="dxa"/>
            <w:tcBorders>
              <w:top w:val="single" w:color="000000" w:sz="4" w:space="0"/>
              <w:left w:val="single" w:color="000000" w:sz="4" w:space="0"/>
              <w:bottom w:val="single" w:color="000000" w:sz="4" w:space="0"/>
              <w:right w:val="single" w:color="000000" w:sz="4" w:space="0"/>
            </w:tcBorders>
            <w:vAlign w:val="center"/>
          </w:tcPr>
          <w:p w14:paraId="3E6AB8E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UA404+</w:t>
            </w:r>
          </w:p>
          <w:p w14:paraId="4CBC15A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(包含UA590天线一对）</w:t>
            </w:r>
          </w:p>
        </w:tc>
        <w:tc>
          <w:tcPr>
            <w:tcW w:w="540" w:type="dxa"/>
            <w:tcBorders>
              <w:top w:val="single" w:color="000000" w:sz="4" w:space="0"/>
              <w:left w:val="single" w:color="000000" w:sz="4" w:space="0"/>
              <w:bottom w:val="single" w:color="000000" w:sz="4" w:space="0"/>
              <w:right w:val="single" w:color="000000" w:sz="4" w:space="0"/>
            </w:tcBorders>
            <w:vAlign w:val="center"/>
          </w:tcPr>
          <w:p w14:paraId="56E448F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6774AC7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1</w:t>
            </w:r>
          </w:p>
        </w:tc>
      </w:tr>
      <w:tr w14:paraId="2CA61407">
        <w:tblPrEx>
          <w:tblCellMar>
            <w:top w:w="0" w:type="dxa"/>
            <w:left w:w="0" w:type="dxa"/>
            <w:bottom w:w="0" w:type="dxa"/>
            <w:right w:w="0" w:type="dxa"/>
          </w:tblCellMar>
        </w:tblPrEx>
        <w:trPr>
          <w:trHeight w:val="495"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54DA1AF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strike w:val="0"/>
                <w:dstrike w:val="0"/>
                <w:color w:val="auto"/>
                <w:sz w:val="22"/>
                <w:szCs w:val="22"/>
                <w:highlight w:val="none"/>
              </w:rPr>
            </w:pPr>
            <w:r>
              <w:rPr>
                <w:rFonts w:hint="eastAsia" w:ascii="仿宋" w:hAnsi="仿宋" w:eastAsia="仿宋" w:cs="仿宋"/>
                <w:strike w:val="0"/>
                <w:dstrike w:val="0"/>
                <w:color w:val="auto"/>
                <w:kern w:val="0"/>
                <w:sz w:val="22"/>
                <w:szCs w:val="22"/>
                <w:highlight w:val="none"/>
              </w:rPr>
              <w:t>2</w:t>
            </w:r>
          </w:p>
        </w:tc>
        <w:tc>
          <w:tcPr>
            <w:tcW w:w="1688" w:type="dxa"/>
            <w:tcBorders>
              <w:top w:val="single" w:color="000000" w:sz="4" w:space="0"/>
              <w:left w:val="single" w:color="000000" w:sz="4" w:space="0"/>
              <w:bottom w:val="single" w:color="000000" w:sz="4" w:space="0"/>
              <w:right w:val="single" w:color="000000" w:sz="4" w:space="0"/>
            </w:tcBorders>
            <w:vAlign w:val="center"/>
          </w:tcPr>
          <w:p w14:paraId="404A031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专业音箱</w:t>
            </w:r>
          </w:p>
        </w:tc>
        <w:tc>
          <w:tcPr>
            <w:tcW w:w="913" w:type="dxa"/>
            <w:tcBorders>
              <w:top w:val="single" w:color="000000" w:sz="4" w:space="0"/>
              <w:left w:val="single" w:color="000000" w:sz="4" w:space="0"/>
              <w:bottom w:val="single" w:color="000000" w:sz="4" w:space="0"/>
              <w:right w:val="single" w:color="000000" w:sz="4" w:space="0"/>
            </w:tcBorders>
            <w:vAlign w:val="center"/>
          </w:tcPr>
          <w:p w14:paraId="6260182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RF</w:t>
            </w:r>
          </w:p>
        </w:tc>
        <w:tc>
          <w:tcPr>
            <w:tcW w:w="2447" w:type="dxa"/>
            <w:tcBorders>
              <w:top w:val="single" w:color="000000" w:sz="4" w:space="0"/>
              <w:left w:val="single" w:color="000000" w:sz="4" w:space="0"/>
              <w:bottom w:val="single" w:color="000000" w:sz="4" w:space="0"/>
              <w:right w:val="single" w:color="000000" w:sz="4" w:space="0"/>
            </w:tcBorders>
            <w:vAlign w:val="center"/>
          </w:tcPr>
          <w:p w14:paraId="0361A9F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KS15</w:t>
            </w:r>
          </w:p>
        </w:tc>
        <w:tc>
          <w:tcPr>
            <w:tcW w:w="540" w:type="dxa"/>
            <w:tcBorders>
              <w:top w:val="single" w:color="000000" w:sz="4" w:space="0"/>
              <w:left w:val="single" w:color="000000" w:sz="4" w:space="0"/>
              <w:bottom w:val="single" w:color="000000" w:sz="4" w:space="0"/>
              <w:right w:val="single" w:color="000000" w:sz="4" w:space="0"/>
            </w:tcBorders>
            <w:vAlign w:val="center"/>
          </w:tcPr>
          <w:p w14:paraId="71AD4DC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只</w:t>
            </w:r>
          </w:p>
        </w:tc>
        <w:tc>
          <w:tcPr>
            <w:tcW w:w="635" w:type="dxa"/>
            <w:tcBorders>
              <w:top w:val="single" w:color="000000" w:sz="4" w:space="0"/>
              <w:left w:val="single" w:color="000000" w:sz="4" w:space="0"/>
              <w:bottom w:val="single" w:color="000000" w:sz="4" w:space="0"/>
              <w:right w:val="single" w:color="000000" w:sz="4" w:space="0"/>
            </w:tcBorders>
            <w:vAlign w:val="center"/>
          </w:tcPr>
          <w:p w14:paraId="30DA978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4</w:t>
            </w:r>
          </w:p>
        </w:tc>
      </w:tr>
      <w:tr w14:paraId="3F33CDE2">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2E2D2C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strike w:val="0"/>
                <w:dstrike w:val="0"/>
                <w:color w:val="auto"/>
                <w:sz w:val="22"/>
                <w:szCs w:val="22"/>
                <w:highlight w:val="none"/>
              </w:rPr>
            </w:pPr>
            <w:r>
              <w:rPr>
                <w:rFonts w:hint="eastAsia" w:ascii="仿宋" w:hAnsi="仿宋" w:eastAsia="仿宋" w:cs="仿宋"/>
                <w:strike w:val="0"/>
                <w:dstrike w:val="0"/>
                <w:color w:val="auto"/>
                <w:kern w:val="0"/>
                <w:sz w:val="22"/>
                <w:szCs w:val="22"/>
                <w:highlight w:val="none"/>
              </w:rPr>
              <w:t>3</w:t>
            </w:r>
          </w:p>
        </w:tc>
        <w:tc>
          <w:tcPr>
            <w:tcW w:w="1688" w:type="dxa"/>
            <w:tcBorders>
              <w:top w:val="single" w:color="000000" w:sz="4" w:space="0"/>
              <w:left w:val="single" w:color="000000" w:sz="4" w:space="0"/>
              <w:bottom w:val="single" w:color="000000" w:sz="4" w:space="0"/>
              <w:right w:val="single" w:color="000000" w:sz="4" w:space="0"/>
            </w:tcBorders>
            <w:vAlign w:val="center"/>
          </w:tcPr>
          <w:p w14:paraId="59C66F7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专业功放</w:t>
            </w:r>
          </w:p>
        </w:tc>
        <w:tc>
          <w:tcPr>
            <w:tcW w:w="913" w:type="dxa"/>
            <w:tcBorders>
              <w:top w:val="single" w:color="000000" w:sz="4" w:space="0"/>
              <w:left w:val="single" w:color="000000" w:sz="4" w:space="0"/>
              <w:bottom w:val="single" w:color="000000" w:sz="4" w:space="0"/>
              <w:right w:val="single" w:color="000000" w:sz="4" w:space="0"/>
            </w:tcBorders>
            <w:vAlign w:val="center"/>
          </w:tcPr>
          <w:p w14:paraId="53CC5F9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RF</w:t>
            </w:r>
          </w:p>
        </w:tc>
        <w:tc>
          <w:tcPr>
            <w:tcW w:w="2447" w:type="dxa"/>
            <w:tcBorders>
              <w:top w:val="single" w:color="000000" w:sz="4" w:space="0"/>
              <w:left w:val="single" w:color="000000" w:sz="4" w:space="0"/>
              <w:bottom w:val="single" w:color="000000" w:sz="4" w:space="0"/>
              <w:right w:val="single" w:color="000000" w:sz="4" w:space="0"/>
            </w:tcBorders>
            <w:vAlign w:val="center"/>
          </w:tcPr>
          <w:p w14:paraId="71D82C9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G750</w:t>
            </w:r>
          </w:p>
        </w:tc>
        <w:tc>
          <w:tcPr>
            <w:tcW w:w="540" w:type="dxa"/>
            <w:tcBorders>
              <w:top w:val="single" w:color="000000" w:sz="4" w:space="0"/>
              <w:left w:val="single" w:color="000000" w:sz="4" w:space="0"/>
              <w:bottom w:val="single" w:color="000000" w:sz="4" w:space="0"/>
              <w:right w:val="single" w:color="000000" w:sz="4" w:space="0"/>
            </w:tcBorders>
            <w:vAlign w:val="center"/>
          </w:tcPr>
          <w:p w14:paraId="35400A3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0B4C177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2</w:t>
            </w:r>
          </w:p>
        </w:tc>
      </w:tr>
      <w:tr w14:paraId="7CE08D0C">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07F7AC9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strike w:val="0"/>
                <w:dstrike w:val="0"/>
                <w:color w:val="auto"/>
                <w:sz w:val="22"/>
                <w:szCs w:val="22"/>
                <w:highlight w:val="none"/>
              </w:rPr>
            </w:pPr>
            <w:r>
              <w:rPr>
                <w:rFonts w:hint="eastAsia" w:ascii="仿宋" w:hAnsi="仿宋" w:eastAsia="仿宋" w:cs="仿宋"/>
                <w:strike w:val="0"/>
                <w:dstrike w:val="0"/>
                <w:color w:val="auto"/>
                <w:kern w:val="0"/>
                <w:sz w:val="22"/>
                <w:szCs w:val="22"/>
                <w:highlight w:val="none"/>
              </w:rPr>
              <w:t>4</w:t>
            </w:r>
          </w:p>
        </w:tc>
        <w:tc>
          <w:tcPr>
            <w:tcW w:w="1688" w:type="dxa"/>
            <w:tcBorders>
              <w:top w:val="single" w:color="000000" w:sz="4" w:space="0"/>
              <w:left w:val="single" w:color="000000" w:sz="4" w:space="0"/>
              <w:bottom w:val="single" w:color="000000" w:sz="4" w:space="0"/>
              <w:right w:val="single" w:color="000000" w:sz="4" w:space="0"/>
            </w:tcBorders>
            <w:vAlign w:val="center"/>
          </w:tcPr>
          <w:p w14:paraId="2B20EA5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无线话筒</w:t>
            </w:r>
          </w:p>
        </w:tc>
        <w:tc>
          <w:tcPr>
            <w:tcW w:w="913" w:type="dxa"/>
            <w:tcBorders>
              <w:top w:val="single" w:color="000000" w:sz="4" w:space="0"/>
              <w:left w:val="single" w:color="000000" w:sz="4" w:space="0"/>
              <w:bottom w:val="single" w:color="000000" w:sz="4" w:space="0"/>
              <w:right w:val="single" w:color="000000" w:sz="4" w:space="0"/>
            </w:tcBorders>
            <w:vAlign w:val="center"/>
          </w:tcPr>
          <w:p w14:paraId="5F50880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RF</w:t>
            </w:r>
          </w:p>
        </w:tc>
        <w:tc>
          <w:tcPr>
            <w:tcW w:w="2447" w:type="dxa"/>
            <w:tcBorders>
              <w:top w:val="single" w:color="000000" w:sz="4" w:space="0"/>
              <w:left w:val="single" w:color="000000" w:sz="4" w:space="0"/>
              <w:bottom w:val="single" w:color="000000" w:sz="4" w:space="0"/>
              <w:right w:val="single" w:color="000000" w:sz="4" w:space="0"/>
            </w:tcBorders>
            <w:vAlign w:val="center"/>
          </w:tcPr>
          <w:p w14:paraId="60815B5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DL4R/DL1</w:t>
            </w:r>
          </w:p>
        </w:tc>
        <w:tc>
          <w:tcPr>
            <w:tcW w:w="540" w:type="dxa"/>
            <w:tcBorders>
              <w:top w:val="single" w:color="000000" w:sz="4" w:space="0"/>
              <w:left w:val="single" w:color="000000" w:sz="4" w:space="0"/>
              <w:bottom w:val="single" w:color="000000" w:sz="4" w:space="0"/>
              <w:right w:val="single" w:color="000000" w:sz="4" w:space="0"/>
            </w:tcBorders>
            <w:vAlign w:val="center"/>
          </w:tcPr>
          <w:p w14:paraId="77F980F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43E4265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2</w:t>
            </w:r>
          </w:p>
        </w:tc>
      </w:tr>
      <w:tr w14:paraId="4FEB5CC3">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7FEE493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strike w:val="0"/>
                <w:dstrike w:val="0"/>
                <w:color w:val="auto"/>
                <w:sz w:val="22"/>
                <w:szCs w:val="22"/>
                <w:highlight w:val="none"/>
              </w:rPr>
            </w:pPr>
            <w:r>
              <w:rPr>
                <w:rFonts w:hint="eastAsia" w:ascii="仿宋" w:hAnsi="仿宋" w:eastAsia="仿宋" w:cs="仿宋"/>
                <w:strike w:val="0"/>
                <w:dstrike w:val="0"/>
                <w:color w:val="auto"/>
                <w:kern w:val="0"/>
                <w:sz w:val="22"/>
                <w:szCs w:val="22"/>
                <w:highlight w:val="none"/>
              </w:rPr>
              <w:t>5</w:t>
            </w:r>
          </w:p>
        </w:tc>
        <w:tc>
          <w:tcPr>
            <w:tcW w:w="1688" w:type="dxa"/>
            <w:tcBorders>
              <w:top w:val="single" w:color="000000" w:sz="4" w:space="0"/>
              <w:left w:val="single" w:color="000000" w:sz="4" w:space="0"/>
              <w:bottom w:val="single" w:color="000000" w:sz="4" w:space="0"/>
              <w:right w:val="single" w:color="000000" w:sz="4" w:space="0"/>
            </w:tcBorders>
            <w:vAlign w:val="center"/>
          </w:tcPr>
          <w:p w14:paraId="15B7802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调音台</w:t>
            </w:r>
          </w:p>
        </w:tc>
        <w:tc>
          <w:tcPr>
            <w:tcW w:w="913" w:type="dxa"/>
            <w:tcBorders>
              <w:top w:val="single" w:color="000000" w:sz="4" w:space="0"/>
              <w:left w:val="single" w:color="000000" w:sz="4" w:space="0"/>
              <w:bottom w:val="single" w:color="000000" w:sz="4" w:space="0"/>
              <w:right w:val="single" w:color="000000" w:sz="4" w:space="0"/>
            </w:tcBorders>
            <w:vAlign w:val="center"/>
          </w:tcPr>
          <w:p w14:paraId="7733033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RF</w:t>
            </w:r>
          </w:p>
        </w:tc>
        <w:tc>
          <w:tcPr>
            <w:tcW w:w="2447" w:type="dxa"/>
            <w:tcBorders>
              <w:top w:val="single" w:color="000000" w:sz="4" w:space="0"/>
              <w:left w:val="single" w:color="000000" w:sz="4" w:space="0"/>
              <w:bottom w:val="single" w:color="000000" w:sz="4" w:space="0"/>
              <w:right w:val="single" w:color="000000" w:sz="4" w:space="0"/>
            </w:tcBorders>
            <w:vAlign w:val="center"/>
          </w:tcPr>
          <w:p w14:paraId="16620EE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MX-12F</w:t>
            </w:r>
          </w:p>
        </w:tc>
        <w:tc>
          <w:tcPr>
            <w:tcW w:w="540" w:type="dxa"/>
            <w:tcBorders>
              <w:top w:val="single" w:color="000000" w:sz="4" w:space="0"/>
              <w:left w:val="single" w:color="000000" w:sz="4" w:space="0"/>
              <w:bottom w:val="single" w:color="000000" w:sz="4" w:space="0"/>
              <w:right w:val="single" w:color="000000" w:sz="4" w:space="0"/>
            </w:tcBorders>
            <w:vAlign w:val="center"/>
          </w:tcPr>
          <w:p w14:paraId="2D324DC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4412954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1</w:t>
            </w:r>
          </w:p>
        </w:tc>
      </w:tr>
      <w:tr w14:paraId="3201AA27">
        <w:tblPrEx>
          <w:tblCellMar>
            <w:top w:w="0" w:type="dxa"/>
            <w:left w:w="0" w:type="dxa"/>
            <w:bottom w:w="0" w:type="dxa"/>
            <w:right w:w="0" w:type="dxa"/>
          </w:tblCellMar>
        </w:tblPrEx>
        <w:trPr>
          <w:trHeight w:val="525"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7AD7A1C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6</w:t>
            </w:r>
          </w:p>
        </w:tc>
        <w:tc>
          <w:tcPr>
            <w:tcW w:w="1688" w:type="dxa"/>
            <w:tcBorders>
              <w:top w:val="single" w:color="000000" w:sz="4" w:space="0"/>
              <w:left w:val="single" w:color="000000" w:sz="4" w:space="0"/>
              <w:bottom w:val="single" w:color="000000" w:sz="4" w:space="0"/>
              <w:right w:val="single" w:color="000000" w:sz="4" w:space="0"/>
            </w:tcBorders>
            <w:vAlign w:val="center"/>
          </w:tcPr>
          <w:p w14:paraId="79F9D0A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音频处理器</w:t>
            </w:r>
          </w:p>
        </w:tc>
        <w:tc>
          <w:tcPr>
            <w:tcW w:w="913" w:type="dxa"/>
            <w:tcBorders>
              <w:top w:val="single" w:color="000000" w:sz="4" w:space="0"/>
              <w:left w:val="single" w:color="000000" w:sz="4" w:space="0"/>
              <w:bottom w:val="single" w:color="000000" w:sz="4" w:space="0"/>
              <w:right w:val="single" w:color="000000" w:sz="4" w:space="0"/>
            </w:tcBorders>
            <w:vAlign w:val="center"/>
          </w:tcPr>
          <w:p w14:paraId="66A29D1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小鸟</w:t>
            </w:r>
          </w:p>
        </w:tc>
        <w:tc>
          <w:tcPr>
            <w:tcW w:w="2447" w:type="dxa"/>
            <w:tcBorders>
              <w:top w:val="single" w:color="000000" w:sz="4" w:space="0"/>
              <w:left w:val="single" w:color="000000" w:sz="4" w:space="0"/>
              <w:bottom w:val="single" w:color="000000" w:sz="4" w:space="0"/>
              <w:right w:val="single" w:color="000000" w:sz="4" w:space="0"/>
            </w:tcBorders>
            <w:vAlign w:val="center"/>
          </w:tcPr>
          <w:p w14:paraId="06A0AD5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sz w:val="22"/>
                <w:szCs w:val="22"/>
                <w:highlight w:val="none"/>
              </w:rPr>
              <w:t>DB-DMIS-APU-0808</w:t>
            </w:r>
          </w:p>
        </w:tc>
        <w:tc>
          <w:tcPr>
            <w:tcW w:w="540" w:type="dxa"/>
            <w:tcBorders>
              <w:top w:val="single" w:color="000000" w:sz="4" w:space="0"/>
              <w:left w:val="single" w:color="000000" w:sz="4" w:space="0"/>
              <w:bottom w:val="single" w:color="000000" w:sz="4" w:space="0"/>
              <w:right w:val="single" w:color="000000" w:sz="4" w:space="0"/>
            </w:tcBorders>
            <w:vAlign w:val="center"/>
          </w:tcPr>
          <w:p w14:paraId="1C31EEC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4172018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1</w:t>
            </w:r>
          </w:p>
        </w:tc>
      </w:tr>
      <w:tr w14:paraId="04DEAE59">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047692D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7</w:t>
            </w:r>
          </w:p>
        </w:tc>
        <w:tc>
          <w:tcPr>
            <w:tcW w:w="1688" w:type="dxa"/>
            <w:tcBorders>
              <w:top w:val="single" w:color="000000" w:sz="4" w:space="0"/>
              <w:left w:val="single" w:color="000000" w:sz="4" w:space="0"/>
              <w:bottom w:val="single" w:color="000000" w:sz="4" w:space="0"/>
              <w:right w:val="single" w:color="000000" w:sz="4" w:space="0"/>
            </w:tcBorders>
            <w:vAlign w:val="center"/>
          </w:tcPr>
          <w:p w14:paraId="3DC3CF6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数字会议系统</w:t>
            </w:r>
          </w:p>
        </w:tc>
        <w:tc>
          <w:tcPr>
            <w:tcW w:w="913" w:type="dxa"/>
            <w:tcBorders>
              <w:top w:val="single" w:color="000000" w:sz="4" w:space="0"/>
              <w:left w:val="single" w:color="000000" w:sz="4" w:space="0"/>
              <w:bottom w:val="single" w:color="000000" w:sz="4" w:space="0"/>
              <w:right w:val="single" w:color="000000" w:sz="4" w:space="0"/>
            </w:tcBorders>
            <w:vAlign w:val="center"/>
          </w:tcPr>
          <w:p w14:paraId="7918137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声兹</w:t>
            </w:r>
          </w:p>
        </w:tc>
        <w:tc>
          <w:tcPr>
            <w:tcW w:w="2447" w:type="dxa"/>
            <w:tcBorders>
              <w:top w:val="single" w:color="000000" w:sz="4" w:space="0"/>
              <w:left w:val="single" w:color="000000" w:sz="4" w:space="0"/>
              <w:bottom w:val="single" w:color="000000" w:sz="4" w:space="0"/>
              <w:right w:val="single" w:color="000000" w:sz="4" w:space="0"/>
            </w:tcBorders>
            <w:vAlign w:val="center"/>
          </w:tcPr>
          <w:p w14:paraId="02F2A6C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ASN-W6Pro</w:t>
            </w:r>
          </w:p>
        </w:tc>
        <w:tc>
          <w:tcPr>
            <w:tcW w:w="540" w:type="dxa"/>
            <w:tcBorders>
              <w:top w:val="single" w:color="000000" w:sz="4" w:space="0"/>
              <w:left w:val="single" w:color="000000" w:sz="4" w:space="0"/>
              <w:bottom w:val="single" w:color="000000" w:sz="4" w:space="0"/>
              <w:right w:val="single" w:color="000000" w:sz="4" w:space="0"/>
            </w:tcBorders>
            <w:vAlign w:val="center"/>
          </w:tcPr>
          <w:p w14:paraId="61C7FF1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30F8E28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2</w:t>
            </w:r>
          </w:p>
        </w:tc>
      </w:tr>
      <w:tr w14:paraId="7293343E">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C131C8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8</w:t>
            </w:r>
          </w:p>
        </w:tc>
        <w:tc>
          <w:tcPr>
            <w:tcW w:w="1688" w:type="dxa"/>
            <w:tcBorders>
              <w:top w:val="single" w:color="000000" w:sz="4" w:space="0"/>
              <w:left w:val="single" w:color="000000" w:sz="4" w:space="0"/>
              <w:bottom w:val="single" w:color="000000" w:sz="4" w:space="0"/>
              <w:right w:val="single" w:color="000000" w:sz="4" w:space="0"/>
            </w:tcBorders>
            <w:vAlign w:val="center"/>
          </w:tcPr>
          <w:p w14:paraId="2ABC6AC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桌面代表单元</w:t>
            </w:r>
          </w:p>
        </w:tc>
        <w:tc>
          <w:tcPr>
            <w:tcW w:w="913" w:type="dxa"/>
            <w:tcBorders>
              <w:top w:val="single" w:color="000000" w:sz="4" w:space="0"/>
              <w:left w:val="single" w:color="000000" w:sz="4" w:space="0"/>
              <w:bottom w:val="single" w:color="000000" w:sz="4" w:space="0"/>
              <w:right w:val="single" w:color="000000" w:sz="4" w:space="0"/>
            </w:tcBorders>
            <w:vAlign w:val="center"/>
          </w:tcPr>
          <w:p w14:paraId="1A6F829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声兹</w:t>
            </w:r>
          </w:p>
        </w:tc>
        <w:tc>
          <w:tcPr>
            <w:tcW w:w="2447" w:type="dxa"/>
            <w:tcBorders>
              <w:top w:val="single" w:color="000000" w:sz="4" w:space="0"/>
              <w:left w:val="single" w:color="000000" w:sz="4" w:space="0"/>
              <w:bottom w:val="single" w:color="000000" w:sz="4" w:space="0"/>
              <w:right w:val="single" w:color="000000" w:sz="4" w:space="0"/>
            </w:tcBorders>
            <w:vAlign w:val="center"/>
          </w:tcPr>
          <w:p w14:paraId="5E94F04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ASN-9ML</w:t>
            </w:r>
          </w:p>
        </w:tc>
        <w:tc>
          <w:tcPr>
            <w:tcW w:w="540" w:type="dxa"/>
            <w:tcBorders>
              <w:top w:val="single" w:color="000000" w:sz="4" w:space="0"/>
              <w:left w:val="single" w:color="000000" w:sz="4" w:space="0"/>
              <w:bottom w:val="single" w:color="000000" w:sz="4" w:space="0"/>
              <w:right w:val="single" w:color="000000" w:sz="4" w:space="0"/>
            </w:tcBorders>
            <w:vAlign w:val="center"/>
          </w:tcPr>
          <w:p w14:paraId="1F2EC7E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40BB81F3">
            <w:pPr>
              <w:keepNext w:val="0"/>
              <w:keepLines w:val="0"/>
              <w:pageBreakBefore w:val="0"/>
              <w:widowControl/>
              <w:tabs>
                <w:tab w:val="left" w:pos="309"/>
              </w:tabs>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8</w:t>
            </w:r>
          </w:p>
        </w:tc>
      </w:tr>
      <w:tr w14:paraId="4113036B">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305151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9</w:t>
            </w:r>
          </w:p>
        </w:tc>
        <w:tc>
          <w:tcPr>
            <w:tcW w:w="1688" w:type="dxa"/>
            <w:tcBorders>
              <w:top w:val="single" w:color="000000" w:sz="4" w:space="0"/>
              <w:left w:val="single" w:color="000000" w:sz="4" w:space="0"/>
              <w:bottom w:val="single" w:color="000000" w:sz="4" w:space="0"/>
              <w:right w:val="single" w:color="000000" w:sz="4" w:space="0"/>
            </w:tcBorders>
            <w:vAlign w:val="center"/>
          </w:tcPr>
          <w:p w14:paraId="7868B3C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充电箱</w:t>
            </w:r>
          </w:p>
        </w:tc>
        <w:tc>
          <w:tcPr>
            <w:tcW w:w="913" w:type="dxa"/>
            <w:tcBorders>
              <w:top w:val="single" w:color="000000" w:sz="4" w:space="0"/>
              <w:left w:val="single" w:color="000000" w:sz="4" w:space="0"/>
              <w:bottom w:val="single" w:color="000000" w:sz="4" w:space="0"/>
              <w:right w:val="single" w:color="000000" w:sz="4" w:space="0"/>
            </w:tcBorders>
            <w:vAlign w:val="center"/>
          </w:tcPr>
          <w:p w14:paraId="37DEE17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声兹</w:t>
            </w:r>
          </w:p>
        </w:tc>
        <w:tc>
          <w:tcPr>
            <w:tcW w:w="2447" w:type="dxa"/>
            <w:tcBorders>
              <w:top w:val="single" w:color="000000" w:sz="4" w:space="0"/>
              <w:left w:val="single" w:color="000000" w:sz="4" w:space="0"/>
              <w:bottom w:val="single" w:color="000000" w:sz="4" w:space="0"/>
              <w:right w:val="single" w:color="000000" w:sz="4" w:space="0"/>
            </w:tcBorders>
            <w:vAlign w:val="center"/>
          </w:tcPr>
          <w:p w14:paraId="519FE93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专用</w:t>
            </w:r>
          </w:p>
        </w:tc>
        <w:tc>
          <w:tcPr>
            <w:tcW w:w="540" w:type="dxa"/>
            <w:tcBorders>
              <w:top w:val="single" w:color="000000" w:sz="4" w:space="0"/>
              <w:left w:val="single" w:color="000000" w:sz="4" w:space="0"/>
              <w:bottom w:val="single" w:color="000000" w:sz="4" w:space="0"/>
              <w:right w:val="single" w:color="000000" w:sz="4" w:space="0"/>
            </w:tcBorders>
            <w:vAlign w:val="center"/>
          </w:tcPr>
          <w:p w14:paraId="4D520D0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13EACBC1">
            <w:pPr>
              <w:keepNext w:val="0"/>
              <w:keepLines w:val="0"/>
              <w:pageBreakBefore w:val="0"/>
              <w:widowControl/>
              <w:tabs>
                <w:tab w:val="left" w:pos="309"/>
              </w:tabs>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1</w:t>
            </w:r>
          </w:p>
        </w:tc>
      </w:tr>
      <w:tr w14:paraId="02F58F23">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1EB2BAB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10</w:t>
            </w:r>
          </w:p>
        </w:tc>
        <w:tc>
          <w:tcPr>
            <w:tcW w:w="1688" w:type="dxa"/>
            <w:tcBorders>
              <w:top w:val="single" w:color="000000" w:sz="4" w:space="0"/>
              <w:left w:val="single" w:color="000000" w:sz="4" w:space="0"/>
              <w:bottom w:val="single" w:color="000000" w:sz="4" w:space="0"/>
              <w:right w:val="single" w:color="000000" w:sz="4" w:space="0"/>
            </w:tcBorders>
            <w:vAlign w:val="center"/>
          </w:tcPr>
          <w:p w14:paraId="360CB67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混音器</w:t>
            </w:r>
          </w:p>
        </w:tc>
        <w:tc>
          <w:tcPr>
            <w:tcW w:w="913" w:type="dxa"/>
            <w:tcBorders>
              <w:top w:val="single" w:color="000000" w:sz="4" w:space="0"/>
              <w:left w:val="single" w:color="000000" w:sz="4" w:space="0"/>
              <w:bottom w:val="single" w:color="000000" w:sz="4" w:space="0"/>
              <w:right w:val="single" w:color="000000" w:sz="4" w:space="0"/>
            </w:tcBorders>
            <w:vAlign w:val="center"/>
          </w:tcPr>
          <w:p w14:paraId="74DFD14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弦音</w:t>
            </w:r>
          </w:p>
        </w:tc>
        <w:tc>
          <w:tcPr>
            <w:tcW w:w="2447" w:type="dxa"/>
            <w:tcBorders>
              <w:top w:val="single" w:color="000000" w:sz="4" w:space="0"/>
              <w:left w:val="single" w:color="000000" w:sz="4" w:space="0"/>
              <w:bottom w:val="single" w:color="000000" w:sz="4" w:space="0"/>
              <w:right w:val="single" w:color="000000" w:sz="4" w:space="0"/>
            </w:tcBorders>
            <w:vAlign w:val="center"/>
          </w:tcPr>
          <w:p w14:paraId="3E54829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8通道</w:t>
            </w:r>
          </w:p>
        </w:tc>
        <w:tc>
          <w:tcPr>
            <w:tcW w:w="540" w:type="dxa"/>
            <w:tcBorders>
              <w:top w:val="single" w:color="000000" w:sz="4" w:space="0"/>
              <w:left w:val="single" w:color="000000" w:sz="4" w:space="0"/>
              <w:bottom w:val="single" w:color="000000" w:sz="4" w:space="0"/>
              <w:right w:val="single" w:color="000000" w:sz="4" w:space="0"/>
            </w:tcBorders>
            <w:vAlign w:val="center"/>
          </w:tcPr>
          <w:p w14:paraId="36A8F9A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545BCD4B">
            <w:pPr>
              <w:keepNext w:val="0"/>
              <w:keepLines w:val="0"/>
              <w:pageBreakBefore w:val="0"/>
              <w:widowControl/>
              <w:tabs>
                <w:tab w:val="left" w:pos="309"/>
              </w:tabs>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rPr>
              <w:t>1</w:t>
            </w:r>
          </w:p>
        </w:tc>
      </w:tr>
      <w:tr w14:paraId="57613665">
        <w:tblPrEx>
          <w:tblCellMar>
            <w:top w:w="0" w:type="dxa"/>
            <w:left w:w="0" w:type="dxa"/>
            <w:bottom w:w="0" w:type="dxa"/>
            <w:right w:w="0" w:type="dxa"/>
          </w:tblCellMar>
        </w:tblPrEx>
        <w:trPr>
          <w:trHeight w:val="48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338FA21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sz w:val="22"/>
                <w:szCs w:val="22"/>
                <w:highlight w:val="none"/>
              </w:rPr>
            </w:pPr>
            <w:r>
              <w:rPr>
                <w:rFonts w:hint="eastAsia" w:ascii="仿宋" w:hAnsi="仿宋" w:eastAsia="仿宋" w:cs="仿宋"/>
                <w:b/>
                <w:bCs/>
                <w:color w:val="auto"/>
                <w:kern w:val="0"/>
                <w:sz w:val="22"/>
                <w:szCs w:val="22"/>
                <w:highlight w:val="none"/>
              </w:rPr>
              <w:t>四、应急指挥视频会商系统</w:t>
            </w:r>
          </w:p>
        </w:tc>
      </w:tr>
      <w:tr w14:paraId="7F0CAFE4">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0EBEEA3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6D4BFF4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高清视频终端</w:t>
            </w:r>
          </w:p>
        </w:tc>
        <w:tc>
          <w:tcPr>
            <w:tcW w:w="913" w:type="dxa"/>
            <w:tcBorders>
              <w:top w:val="single" w:color="000000" w:sz="4" w:space="0"/>
              <w:left w:val="single" w:color="000000" w:sz="4" w:space="0"/>
              <w:bottom w:val="single" w:color="000000" w:sz="4" w:space="0"/>
              <w:right w:val="single" w:color="000000" w:sz="4" w:space="0"/>
            </w:tcBorders>
            <w:vAlign w:val="center"/>
          </w:tcPr>
          <w:p w14:paraId="00BA4C6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宝利通</w:t>
            </w:r>
          </w:p>
        </w:tc>
        <w:tc>
          <w:tcPr>
            <w:tcW w:w="2447" w:type="dxa"/>
            <w:tcBorders>
              <w:top w:val="single" w:color="000000" w:sz="4" w:space="0"/>
              <w:left w:val="single" w:color="000000" w:sz="4" w:space="0"/>
              <w:bottom w:val="single" w:color="000000" w:sz="4" w:space="0"/>
              <w:right w:val="single" w:color="000000" w:sz="4" w:space="0"/>
            </w:tcBorders>
            <w:vAlign w:val="center"/>
          </w:tcPr>
          <w:p w14:paraId="0C5009C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Group550</w:t>
            </w:r>
          </w:p>
        </w:tc>
        <w:tc>
          <w:tcPr>
            <w:tcW w:w="540" w:type="dxa"/>
            <w:tcBorders>
              <w:top w:val="single" w:color="000000" w:sz="4" w:space="0"/>
              <w:left w:val="single" w:color="000000" w:sz="4" w:space="0"/>
              <w:bottom w:val="single" w:color="000000" w:sz="4" w:space="0"/>
              <w:right w:val="single" w:color="000000" w:sz="4" w:space="0"/>
            </w:tcBorders>
            <w:vAlign w:val="center"/>
          </w:tcPr>
          <w:p w14:paraId="1924E74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039DED6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74E547CD">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09903E4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2</w:t>
            </w:r>
          </w:p>
        </w:tc>
        <w:tc>
          <w:tcPr>
            <w:tcW w:w="1688" w:type="dxa"/>
            <w:tcBorders>
              <w:top w:val="single" w:color="000000" w:sz="4" w:space="0"/>
              <w:left w:val="single" w:color="000000" w:sz="4" w:space="0"/>
              <w:bottom w:val="single" w:color="000000" w:sz="4" w:space="0"/>
              <w:right w:val="single" w:color="000000" w:sz="4" w:space="0"/>
            </w:tcBorders>
            <w:vAlign w:val="center"/>
          </w:tcPr>
          <w:p w14:paraId="21E24F5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高清视频终端</w:t>
            </w:r>
          </w:p>
        </w:tc>
        <w:tc>
          <w:tcPr>
            <w:tcW w:w="913" w:type="dxa"/>
            <w:tcBorders>
              <w:top w:val="single" w:color="000000" w:sz="4" w:space="0"/>
              <w:left w:val="single" w:color="000000" w:sz="4" w:space="0"/>
              <w:bottom w:val="single" w:color="000000" w:sz="4" w:space="0"/>
              <w:right w:val="single" w:color="000000" w:sz="4" w:space="0"/>
            </w:tcBorders>
            <w:vAlign w:val="center"/>
          </w:tcPr>
          <w:p w14:paraId="07979E9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中兴</w:t>
            </w:r>
          </w:p>
        </w:tc>
        <w:tc>
          <w:tcPr>
            <w:tcW w:w="2447" w:type="dxa"/>
            <w:tcBorders>
              <w:top w:val="single" w:color="000000" w:sz="4" w:space="0"/>
              <w:left w:val="single" w:color="000000" w:sz="4" w:space="0"/>
              <w:bottom w:val="single" w:color="000000" w:sz="4" w:space="0"/>
              <w:right w:val="single" w:color="000000" w:sz="4" w:space="0"/>
            </w:tcBorders>
            <w:vAlign w:val="center"/>
          </w:tcPr>
          <w:p w14:paraId="116714E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ZXV10 T600</w:t>
            </w:r>
          </w:p>
        </w:tc>
        <w:tc>
          <w:tcPr>
            <w:tcW w:w="540" w:type="dxa"/>
            <w:tcBorders>
              <w:top w:val="single" w:color="000000" w:sz="4" w:space="0"/>
              <w:left w:val="single" w:color="000000" w:sz="4" w:space="0"/>
              <w:bottom w:val="single" w:color="000000" w:sz="4" w:space="0"/>
              <w:right w:val="single" w:color="000000" w:sz="4" w:space="0"/>
            </w:tcBorders>
            <w:vAlign w:val="center"/>
          </w:tcPr>
          <w:p w14:paraId="7D6F66F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535517B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2"/>
                <w:sz w:val="22"/>
                <w:szCs w:val="22"/>
                <w:highlight w:val="none"/>
                <w:lang w:val="en-US" w:eastAsia="zh-CN" w:bidi="ar-SA"/>
              </w:rPr>
            </w:pPr>
            <w:r>
              <w:rPr>
                <w:rFonts w:hint="eastAsia" w:ascii="仿宋" w:hAnsi="仿宋" w:eastAsia="仿宋" w:cs="仿宋"/>
                <w:color w:val="auto"/>
                <w:kern w:val="0"/>
                <w:sz w:val="22"/>
                <w:szCs w:val="22"/>
                <w:highlight w:val="none"/>
              </w:rPr>
              <w:t>1</w:t>
            </w:r>
          </w:p>
        </w:tc>
      </w:tr>
      <w:tr w14:paraId="349952D1">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52B5C44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eastAsia="zh-CN"/>
              </w:rPr>
            </w:pPr>
            <w:r>
              <w:rPr>
                <w:rFonts w:hint="eastAsia" w:ascii="仿宋" w:hAnsi="仿宋" w:eastAsia="仿宋" w:cs="仿宋"/>
                <w:color w:val="auto"/>
                <w:kern w:val="0"/>
                <w:sz w:val="22"/>
                <w:szCs w:val="22"/>
                <w:highlight w:val="none"/>
                <w:lang w:val="en-US" w:eastAsia="zh-CN"/>
              </w:rPr>
              <w:t>3</w:t>
            </w:r>
          </w:p>
        </w:tc>
        <w:tc>
          <w:tcPr>
            <w:tcW w:w="1688" w:type="dxa"/>
            <w:tcBorders>
              <w:top w:val="single" w:color="000000" w:sz="4" w:space="0"/>
              <w:left w:val="single" w:color="000000" w:sz="4" w:space="0"/>
              <w:bottom w:val="single" w:color="000000" w:sz="4" w:space="0"/>
              <w:right w:val="single" w:color="000000" w:sz="4" w:space="0"/>
            </w:tcBorders>
            <w:vAlign w:val="center"/>
          </w:tcPr>
          <w:p w14:paraId="7949DEB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高清摄像机</w:t>
            </w:r>
          </w:p>
        </w:tc>
        <w:tc>
          <w:tcPr>
            <w:tcW w:w="913" w:type="dxa"/>
            <w:tcBorders>
              <w:top w:val="single" w:color="000000" w:sz="4" w:space="0"/>
              <w:left w:val="single" w:color="000000" w:sz="4" w:space="0"/>
              <w:bottom w:val="single" w:color="000000" w:sz="4" w:space="0"/>
              <w:right w:val="single" w:color="000000" w:sz="4" w:space="0"/>
            </w:tcBorders>
            <w:vAlign w:val="center"/>
          </w:tcPr>
          <w:p w14:paraId="52FE9E7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保凌</w:t>
            </w:r>
          </w:p>
        </w:tc>
        <w:tc>
          <w:tcPr>
            <w:tcW w:w="2447" w:type="dxa"/>
            <w:tcBorders>
              <w:top w:val="single" w:color="000000" w:sz="4" w:space="0"/>
              <w:left w:val="single" w:color="000000" w:sz="4" w:space="0"/>
              <w:bottom w:val="single" w:color="000000" w:sz="4" w:space="0"/>
              <w:right w:val="single" w:color="000000" w:sz="4" w:space="0"/>
            </w:tcBorders>
            <w:vAlign w:val="center"/>
          </w:tcPr>
          <w:p w14:paraId="0E01C96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VCC-4K720S</w:t>
            </w:r>
          </w:p>
        </w:tc>
        <w:tc>
          <w:tcPr>
            <w:tcW w:w="540" w:type="dxa"/>
            <w:tcBorders>
              <w:top w:val="single" w:color="000000" w:sz="4" w:space="0"/>
              <w:left w:val="single" w:color="000000" w:sz="4" w:space="0"/>
              <w:bottom w:val="single" w:color="000000" w:sz="4" w:space="0"/>
              <w:right w:val="single" w:color="000000" w:sz="4" w:space="0"/>
            </w:tcBorders>
            <w:vAlign w:val="center"/>
          </w:tcPr>
          <w:p w14:paraId="05E0199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391DCC3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w:t>
            </w:r>
          </w:p>
        </w:tc>
      </w:tr>
      <w:tr w14:paraId="77E37EBE">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1DA6AF4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kern w:val="0"/>
                <w:sz w:val="22"/>
                <w:szCs w:val="22"/>
                <w:highlight w:val="none"/>
                <w:lang w:val="en-US" w:eastAsia="zh-CN"/>
              </w:rPr>
              <w:t>4</w:t>
            </w:r>
          </w:p>
        </w:tc>
        <w:tc>
          <w:tcPr>
            <w:tcW w:w="1688" w:type="dxa"/>
            <w:tcBorders>
              <w:top w:val="single" w:color="000000" w:sz="4" w:space="0"/>
              <w:left w:val="single" w:color="000000" w:sz="4" w:space="0"/>
              <w:bottom w:val="single" w:color="000000" w:sz="4" w:space="0"/>
              <w:right w:val="single" w:color="000000" w:sz="4" w:space="0"/>
            </w:tcBorders>
            <w:vAlign w:val="center"/>
          </w:tcPr>
          <w:p w14:paraId="3F0C3C2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摄像机键盘</w:t>
            </w:r>
          </w:p>
        </w:tc>
        <w:tc>
          <w:tcPr>
            <w:tcW w:w="913" w:type="dxa"/>
            <w:tcBorders>
              <w:top w:val="single" w:color="000000" w:sz="4" w:space="0"/>
              <w:left w:val="single" w:color="000000" w:sz="4" w:space="0"/>
              <w:bottom w:val="single" w:color="000000" w:sz="4" w:space="0"/>
              <w:right w:val="single" w:color="000000" w:sz="4" w:space="0"/>
            </w:tcBorders>
            <w:vAlign w:val="center"/>
          </w:tcPr>
          <w:p w14:paraId="2346D69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保凌</w:t>
            </w:r>
          </w:p>
        </w:tc>
        <w:tc>
          <w:tcPr>
            <w:tcW w:w="2447" w:type="dxa"/>
            <w:tcBorders>
              <w:top w:val="single" w:color="000000" w:sz="4" w:space="0"/>
              <w:left w:val="single" w:color="000000" w:sz="4" w:space="0"/>
              <w:bottom w:val="single" w:color="000000" w:sz="4" w:space="0"/>
              <w:right w:val="single" w:color="000000" w:sz="4" w:space="0"/>
            </w:tcBorders>
            <w:vAlign w:val="center"/>
          </w:tcPr>
          <w:p w14:paraId="232EEDB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KBD-2020-R</w:t>
            </w:r>
          </w:p>
        </w:tc>
        <w:tc>
          <w:tcPr>
            <w:tcW w:w="540" w:type="dxa"/>
            <w:tcBorders>
              <w:top w:val="single" w:color="000000" w:sz="4" w:space="0"/>
              <w:left w:val="single" w:color="000000" w:sz="4" w:space="0"/>
              <w:bottom w:val="single" w:color="000000" w:sz="4" w:space="0"/>
              <w:right w:val="single" w:color="000000" w:sz="4" w:space="0"/>
            </w:tcBorders>
            <w:vAlign w:val="center"/>
          </w:tcPr>
          <w:p w14:paraId="45499D5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3560607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23625EEB">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6058612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5</w:t>
            </w:r>
          </w:p>
        </w:tc>
        <w:tc>
          <w:tcPr>
            <w:tcW w:w="1688" w:type="dxa"/>
            <w:tcBorders>
              <w:top w:val="single" w:color="000000" w:sz="4" w:space="0"/>
              <w:left w:val="single" w:color="000000" w:sz="4" w:space="0"/>
              <w:bottom w:val="single" w:color="000000" w:sz="4" w:space="0"/>
              <w:right w:val="single" w:color="000000" w:sz="4" w:space="0"/>
            </w:tcBorders>
            <w:vAlign w:val="center"/>
          </w:tcPr>
          <w:p w14:paraId="73E09DB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综合管理平台</w:t>
            </w:r>
          </w:p>
        </w:tc>
        <w:tc>
          <w:tcPr>
            <w:tcW w:w="913" w:type="dxa"/>
            <w:tcBorders>
              <w:top w:val="single" w:color="000000" w:sz="4" w:space="0"/>
              <w:left w:val="single" w:color="000000" w:sz="4" w:space="0"/>
              <w:bottom w:val="single" w:color="000000" w:sz="4" w:space="0"/>
              <w:right w:val="single" w:color="000000" w:sz="4" w:space="0"/>
            </w:tcBorders>
            <w:vAlign w:val="center"/>
          </w:tcPr>
          <w:p w14:paraId="3FDDFEF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定制</w:t>
            </w:r>
          </w:p>
        </w:tc>
        <w:tc>
          <w:tcPr>
            <w:tcW w:w="2447" w:type="dxa"/>
            <w:tcBorders>
              <w:top w:val="single" w:color="000000" w:sz="4" w:space="0"/>
              <w:left w:val="single" w:color="000000" w:sz="4" w:space="0"/>
              <w:bottom w:val="single" w:color="000000" w:sz="4" w:space="0"/>
              <w:right w:val="single" w:color="000000" w:sz="4" w:space="0"/>
            </w:tcBorders>
            <w:vAlign w:val="center"/>
          </w:tcPr>
          <w:p w14:paraId="10C32B5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36E45E2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5D0F126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1</w:t>
            </w:r>
          </w:p>
        </w:tc>
      </w:tr>
      <w:tr w14:paraId="520ABD94">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1320244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6</w:t>
            </w:r>
          </w:p>
        </w:tc>
        <w:tc>
          <w:tcPr>
            <w:tcW w:w="1688" w:type="dxa"/>
            <w:tcBorders>
              <w:top w:val="single" w:color="000000" w:sz="4" w:space="0"/>
              <w:left w:val="single" w:color="000000" w:sz="4" w:space="0"/>
              <w:bottom w:val="single" w:color="000000" w:sz="4" w:space="0"/>
              <w:right w:val="single" w:color="000000" w:sz="4" w:space="0"/>
            </w:tcBorders>
            <w:vAlign w:val="center"/>
          </w:tcPr>
          <w:p w14:paraId="794073B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工作站PC（含键盘鼠标）</w:t>
            </w:r>
          </w:p>
        </w:tc>
        <w:tc>
          <w:tcPr>
            <w:tcW w:w="913" w:type="dxa"/>
            <w:tcBorders>
              <w:top w:val="single" w:color="000000" w:sz="4" w:space="0"/>
              <w:left w:val="single" w:color="000000" w:sz="4" w:space="0"/>
              <w:bottom w:val="single" w:color="000000" w:sz="4" w:space="0"/>
              <w:right w:val="single" w:color="000000" w:sz="4" w:space="0"/>
            </w:tcBorders>
            <w:vAlign w:val="center"/>
          </w:tcPr>
          <w:p w14:paraId="77B3AE7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惠普</w:t>
            </w:r>
          </w:p>
        </w:tc>
        <w:tc>
          <w:tcPr>
            <w:tcW w:w="2447" w:type="dxa"/>
            <w:tcBorders>
              <w:top w:val="single" w:color="000000" w:sz="4" w:space="0"/>
              <w:left w:val="single" w:color="000000" w:sz="4" w:space="0"/>
              <w:bottom w:val="single" w:color="000000" w:sz="4" w:space="0"/>
              <w:right w:val="single" w:color="000000" w:sz="4" w:space="0"/>
            </w:tcBorders>
            <w:vAlign w:val="center"/>
          </w:tcPr>
          <w:p w14:paraId="6C1A693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HP Z2 G4</w:t>
            </w:r>
          </w:p>
        </w:tc>
        <w:tc>
          <w:tcPr>
            <w:tcW w:w="540" w:type="dxa"/>
            <w:tcBorders>
              <w:top w:val="single" w:color="000000" w:sz="4" w:space="0"/>
              <w:left w:val="single" w:color="000000" w:sz="4" w:space="0"/>
              <w:bottom w:val="single" w:color="000000" w:sz="4" w:space="0"/>
              <w:right w:val="single" w:color="000000" w:sz="4" w:space="0"/>
            </w:tcBorders>
            <w:vAlign w:val="center"/>
          </w:tcPr>
          <w:p w14:paraId="70AC8AF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220E21F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8</w:t>
            </w:r>
          </w:p>
        </w:tc>
      </w:tr>
      <w:tr w14:paraId="0CAFEE23">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7DC9FF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7</w:t>
            </w:r>
          </w:p>
        </w:tc>
        <w:tc>
          <w:tcPr>
            <w:tcW w:w="1688" w:type="dxa"/>
            <w:tcBorders>
              <w:top w:val="single" w:color="000000" w:sz="4" w:space="0"/>
              <w:left w:val="single" w:color="000000" w:sz="4" w:space="0"/>
              <w:bottom w:val="single" w:color="000000" w:sz="4" w:space="0"/>
              <w:right w:val="single" w:color="000000" w:sz="4" w:space="0"/>
            </w:tcBorders>
            <w:vAlign w:val="center"/>
          </w:tcPr>
          <w:p w14:paraId="7761472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以太网交换机光电交换机</w:t>
            </w:r>
          </w:p>
        </w:tc>
        <w:tc>
          <w:tcPr>
            <w:tcW w:w="913" w:type="dxa"/>
            <w:tcBorders>
              <w:top w:val="single" w:color="000000" w:sz="4" w:space="0"/>
              <w:left w:val="single" w:color="000000" w:sz="4" w:space="0"/>
              <w:bottom w:val="single" w:color="000000" w:sz="4" w:space="0"/>
              <w:right w:val="single" w:color="000000" w:sz="4" w:space="0"/>
            </w:tcBorders>
            <w:vAlign w:val="center"/>
          </w:tcPr>
          <w:p w14:paraId="0664FCE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华为</w:t>
            </w:r>
          </w:p>
        </w:tc>
        <w:tc>
          <w:tcPr>
            <w:tcW w:w="2447" w:type="dxa"/>
            <w:tcBorders>
              <w:top w:val="single" w:color="000000" w:sz="4" w:space="0"/>
              <w:left w:val="single" w:color="000000" w:sz="4" w:space="0"/>
              <w:bottom w:val="single" w:color="000000" w:sz="4" w:space="0"/>
              <w:right w:val="single" w:color="000000" w:sz="4" w:space="0"/>
            </w:tcBorders>
            <w:vAlign w:val="center"/>
          </w:tcPr>
          <w:p w14:paraId="779972C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S5720S-28P-LI-AC</w:t>
            </w:r>
          </w:p>
        </w:tc>
        <w:tc>
          <w:tcPr>
            <w:tcW w:w="540" w:type="dxa"/>
            <w:tcBorders>
              <w:top w:val="single" w:color="000000" w:sz="4" w:space="0"/>
              <w:left w:val="single" w:color="000000" w:sz="4" w:space="0"/>
              <w:bottom w:val="single" w:color="000000" w:sz="4" w:space="0"/>
              <w:right w:val="single" w:color="000000" w:sz="4" w:space="0"/>
            </w:tcBorders>
            <w:vAlign w:val="center"/>
          </w:tcPr>
          <w:p w14:paraId="6DFA269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4B6E239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1D4263F7">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A3181C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8</w:t>
            </w:r>
          </w:p>
        </w:tc>
        <w:tc>
          <w:tcPr>
            <w:tcW w:w="1688" w:type="dxa"/>
            <w:tcBorders>
              <w:top w:val="single" w:color="000000" w:sz="4" w:space="0"/>
              <w:left w:val="single" w:color="000000" w:sz="4" w:space="0"/>
              <w:bottom w:val="single" w:color="000000" w:sz="4" w:space="0"/>
              <w:right w:val="single" w:color="000000" w:sz="4" w:space="0"/>
            </w:tcBorders>
            <w:vAlign w:val="center"/>
          </w:tcPr>
          <w:p w14:paraId="766A2BC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以太网交换机光电交换机</w:t>
            </w:r>
          </w:p>
        </w:tc>
        <w:tc>
          <w:tcPr>
            <w:tcW w:w="913" w:type="dxa"/>
            <w:tcBorders>
              <w:top w:val="single" w:color="000000" w:sz="4" w:space="0"/>
              <w:left w:val="single" w:color="000000" w:sz="4" w:space="0"/>
              <w:bottom w:val="single" w:color="000000" w:sz="4" w:space="0"/>
              <w:right w:val="single" w:color="000000" w:sz="4" w:space="0"/>
            </w:tcBorders>
            <w:vAlign w:val="center"/>
          </w:tcPr>
          <w:p w14:paraId="2ABE8EC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华为</w:t>
            </w:r>
          </w:p>
        </w:tc>
        <w:tc>
          <w:tcPr>
            <w:tcW w:w="2447" w:type="dxa"/>
            <w:tcBorders>
              <w:top w:val="single" w:color="000000" w:sz="4" w:space="0"/>
              <w:left w:val="single" w:color="000000" w:sz="4" w:space="0"/>
              <w:bottom w:val="single" w:color="000000" w:sz="4" w:space="0"/>
              <w:right w:val="single" w:color="000000" w:sz="4" w:space="0"/>
            </w:tcBorders>
            <w:vAlign w:val="center"/>
          </w:tcPr>
          <w:p w14:paraId="30B0BDC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S5720-56C-E1</w:t>
            </w:r>
          </w:p>
        </w:tc>
        <w:tc>
          <w:tcPr>
            <w:tcW w:w="540" w:type="dxa"/>
            <w:tcBorders>
              <w:top w:val="single" w:color="000000" w:sz="4" w:space="0"/>
              <w:left w:val="single" w:color="000000" w:sz="4" w:space="0"/>
              <w:bottom w:val="single" w:color="000000" w:sz="4" w:space="0"/>
              <w:right w:val="single" w:color="000000" w:sz="4" w:space="0"/>
            </w:tcBorders>
            <w:vAlign w:val="center"/>
          </w:tcPr>
          <w:p w14:paraId="77129A5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07481B9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619E5D85">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47A75E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9</w:t>
            </w:r>
          </w:p>
        </w:tc>
        <w:tc>
          <w:tcPr>
            <w:tcW w:w="1688" w:type="dxa"/>
            <w:tcBorders>
              <w:top w:val="single" w:color="000000" w:sz="4" w:space="0"/>
              <w:left w:val="single" w:color="000000" w:sz="4" w:space="0"/>
              <w:bottom w:val="single" w:color="000000" w:sz="4" w:space="0"/>
              <w:right w:val="single" w:color="000000" w:sz="4" w:space="0"/>
            </w:tcBorders>
            <w:vAlign w:val="center"/>
          </w:tcPr>
          <w:p w14:paraId="6E292F2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以太网交换机光电交换机</w:t>
            </w:r>
          </w:p>
        </w:tc>
        <w:tc>
          <w:tcPr>
            <w:tcW w:w="913" w:type="dxa"/>
            <w:tcBorders>
              <w:top w:val="single" w:color="000000" w:sz="4" w:space="0"/>
              <w:left w:val="single" w:color="000000" w:sz="4" w:space="0"/>
              <w:bottom w:val="single" w:color="000000" w:sz="4" w:space="0"/>
              <w:right w:val="single" w:color="000000" w:sz="4" w:space="0"/>
            </w:tcBorders>
            <w:vAlign w:val="center"/>
          </w:tcPr>
          <w:p w14:paraId="6139DDA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华为数通</w:t>
            </w:r>
          </w:p>
        </w:tc>
        <w:tc>
          <w:tcPr>
            <w:tcW w:w="2447" w:type="dxa"/>
            <w:tcBorders>
              <w:top w:val="single" w:color="000000" w:sz="4" w:space="0"/>
              <w:left w:val="single" w:color="000000" w:sz="4" w:space="0"/>
              <w:bottom w:val="single" w:color="000000" w:sz="4" w:space="0"/>
              <w:right w:val="single" w:color="000000" w:sz="4" w:space="0"/>
            </w:tcBorders>
            <w:vAlign w:val="center"/>
          </w:tcPr>
          <w:p w14:paraId="09CB6B3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S5735S-L24T4s-QA2</w:t>
            </w:r>
          </w:p>
        </w:tc>
        <w:tc>
          <w:tcPr>
            <w:tcW w:w="540" w:type="dxa"/>
            <w:tcBorders>
              <w:top w:val="single" w:color="000000" w:sz="4" w:space="0"/>
              <w:left w:val="single" w:color="000000" w:sz="4" w:space="0"/>
              <w:bottom w:val="single" w:color="000000" w:sz="4" w:space="0"/>
              <w:right w:val="single" w:color="000000" w:sz="4" w:space="0"/>
            </w:tcBorders>
            <w:vAlign w:val="center"/>
          </w:tcPr>
          <w:p w14:paraId="2B254FD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29A8D7D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5F7DB485">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1C63F5B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10</w:t>
            </w:r>
          </w:p>
        </w:tc>
        <w:tc>
          <w:tcPr>
            <w:tcW w:w="1688" w:type="dxa"/>
            <w:tcBorders>
              <w:top w:val="single" w:color="000000" w:sz="4" w:space="0"/>
              <w:left w:val="single" w:color="000000" w:sz="4" w:space="0"/>
              <w:bottom w:val="single" w:color="000000" w:sz="4" w:space="0"/>
              <w:right w:val="single" w:color="000000" w:sz="4" w:space="0"/>
            </w:tcBorders>
            <w:vAlign w:val="center"/>
          </w:tcPr>
          <w:p w14:paraId="6E6963D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光电收发器</w:t>
            </w:r>
          </w:p>
        </w:tc>
        <w:tc>
          <w:tcPr>
            <w:tcW w:w="913" w:type="dxa"/>
            <w:tcBorders>
              <w:top w:val="single" w:color="000000" w:sz="4" w:space="0"/>
              <w:left w:val="single" w:color="000000" w:sz="4" w:space="0"/>
              <w:bottom w:val="single" w:color="000000" w:sz="4" w:space="0"/>
              <w:right w:val="single" w:color="000000" w:sz="4" w:space="0"/>
            </w:tcBorders>
            <w:vAlign w:val="center"/>
          </w:tcPr>
          <w:p w14:paraId="3ECFCBD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G-First</w:t>
            </w:r>
          </w:p>
        </w:tc>
        <w:tc>
          <w:tcPr>
            <w:tcW w:w="2447" w:type="dxa"/>
            <w:tcBorders>
              <w:top w:val="single" w:color="000000" w:sz="4" w:space="0"/>
              <w:left w:val="single" w:color="000000" w:sz="4" w:space="0"/>
              <w:bottom w:val="single" w:color="000000" w:sz="4" w:space="0"/>
              <w:right w:val="single" w:color="000000" w:sz="4" w:space="0"/>
            </w:tcBorders>
            <w:vAlign w:val="center"/>
          </w:tcPr>
          <w:p w14:paraId="567813E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FT-10/100A</w:t>
            </w:r>
          </w:p>
        </w:tc>
        <w:tc>
          <w:tcPr>
            <w:tcW w:w="540" w:type="dxa"/>
            <w:tcBorders>
              <w:top w:val="single" w:color="000000" w:sz="4" w:space="0"/>
              <w:left w:val="single" w:color="000000" w:sz="4" w:space="0"/>
              <w:bottom w:val="single" w:color="000000" w:sz="4" w:space="0"/>
              <w:right w:val="single" w:color="000000" w:sz="4" w:space="0"/>
            </w:tcBorders>
            <w:vAlign w:val="center"/>
          </w:tcPr>
          <w:p w14:paraId="07C1F40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对</w:t>
            </w:r>
          </w:p>
        </w:tc>
        <w:tc>
          <w:tcPr>
            <w:tcW w:w="635" w:type="dxa"/>
            <w:tcBorders>
              <w:top w:val="single" w:color="000000" w:sz="4" w:space="0"/>
              <w:left w:val="single" w:color="000000" w:sz="4" w:space="0"/>
              <w:bottom w:val="single" w:color="000000" w:sz="4" w:space="0"/>
              <w:right w:val="single" w:color="000000" w:sz="4" w:space="0"/>
            </w:tcBorders>
            <w:vAlign w:val="center"/>
          </w:tcPr>
          <w:p w14:paraId="00FD19D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4E0B01BC">
        <w:tblPrEx>
          <w:tblCellMar>
            <w:top w:w="0" w:type="dxa"/>
            <w:left w:w="0" w:type="dxa"/>
            <w:bottom w:w="0" w:type="dxa"/>
            <w:right w:w="0" w:type="dxa"/>
          </w:tblCellMar>
        </w:tblPrEx>
        <w:trPr>
          <w:trHeight w:val="48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62B8556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sz w:val="22"/>
                <w:szCs w:val="22"/>
                <w:highlight w:val="none"/>
              </w:rPr>
            </w:pPr>
            <w:r>
              <w:rPr>
                <w:rFonts w:hint="eastAsia" w:ascii="仿宋" w:hAnsi="仿宋" w:eastAsia="仿宋" w:cs="仿宋"/>
                <w:b/>
                <w:bCs/>
                <w:color w:val="auto"/>
                <w:kern w:val="0"/>
                <w:sz w:val="22"/>
                <w:szCs w:val="22"/>
                <w:highlight w:val="none"/>
              </w:rPr>
              <w:t>五、安防系统</w:t>
            </w:r>
          </w:p>
        </w:tc>
      </w:tr>
      <w:tr w14:paraId="746404A9">
        <w:tblPrEx>
          <w:tblCellMar>
            <w:top w:w="0" w:type="dxa"/>
            <w:left w:w="0" w:type="dxa"/>
            <w:bottom w:w="0" w:type="dxa"/>
            <w:right w:w="0" w:type="dxa"/>
          </w:tblCellMar>
        </w:tblPrEx>
        <w:trPr>
          <w:trHeight w:val="525"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7FD541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048C517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红外高清半球摄像机</w:t>
            </w:r>
          </w:p>
        </w:tc>
        <w:tc>
          <w:tcPr>
            <w:tcW w:w="913" w:type="dxa"/>
            <w:tcBorders>
              <w:top w:val="single" w:color="000000" w:sz="4" w:space="0"/>
              <w:left w:val="single" w:color="000000" w:sz="4" w:space="0"/>
              <w:bottom w:val="single" w:color="000000" w:sz="4" w:space="0"/>
              <w:right w:val="single" w:color="000000" w:sz="4" w:space="0"/>
            </w:tcBorders>
            <w:vAlign w:val="center"/>
          </w:tcPr>
          <w:p w14:paraId="09687E8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海康</w:t>
            </w:r>
          </w:p>
        </w:tc>
        <w:tc>
          <w:tcPr>
            <w:tcW w:w="2447" w:type="dxa"/>
            <w:tcBorders>
              <w:top w:val="single" w:color="000000" w:sz="4" w:space="0"/>
              <w:left w:val="single" w:color="000000" w:sz="4" w:space="0"/>
              <w:bottom w:val="single" w:color="000000" w:sz="4" w:space="0"/>
              <w:right w:val="single" w:color="000000" w:sz="4" w:space="0"/>
            </w:tcBorders>
            <w:vAlign w:val="center"/>
          </w:tcPr>
          <w:p w14:paraId="485C798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DS-2PT7D2XYZIXR-ABC_VWS</w:t>
            </w:r>
          </w:p>
        </w:tc>
        <w:tc>
          <w:tcPr>
            <w:tcW w:w="540" w:type="dxa"/>
            <w:tcBorders>
              <w:top w:val="single" w:color="000000" w:sz="4" w:space="0"/>
              <w:left w:val="single" w:color="000000" w:sz="4" w:space="0"/>
              <w:bottom w:val="single" w:color="000000" w:sz="4" w:space="0"/>
              <w:right w:val="single" w:color="000000" w:sz="4" w:space="0"/>
            </w:tcBorders>
            <w:vAlign w:val="center"/>
          </w:tcPr>
          <w:p w14:paraId="0F0D4C2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14AEBB4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2</w:t>
            </w:r>
          </w:p>
        </w:tc>
      </w:tr>
      <w:tr w14:paraId="2A157846">
        <w:tblPrEx>
          <w:tblCellMar>
            <w:top w:w="0" w:type="dxa"/>
            <w:left w:w="0" w:type="dxa"/>
            <w:bottom w:w="0" w:type="dxa"/>
            <w:right w:w="0" w:type="dxa"/>
          </w:tblCellMar>
        </w:tblPrEx>
        <w:trPr>
          <w:trHeight w:val="525"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DE34A7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w:t>
            </w:r>
          </w:p>
        </w:tc>
        <w:tc>
          <w:tcPr>
            <w:tcW w:w="1688" w:type="dxa"/>
            <w:tcBorders>
              <w:top w:val="single" w:color="000000" w:sz="4" w:space="0"/>
              <w:left w:val="single" w:color="000000" w:sz="4" w:space="0"/>
              <w:bottom w:val="single" w:color="000000" w:sz="4" w:space="0"/>
              <w:right w:val="single" w:color="000000" w:sz="4" w:space="0"/>
            </w:tcBorders>
            <w:vAlign w:val="center"/>
          </w:tcPr>
          <w:p w14:paraId="416494E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硬盘录像机</w:t>
            </w:r>
          </w:p>
        </w:tc>
        <w:tc>
          <w:tcPr>
            <w:tcW w:w="913" w:type="dxa"/>
            <w:tcBorders>
              <w:top w:val="single" w:color="000000" w:sz="4" w:space="0"/>
              <w:left w:val="single" w:color="000000" w:sz="4" w:space="0"/>
              <w:bottom w:val="single" w:color="000000" w:sz="4" w:space="0"/>
              <w:right w:val="single" w:color="000000" w:sz="4" w:space="0"/>
            </w:tcBorders>
            <w:vAlign w:val="center"/>
          </w:tcPr>
          <w:p w14:paraId="5363A40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海康</w:t>
            </w:r>
          </w:p>
        </w:tc>
        <w:tc>
          <w:tcPr>
            <w:tcW w:w="2447" w:type="dxa"/>
            <w:tcBorders>
              <w:top w:val="single" w:color="000000" w:sz="4" w:space="0"/>
              <w:left w:val="single" w:color="000000" w:sz="4" w:space="0"/>
              <w:bottom w:val="single" w:color="000000" w:sz="4" w:space="0"/>
              <w:right w:val="single" w:color="000000" w:sz="4" w:space="0"/>
            </w:tcBorders>
            <w:vAlign w:val="center"/>
          </w:tcPr>
          <w:p w14:paraId="4F48AB5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DS-7604N-K1/LZL</w:t>
            </w:r>
          </w:p>
        </w:tc>
        <w:tc>
          <w:tcPr>
            <w:tcW w:w="540" w:type="dxa"/>
            <w:tcBorders>
              <w:top w:val="single" w:color="000000" w:sz="4" w:space="0"/>
              <w:left w:val="single" w:color="000000" w:sz="4" w:space="0"/>
              <w:bottom w:val="single" w:color="000000" w:sz="4" w:space="0"/>
              <w:right w:val="single" w:color="000000" w:sz="4" w:space="0"/>
            </w:tcBorders>
            <w:vAlign w:val="center"/>
          </w:tcPr>
          <w:p w14:paraId="1175426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63F28A4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4B69A312">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11CE76B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w:t>
            </w:r>
          </w:p>
        </w:tc>
        <w:tc>
          <w:tcPr>
            <w:tcW w:w="1688" w:type="dxa"/>
            <w:tcBorders>
              <w:top w:val="single" w:color="000000" w:sz="4" w:space="0"/>
              <w:left w:val="single" w:color="000000" w:sz="4" w:space="0"/>
              <w:bottom w:val="single" w:color="000000" w:sz="4" w:space="0"/>
              <w:right w:val="single" w:color="000000" w:sz="4" w:space="0"/>
            </w:tcBorders>
            <w:vAlign w:val="center"/>
          </w:tcPr>
          <w:p w14:paraId="219EF91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门控制器</w:t>
            </w:r>
          </w:p>
        </w:tc>
        <w:tc>
          <w:tcPr>
            <w:tcW w:w="913" w:type="dxa"/>
            <w:tcBorders>
              <w:top w:val="single" w:color="000000" w:sz="4" w:space="0"/>
              <w:left w:val="single" w:color="000000" w:sz="4" w:space="0"/>
              <w:bottom w:val="single" w:color="000000" w:sz="4" w:space="0"/>
              <w:right w:val="single" w:color="000000" w:sz="4" w:space="0"/>
            </w:tcBorders>
            <w:vAlign w:val="center"/>
          </w:tcPr>
          <w:p w14:paraId="7CE1471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海康</w:t>
            </w:r>
          </w:p>
        </w:tc>
        <w:tc>
          <w:tcPr>
            <w:tcW w:w="2447" w:type="dxa"/>
            <w:tcBorders>
              <w:top w:val="single" w:color="000000" w:sz="4" w:space="0"/>
              <w:left w:val="single" w:color="000000" w:sz="4" w:space="0"/>
              <w:bottom w:val="single" w:color="000000" w:sz="4" w:space="0"/>
              <w:right w:val="single" w:color="000000" w:sz="4" w:space="0"/>
            </w:tcBorders>
            <w:vAlign w:val="center"/>
          </w:tcPr>
          <w:p w14:paraId="5AEBA79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DS-K1T6XYZUVW-ABC</w:t>
            </w:r>
          </w:p>
        </w:tc>
        <w:tc>
          <w:tcPr>
            <w:tcW w:w="540" w:type="dxa"/>
            <w:tcBorders>
              <w:top w:val="single" w:color="000000" w:sz="4" w:space="0"/>
              <w:left w:val="single" w:color="000000" w:sz="4" w:space="0"/>
              <w:bottom w:val="single" w:color="000000" w:sz="4" w:space="0"/>
              <w:right w:val="single" w:color="000000" w:sz="4" w:space="0"/>
            </w:tcBorders>
            <w:vAlign w:val="center"/>
          </w:tcPr>
          <w:p w14:paraId="574348C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0D8EAAB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20351133">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33C3F3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w:t>
            </w:r>
          </w:p>
        </w:tc>
        <w:tc>
          <w:tcPr>
            <w:tcW w:w="1688" w:type="dxa"/>
            <w:tcBorders>
              <w:top w:val="single" w:color="000000" w:sz="4" w:space="0"/>
              <w:left w:val="single" w:color="000000" w:sz="4" w:space="0"/>
              <w:bottom w:val="single" w:color="000000" w:sz="4" w:space="0"/>
              <w:right w:val="single" w:color="000000" w:sz="4" w:space="0"/>
            </w:tcBorders>
            <w:vAlign w:val="center"/>
          </w:tcPr>
          <w:p w14:paraId="489FE33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读卡器</w:t>
            </w:r>
          </w:p>
        </w:tc>
        <w:tc>
          <w:tcPr>
            <w:tcW w:w="913" w:type="dxa"/>
            <w:tcBorders>
              <w:top w:val="single" w:color="000000" w:sz="4" w:space="0"/>
              <w:left w:val="single" w:color="000000" w:sz="4" w:space="0"/>
              <w:bottom w:val="single" w:color="000000" w:sz="4" w:space="0"/>
              <w:right w:val="single" w:color="000000" w:sz="4" w:space="0"/>
            </w:tcBorders>
            <w:vAlign w:val="center"/>
          </w:tcPr>
          <w:p w14:paraId="23CE4EB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海康</w:t>
            </w:r>
          </w:p>
        </w:tc>
        <w:tc>
          <w:tcPr>
            <w:tcW w:w="2447" w:type="dxa"/>
            <w:tcBorders>
              <w:top w:val="single" w:color="000000" w:sz="4" w:space="0"/>
              <w:left w:val="single" w:color="000000" w:sz="4" w:space="0"/>
              <w:bottom w:val="single" w:color="000000" w:sz="4" w:space="0"/>
              <w:right w:val="single" w:color="000000" w:sz="4" w:space="0"/>
            </w:tcBorders>
            <w:vAlign w:val="center"/>
          </w:tcPr>
          <w:p w14:paraId="22A7FD85">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2AA3EB4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546A3BC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7D6B924B">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666765D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w:t>
            </w:r>
          </w:p>
        </w:tc>
        <w:tc>
          <w:tcPr>
            <w:tcW w:w="1688" w:type="dxa"/>
            <w:tcBorders>
              <w:top w:val="single" w:color="000000" w:sz="4" w:space="0"/>
              <w:left w:val="single" w:color="000000" w:sz="4" w:space="0"/>
              <w:bottom w:val="single" w:color="000000" w:sz="4" w:space="0"/>
              <w:right w:val="single" w:color="000000" w:sz="4" w:space="0"/>
            </w:tcBorders>
            <w:vAlign w:val="center"/>
          </w:tcPr>
          <w:p w14:paraId="361BF25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电子门锁（磁力）</w:t>
            </w:r>
          </w:p>
        </w:tc>
        <w:tc>
          <w:tcPr>
            <w:tcW w:w="913" w:type="dxa"/>
            <w:tcBorders>
              <w:top w:val="single" w:color="000000" w:sz="4" w:space="0"/>
              <w:left w:val="single" w:color="000000" w:sz="4" w:space="0"/>
              <w:bottom w:val="single" w:color="000000" w:sz="4" w:space="0"/>
              <w:right w:val="single" w:color="000000" w:sz="4" w:space="0"/>
            </w:tcBorders>
            <w:vAlign w:val="center"/>
          </w:tcPr>
          <w:p w14:paraId="48AD5F0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海康</w:t>
            </w:r>
          </w:p>
        </w:tc>
        <w:tc>
          <w:tcPr>
            <w:tcW w:w="2447" w:type="dxa"/>
            <w:tcBorders>
              <w:top w:val="single" w:color="000000" w:sz="4" w:space="0"/>
              <w:left w:val="single" w:color="000000" w:sz="4" w:space="0"/>
              <w:bottom w:val="single" w:color="000000" w:sz="4" w:space="0"/>
              <w:right w:val="single" w:color="000000" w:sz="4" w:space="0"/>
            </w:tcBorders>
            <w:vAlign w:val="center"/>
          </w:tcPr>
          <w:p w14:paraId="054D8EF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DS-K4H</w:t>
            </w:r>
          </w:p>
        </w:tc>
        <w:tc>
          <w:tcPr>
            <w:tcW w:w="540" w:type="dxa"/>
            <w:tcBorders>
              <w:top w:val="single" w:color="000000" w:sz="4" w:space="0"/>
              <w:left w:val="single" w:color="000000" w:sz="4" w:space="0"/>
              <w:bottom w:val="single" w:color="000000" w:sz="4" w:space="0"/>
              <w:right w:val="single" w:color="000000" w:sz="4" w:space="0"/>
            </w:tcBorders>
            <w:vAlign w:val="center"/>
          </w:tcPr>
          <w:p w14:paraId="74AAFD3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5DA0FF8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4880FD7A">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78984FC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w:t>
            </w:r>
          </w:p>
        </w:tc>
        <w:tc>
          <w:tcPr>
            <w:tcW w:w="1688" w:type="dxa"/>
            <w:tcBorders>
              <w:top w:val="single" w:color="000000" w:sz="4" w:space="0"/>
              <w:left w:val="single" w:color="000000" w:sz="4" w:space="0"/>
              <w:bottom w:val="single" w:color="000000" w:sz="4" w:space="0"/>
              <w:right w:val="single" w:color="000000" w:sz="4" w:space="0"/>
            </w:tcBorders>
            <w:vAlign w:val="center"/>
          </w:tcPr>
          <w:p w14:paraId="07E212A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开门按钮</w:t>
            </w:r>
          </w:p>
        </w:tc>
        <w:tc>
          <w:tcPr>
            <w:tcW w:w="913" w:type="dxa"/>
            <w:tcBorders>
              <w:top w:val="single" w:color="000000" w:sz="4" w:space="0"/>
              <w:left w:val="single" w:color="000000" w:sz="4" w:space="0"/>
              <w:bottom w:val="single" w:color="000000" w:sz="4" w:space="0"/>
              <w:right w:val="single" w:color="000000" w:sz="4" w:space="0"/>
            </w:tcBorders>
            <w:vAlign w:val="center"/>
          </w:tcPr>
          <w:p w14:paraId="2938C05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海康</w:t>
            </w:r>
          </w:p>
        </w:tc>
        <w:tc>
          <w:tcPr>
            <w:tcW w:w="2447" w:type="dxa"/>
            <w:tcBorders>
              <w:top w:val="single" w:color="000000" w:sz="4" w:space="0"/>
              <w:left w:val="single" w:color="000000" w:sz="4" w:space="0"/>
              <w:bottom w:val="single" w:color="000000" w:sz="4" w:space="0"/>
              <w:right w:val="single" w:color="000000" w:sz="4" w:space="0"/>
            </w:tcBorders>
            <w:vAlign w:val="center"/>
          </w:tcPr>
          <w:p w14:paraId="12178DF1">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86型</w:t>
            </w:r>
          </w:p>
        </w:tc>
        <w:tc>
          <w:tcPr>
            <w:tcW w:w="540" w:type="dxa"/>
            <w:tcBorders>
              <w:top w:val="single" w:color="000000" w:sz="4" w:space="0"/>
              <w:left w:val="single" w:color="000000" w:sz="4" w:space="0"/>
              <w:bottom w:val="single" w:color="000000" w:sz="4" w:space="0"/>
              <w:right w:val="single" w:color="000000" w:sz="4" w:space="0"/>
            </w:tcBorders>
            <w:vAlign w:val="center"/>
          </w:tcPr>
          <w:p w14:paraId="1856AE8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个</w:t>
            </w:r>
          </w:p>
        </w:tc>
        <w:tc>
          <w:tcPr>
            <w:tcW w:w="635" w:type="dxa"/>
            <w:tcBorders>
              <w:top w:val="single" w:color="000000" w:sz="4" w:space="0"/>
              <w:left w:val="single" w:color="000000" w:sz="4" w:space="0"/>
              <w:bottom w:val="single" w:color="000000" w:sz="4" w:space="0"/>
              <w:right w:val="single" w:color="000000" w:sz="4" w:space="0"/>
            </w:tcBorders>
            <w:vAlign w:val="center"/>
          </w:tcPr>
          <w:p w14:paraId="2033BC1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1E2B1503">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58DFF08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w:t>
            </w:r>
          </w:p>
        </w:tc>
        <w:tc>
          <w:tcPr>
            <w:tcW w:w="1688" w:type="dxa"/>
            <w:tcBorders>
              <w:top w:val="single" w:color="000000" w:sz="4" w:space="0"/>
              <w:left w:val="single" w:color="000000" w:sz="4" w:space="0"/>
              <w:bottom w:val="single" w:color="000000" w:sz="4" w:space="0"/>
              <w:right w:val="single" w:color="000000" w:sz="4" w:space="0"/>
            </w:tcBorders>
            <w:vAlign w:val="center"/>
          </w:tcPr>
          <w:p w14:paraId="63B5D29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门禁电源</w:t>
            </w:r>
          </w:p>
        </w:tc>
        <w:tc>
          <w:tcPr>
            <w:tcW w:w="913" w:type="dxa"/>
            <w:tcBorders>
              <w:top w:val="single" w:color="000000" w:sz="4" w:space="0"/>
              <w:left w:val="single" w:color="000000" w:sz="4" w:space="0"/>
              <w:bottom w:val="single" w:color="000000" w:sz="4" w:space="0"/>
              <w:right w:val="single" w:color="000000" w:sz="4" w:space="0"/>
            </w:tcBorders>
            <w:vAlign w:val="center"/>
          </w:tcPr>
          <w:p w14:paraId="5C5E415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海康</w:t>
            </w:r>
          </w:p>
        </w:tc>
        <w:tc>
          <w:tcPr>
            <w:tcW w:w="2447" w:type="dxa"/>
            <w:tcBorders>
              <w:top w:val="single" w:color="000000" w:sz="4" w:space="0"/>
              <w:left w:val="single" w:color="000000" w:sz="4" w:space="0"/>
              <w:bottom w:val="single" w:color="000000" w:sz="4" w:space="0"/>
              <w:right w:val="single" w:color="000000" w:sz="4" w:space="0"/>
            </w:tcBorders>
            <w:vAlign w:val="center"/>
          </w:tcPr>
          <w:p w14:paraId="55ABEF6E">
            <w:pPr>
              <w:keepNext w:val="0"/>
              <w:keepLines w:val="0"/>
              <w:pageBreakBefore w:val="0"/>
              <w:kinsoku/>
              <w:wordWrap/>
              <w:overflowPunct/>
              <w:topLinePunct w:val="0"/>
              <w:autoSpaceDE/>
              <w:autoSpaceDN/>
              <w:bidi w:val="0"/>
              <w:adjustRightInd/>
              <w:snapToGrid w:val="0"/>
              <w:spacing w:beforeAutospacing="0" w:afterAutospacing="0" w:line="360" w:lineRule="auto"/>
              <w:ind w:firstLine="0" w:firstLineChars="0"/>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定制</w:t>
            </w:r>
          </w:p>
        </w:tc>
        <w:tc>
          <w:tcPr>
            <w:tcW w:w="540" w:type="dxa"/>
            <w:tcBorders>
              <w:top w:val="single" w:color="000000" w:sz="4" w:space="0"/>
              <w:left w:val="single" w:color="000000" w:sz="4" w:space="0"/>
              <w:bottom w:val="single" w:color="000000" w:sz="4" w:space="0"/>
              <w:right w:val="single" w:color="000000" w:sz="4" w:space="0"/>
            </w:tcBorders>
            <w:vAlign w:val="center"/>
          </w:tcPr>
          <w:p w14:paraId="5749257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7AB4530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r>
      <w:tr w14:paraId="5BC59858">
        <w:tblPrEx>
          <w:tblCellMar>
            <w:top w:w="0" w:type="dxa"/>
            <w:left w:w="0" w:type="dxa"/>
            <w:bottom w:w="0" w:type="dxa"/>
            <w:right w:w="0" w:type="dxa"/>
          </w:tblCellMar>
        </w:tblPrEx>
        <w:trPr>
          <w:trHeight w:val="48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59BD9D4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sz w:val="22"/>
                <w:szCs w:val="22"/>
                <w:highlight w:val="none"/>
              </w:rPr>
            </w:pPr>
            <w:r>
              <w:rPr>
                <w:rFonts w:hint="eastAsia" w:ascii="仿宋" w:hAnsi="仿宋" w:eastAsia="仿宋" w:cs="仿宋"/>
                <w:b/>
                <w:bCs/>
                <w:color w:val="auto"/>
                <w:kern w:val="0"/>
                <w:sz w:val="22"/>
                <w:szCs w:val="22"/>
                <w:highlight w:val="none"/>
              </w:rPr>
              <w:t>六、空调新风</w:t>
            </w:r>
          </w:p>
        </w:tc>
      </w:tr>
      <w:tr w14:paraId="750A8BDD">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0F268D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57642DA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空调6P吸顶式380V</w:t>
            </w:r>
          </w:p>
        </w:tc>
        <w:tc>
          <w:tcPr>
            <w:tcW w:w="913" w:type="dxa"/>
            <w:tcBorders>
              <w:top w:val="single" w:color="000000" w:sz="4" w:space="0"/>
              <w:left w:val="single" w:color="000000" w:sz="4" w:space="0"/>
              <w:bottom w:val="single" w:color="000000" w:sz="4" w:space="0"/>
              <w:right w:val="single" w:color="000000" w:sz="4" w:space="0"/>
            </w:tcBorders>
            <w:vAlign w:val="center"/>
          </w:tcPr>
          <w:p w14:paraId="728E3AC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格力</w:t>
            </w:r>
          </w:p>
        </w:tc>
        <w:tc>
          <w:tcPr>
            <w:tcW w:w="2447" w:type="dxa"/>
            <w:tcBorders>
              <w:top w:val="single" w:color="000000" w:sz="4" w:space="0"/>
              <w:left w:val="single" w:color="000000" w:sz="4" w:space="0"/>
              <w:bottom w:val="single" w:color="000000" w:sz="4" w:space="0"/>
              <w:right w:val="single" w:color="000000" w:sz="4" w:space="0"/>
            </w:tcBorders>
            <w:vAlign w:val="center"/>
          </w:tcPr>
          <w:p w14:paraId="5DE46F6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PGR14/D</w:t>
            </w:r>
          </w:p>
        </w:tc>
        <w:tc>
          <w:tcPr>
            <w:tcW w:w="540" w:type="dxa"/>
            <w:tcBorders>
              <w:top w:val="single" w:color="000000" w:sz="4" w:space="0"/>
              <w:left w:val="single" w:color="000000" w:sz="4" w:space="0"/>
              <w:bottom w:val="single" w:color="000000" w:sz="4" w:space="0"/>
              <w:right w:val="single" w:color="000000" w:sz="4" w:space="0"/>
            </w:tcBorders>
            <w:vAlign w:val="center"/>
          </w:tcPr>
          <w:p w14:paraId="18E9E45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5404591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3</w:t>
            </w:r>
          </w:p>
        </w:tc>
      </w:tr>
      <w:tr w14:paraId="5E7567C9">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5061CAC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2</w:t>
            </w:r>
          </w:p>
        </w:tc>
        <w:tc>
          <w:tcPr>
            <w:tcW w:w="1688" w:type="dxa"/>
            <w:tcBorders>
              <w:top w:val="single" w:color="000000" w:sz="4" w:space="0"/>
              <w:left w:val="single" w:color="000000" w:sz="4" w:space="0"/>
              <w:bottom w:val="single" w:color="000000" w:sz="4" w:space="0"/>
              <w:right w:val="single" w:color="000000" w:sz="4" w:space="0"/>
            </w:tcBorders>
            <w:vAlign w:val="center"/>
          </w:tcPr>
          <w:p w14:paraId="0B2B384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空调3P挂机</w:t>
            </w:r>
          </w:p>
        </w:tc>
        <w:tc>
          <w:tcPr>
            <w:tcW w:w="913" w:type="dxa"/>
            <w:tcBorders>
              <w:top w:val="single" w:color="000000" w:sz="4" w:space="0"/>
              <w:left w:val="single" w:color="000000" w:sz="4" w:space="0"/>
              <w:bottom w:val="single" w:color="000000" w:sz="4" w:space="0"/>
              <w:right w:val="single" w:color="000000" w:sz="4" w:space="0"/>
            </w:tcBorders>
            <w:vAlign w:val="center"/>
          </w:tcPr>
          <w:p w14:paraId="1FE78CF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海信</w:t>
            </w:r>
          </w:p>
        </w:tc>
        <w:tc>
          <w:tcPr>
            <w:tcW w:w="2447" w:type="dxa"/>
            <w:tcBorders>
              <w:top w:val="single" w:color="000000" w:sz="4" w:space="0"/>
              <w:left w:val="single" w:color="000000" w:sz="4" w:space="0"/>
              <w:bottom w:val="single" w:color="000000" w:sz="4" w:space="0"/>
              <w:right w:val="single" w:color="000000" w:sz="4" w:space="0"/>
            </w:tcBorders>
            <w:vAlign w:val="center"/>
          </w:tcPr>
          <w:p w14:paraId="3F78CB1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KFR-72GW/A590D-X1</w:t>
            </w:r>
          </w:p>
        </w:tc>
        <w:tc>
          <w:tcPr>
            <w:tcW w:w="540" w:type="dxa"/>
            <w:tcBorders>
              <w:top w:val="single" w:color="000000" w:sz="4" w:space="0"/>
              <w:left w:val="single" w:color="000000" w:sz="4" w:space="0"/>
              <w:bottom w:val="single" w:color="000000" w:sz="4" w:space="0"/>
              <w:right w:val="single" w:color="000000" w:sz="4" w:space="0"/>
            </w:tcBorders>
            <w:vAlign w:val="center"/>
          </w:tcPr>
          <w:p w14:paraId="5894A13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2FB0BFC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1</w:t>
            </w:r>
          </w:p>
        </w:tc>
      </w:tr>
      <w:tr w14:paraId="2ED3399A">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7B8A0EE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kern w:val="0"/>
                <w:sz w:val="22"/>
                <w:szCs w:val="22"/>
                <w:highlight w:val="none"/>
                <w:lang w:val="en-US" w:eastAsia="zh-CN"/>
              </w:rPr>
              <w:t>3</w:t>
            </w:r>
          </w:p>
        </w:tc>
        <w:tc>
          <w:tcPr>
            <w:tcW w:w="1688" w:type="dxa"/>
            <w:tcBorders>
              <w:top w:val="single" w:color="000000" w:sz="4" w:space="0"/>
              <w:left w:val="single" w:color="000000" w:sz="4" w:space="0"/>
              <w:bottom w:val="single" w:color="000000" w:sz="4" w:space="0"/>
              <w:right w:val="single" w:color="000000" w:sz="4" w:space="0"/>
            </w:tcBorders>
            <w:vAlign w:val="center"/>
          </w:tcPr>
          <w:p w14:paraId="3DE19F1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新风机</w:t>
            </w:r>
          </w:p>
        </w:tc>
        <w:tc>
          <w:tcPr>
            <w:tcW w:w="913" w:type="dxa"/>
            <w:tcBorders>
              <w:top w:val="single" w:color="000000" w:sz="4" w:space="0"/>
              <w:left w:val="single" w:color="000000" w:sz="4" w:space="0"/>
              <w:bottom w:val="single" w:color="000000" w:sz="4" w:space="0"/>
              <w:right w:val="single" w:color="000000" w:sz="4" w:space="0"/>
            </w:tcBorders>
            <w:vAlign w:val="center"/>
          </w:tcPr>
          <w:p w14:paraId="190FD21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格力</w:t>
            </w:r>
          </w:p>
        </w:tc>
        <w:tc>
          <w:tcPr>
            <w:tcW w:w="2447" w:type="dxa"/>
            <w:tcBorders>
              <w:top w:val="single" w:color="000000" w:sz="4" w:space="0"/>
              <w:left w:val="single" w:color="000000" w:sz="4" w:space="0"/>
              <w:bottom w:val="single" w:color="000000" w:sz="4" w:space="0"/>
              <w:right w:val="single" w:color="000000" w:sz="4" w:space="0"/>
            </w:tcBorders>
            <w:vAlign w:val="center"/>
          </w:tcPr>
          <w:p w14:paraId="62FF288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FHBQGL-3.5DC</w:t>
            </w:r>
          </w:p>
        </w:tc>
        <w:tc>
          <w:tcPr>
            <w:tcW w:w="540" w:type="dxa"/>
            <w:tcBorders>
              <w:top w:val="single" w:color="000000" w:sz="4" w:space="0"/>
              <w:left w:val="single" w:color="000000" w:sz="4" w:space="0"/>
              <w:bottom w:val="single" w:color="000000" w:sz="4" w:space="0"/>
              <w:right w:val="single" w:color="000000" w:sz="4" w:space="0"/>
            </w:tcBorders>
            <w:vAlign w:val="center"/>
          </w:tcPr>
          <w:p w14:paraId="4696D7E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704EDFF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2</w:t>
            </w:r>
          </w:p>
        </w:tc>
      </w:tr>
      <w:tr w14:paraId="61E02313">
        <w:tblPrEx>
          <w:tblCellMar>
            <w:top w:w="0" w:type="dxa"/>
            <w:left w:w="0" w:type="dxa"/>
            <w:bottom w:w="0" w:type="dxa"/>
            <w:right w:w="0" w:type="dxa"/>
          </w:tblCellMar>
        </w:tblPrEx>
        <w:trPr>
          <w:trHeight w:val="48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3617412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b/>
                <w:bCs/>
                <w:color w:val="auto"/>
                <w:kern w:val="0"/>
                <w:sz w:val="22"/>
                <w:szCs w:val="22"/>
                <w:highlight w:val="none"/>
              </w:rPr>
              <w:t>七、照明</w:t>
            </w:r>
          </w:p>
        </w:tc>
      </w:tr>
      <w:tr w14:paraId="12CD5EE4">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64C8229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27181BF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筒灯</w:t>
            </w:r>
          </w:p>
        </w:tc>
        <w:tc>
          <w:tcPr>
            <w:tcW w:w="913" w:type="dxa"/>
            <w:tcBorders>
              <w:top w:val="single" w:color="000000" w:sz="4" w:space="0"/>
              <w:left w:val="single" w:color="000000" w:sz="4" w:space="0"/>
              <w:bottom w:val="single" w:color="000000" w:sz="4" w:space="0"/>
              <w:right w:val="single" w:color="000000" w:sz="4" w:space="0"/>
            </w:tcBorders>
            <w:vAlign w:val="center"/>
          </w:tcPr>
          <w:p w14:paraId="5C4A34F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雷士</w:t>
            </w:r>
          </w:p>
        </w:tc>
        <w:tc>
          <w:tcPr>
            <w:tcW w:w="2447" w:type="dxa"/>
            <w:tcBorders>
              <w:top w:val="single" w:color="000000" w:sz="4" w:space="0"/>
              <w:left w:val="single" w:color="000000" w:sz="4" w:space="0"/>
              <w:bottom w:val="single" w:color="000000" w:sz="4" w:space="0"/>
              <w:right w:val="single" w:color="000000" w:sz="4" w:space="0"/>
            </w:tcBorders>
            <w:vAlign w:val="center"/>
          </w:tcPr>
          <w:p w14:paraId="0B9CDA3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大厅42+控制室6</w:t>
            </w:r>
          </w:p>
        </w:tc>
        <w:tc>
          <w:tcPr>
            <w:tcW w:w="540" w:type="dxa"/>
            <w:tcBorders>
              <w:top w:val="single" w:color="000000" w:sz="4" w:space="0"/>
              <w:left w:val="single" w:color="000000" w:sz="4" w:space="0"/>
              <w:bottom w:val="single" w:color="000000" w:sz="4" w:space="0"/>
              <w:right w:val="single" w:color="000000" w:sz="4" w:space="0"/>
            </w:tcBorders>
            <w:vAlign w:val="center"/>
          </w:tcPr>
          <w:p w14:paraId="124966E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49BDB6D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48</w:t>
            </w:r>
          </w:p>
        </w:tc>
      </w:tr>
      <w:tr w14:paraId="24D81D15">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276A55D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2</w:t>
            </w:r>
          </w:p>
        </w:tc>
        <w:tc>
          <w:tcPr>
            <w:tcW w:w="1688" w:type="dxa"/>
            <w:tcBorders>
              <w:top w:val="single" w:color="000000" w:sz="4" w:space="0"/>
              <w:left w:val="single" w:color="000000" w:sz="4" w:space="0"/>
              <w:bottom w:val="single" w:color="000000" w:sz="4" w:space="0"/>
              <w:right w:val="single" w:color="000000" w:sz="4" w:space="0"/>
            </w:tcBorders>
            <w:vAlign w:val="center"/>
          </w:tcPr>
          <w:p w14:paraId="60C2367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灯带</w:t>
            </w:r>
          </w:p>
        </w:tc>
        <w:tc>
          <w:tcPr>
            <w:tcW w:w="913" w:type="dxa"/>
            <w:tcBorders>
              <w:top w:val="single" w:color="000000" w:sz="4" w:space="0"/>
              <w:left w:val="single" w:color="000000" w:sz="4" w:space="0"/>
              <w:bottom w:val="single" w:color="000000" w:sz="4" w:space="0"/>
              <w:right w:val="single" w:color="000000" w:sz="4" w:space="0"/>
            </w:tcBorders>
            <w:vAlign w:val="center"/>
          </w:tcPr>
          <w:p w14:paraId="3950E9E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飞利浦</w:t>
            </w:r>
          </w:p>
        </w:tc>
        <w:tc>
          <w:tcPr>
            <w:tcW w:w="2447" w:type="dxa"/>
            <w:tcBorders>
              <w:top w:val="single" w:color="000000" w:sz="4" w:space="0"/>
              <w:left w:val="single" w:color="000000" w:sz="4" w:space="0"/>
              <w:bottom w:val="single" w:color="000000" w:sz="4" w:space="0"/>
              <w:right w:val="single" w:color="000000" w:sz="4" w:space="0"/>
            </w:tcBorders>
            <w:vAlign w:val="center"/>
          </w:tcPr>
          <w:p w14:paraId="4512BF7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大厅</w:t>
            </w:r>
          </w:p>
        </w:tc>
        <w:tc>
          <w:tcPr>
            <w:tcW w:w="540" w:type="dxa"/>
            <w:tcBorders>
              <w:top w:val="single" w:color="000000" w:sz="4" w:space="0"/>
              <w:left w:val="single" w:color="000000" w:sz="4" w:space="0"/>
              <w:bottom w:val="single" w:color="000000" w:sz="4" w:space="0"/>
              <w:right w:val="single" w:color="000000" w:sz="4" w:space="0"/>
            </w:tcBorders>
            <w:vAlign w:val="center"/>
          </w:tcPr>
          <w:p w14:paraId="3BF3EAB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43B76B2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64</w:t>
            </w:r>
          </w:p>
        </w:tc>
      </w:tr>
      <w:tr w14:paraId="5B1AB7DB">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C2D044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eastAsia="zh-CN"/>
              </w:rPr>
            </w:pPr>
            <w:r>
              <w:rPr>
                <w:rFonts w:hint="eastAsia" w:ascii="仿宋" w:hAnsi="仿宋" w:eastAsia="仿宋" w:cs="仿宋"/>
                <w:color w:val="auto"/>
                <w:kern w:val="0"/>
                <w:sz w:val="22"/>
                <w:szCs w:val="22"/>
                <w:highlight w:val="none"/>
                <w:lang w:val="en-US" w:eastAsia="zh-CN"/>
              </w:rPr>
              <w:t>3</w:t>
            </w:r>
          </w:p>
        </w:tc>
        <w:tc>
          <w:tcPr>
            <w:tcW w:w="1688" w:type="dxa"/>
            <w:tcBorders>
              <w:top w:val="single" w:color="000000" w:sz="4" w:space="0"/>
              <w:left w:val="single" w:color="000000" w:sz="4" w:space="0"/>
              <w:bottom w:val="single" w:color="000000" w:sz="4" w:space="0"/>
              <w:right w:val="single" w:color="000000" w:sz="4" w:space="0"/>
            </w:tcBorders>
            <w:vAlign w:val="center"/>
          </w:tcPr>
          <w:p w14:paraId="3BEF7D10">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配电箱</w:t>
            </w:r>
          </w:p>
        </w:tc>
        <w:tc>
          <w:tcPr>
            <w:tcW w:w="913" w:type="dxa"/>
            <w:tcBorders>
              <w:top w:val="single" w:color="000000" w:sz="4" w:space="0"/>
              <w:left w:val="single" w:color="000000" w:sz="4" w:space="0"/>
              <w:bottom w:val="single" w:color="000000" w:sz="4" w:space="0"/>
              <w:right w:val="single" w:color="000000" w:sz="4" w:space="0"/>
            </w:tcBorders>
            <w:vAlign w:val="center"/>
          </w:tcPr>
          <w:p w14:paraId="5519E2D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定制</w:t>
            </w:r>
          </w:p>
        </w:tc>
        <w:tc>
          <w:tcPr>
            <w:tcW w:w="2447" w:type="dxa"/>
            <w:tcBorders>
              <w:top w:val="single" w:color="000000" w:sz="4" w:space="0"/>
              <w:left w:val="single" w:color="000000" w:sz="4" w:space="0"/>
              <w:bottom w:val="single" w:color="000000" w:sz="4" w:space="0"/>
              <w:right w:val="single" w:color="000000" w:sz="4" w:space="0"/>
            </w:tcBorders>
            <w:vAlign w:val="center"/>
          </w:tcPr>
          <w:p w14:paraId="3F869EE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定制型</w:t>
            </w:r>
          </w:p>
        </w:tc>
        <w:tc>
          <w:tcPr>
            <w:tcW w:w="540" w:type="dxa"/>
            <w:tcBorders>
              <w:top w:val="single" w:color="000000" w:sz="4" w:space="0"/>
              <w:left w:val="single" w:color="000000" w:sz="4" w:space="0"/>
              <w:bottom w:val="single" w:color="000000" w:sz="4" w:space="0"/>
              <w:right w:val="single" w:color="000000" w:sz="4" w:space="0"/>
            </w:tcBorders>
            <w:vAlign w:val="center"/>
          </w:tcPr>
          <w:p w14:paraId="6319F3B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3D1AB11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5</w:t>
            </w:r>
          </w:p>
        </w:tc>
      </w:tr>
      <w:tr w14:paraId="767D3744">
        <w:tblPrEx>
          <w:tblCellMar>
            <w:top w:w="0" w:type="dxa"/>
            <w:left w:w="0" w:type="dxa"/>
            <w:bottom w:w="0" w:type="dxa"/>
            <w:right w:w="0" w:type="dxa"/>
          </w:tblCellMar>
        </w:tblPrEx>
        <w:trPr>
          <w:trHeight w:val="48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7D51E9A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b/>
                <w:bCs/>
                <w:color w:val="auto"/>
                <w:kern w:val="0"/>
                <w:sz w:val="22"/>
                <w:szCs w:val="22"/>
                <w:highlight w:val="none"/>
              </w:rPr>
              <w:t>八、办公周边</w:t>
            </w:r>
          </w:p>
        </w:tc>
      </w:tr>
      <w:tr w14:paraId="6472B792">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17FAD85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0DEFFD2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eastAsia="zh-CN"/>
              </w:rPr>
            </w:pPr>
            <w:r>
              <w:rPr>
                <w:rFonts w:hint="eastAsia" w:ascii="仿宋" w:hAnsi="仿宋" w:eastAsia="仿宋" w:cs="仿宋"/>
                <w:color w:val="auto"/>
                <w:kern w:val="0"/>
                <w:sz w:val="22"/>
                <w:szCs w:val="22"/>
                <w:highlight w:val="none"/>
              </w:rPr>
              <w:t>多功能传真一体机</w:t>
            </w:r>
            <w:r>
              <w:rPr>
                <w:rFonts w:hint="eastAsia" w:ascii="仿宋" w:hAnsi="仿宋" w:eastAsia="仿宋" w:cs="仿宋"/>
                <w:color w:val="auto"/>
                <w:kern w:val="0"/>
                <w:sz w:val="22"/>
                <w:szCs w:val="22"/>
                <w:highlight w:val="none"/>
                <w:lang w:eastAsia="zh-CN"/>
              </w:rPr>
              <w:t>（</w:t>
            </w:r>
            <w:r>
              <w:rPr>
                <w:rFonts w:hint="eastAsia" w:ascii="仿宋" w:hAnsi="仿宋" w:eastAsia="仿宋" w:cs="仿宋"/>
                <w:color w:val="auto"/>
                <w:kern w:val="0"/>
                <w:sz w:val="22"/>
                <w:szCs w:val="22"/>
                <w:highlight w:val="none"/>
                <w:lang w:val="en-US" w:eastAsia="zh-CN"/>
              </w:rPr>
              <w:t>含耗材</w:t>
            </w:r>
            <w:r>
              <w:rPr>
                <w:rFonts w:hint="eastAsia" w:ascii="仿宋" w:hAnsi="仿宋" w:eastAsia="仿宋" w:cs="仿宋"/>
                <w:color w:val="auto"/>
                <w:kern w:val="0"/>
                <w:sz w:val="22"/>
                <w:szCs w:val="22"/>
                <w:highlight w:val="none"/>
                <w:lang w:eastAsia="zh-CN"/>
              </w:rPr>
              <w:t>）</w:t>
            </w:r>
          </w:p>
        </w:tc>
        <w:tc>
          <w:tcPr>
            <w:tcW w:w="913" w:type="dxa"/>
            <w:tcBorders>
              <w:top w:val="single" w:color="000000" w:sz="4" w:space="0"/>
              <w:left w:val="single" w:color="000000" w:sz="4" w:space="0"/>
              <w:bottom w:val="single" w:color="000000" w:sz="4" w:space="0"/>
              <w:right w:val="single" w:color="000000" w:sz="4" w:space="0"/>
            </w:tcBorders>
            <w:vAlign w:val="center"/>
          </w:tcPr>
          <w:p w14:paraId="5AB0DCE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佳能</w:t>
            </w:r>
          </w:p>
        </w:tc>
        <w:tc>
          <w:tcPr>
            <w:tcW w:w="2447" w:type="dxa"/>
            <w:tcBorders>
              <w:top w:val="single" w:color="000000" w:sz="4" w:space="0"/>
              <w:left w:val="single" w:color="000000" w:sz="4" w:space="0"/>
              <w:bottom w:val="single" w:color="000000" w:sz="4" w:space="0"/>
              <w:right w:val="single" w:color="000000" w:sz="4" w:space="0"/>
            </w:tcBorders>
            <w:vAlign w:val="center"/>
          </w:tcPr>
          <w:p w14:paraId="1A8FC66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imageCLASS MF441dw</w:t>
            </w:r>
          </w:p>
        </w:tc>
        <w:tc>
          <w:tcPr>
            <w:tcW w:w="540" w:type="dxa"/>
            <w:tcBorders>
              <w:top w:val="single" w:color="000000" w:sz="4" w:space="0"/>
              <w:left w:val="single" w:color="000000" w:sz="4" w:space="0"/>
              <w:bottom w:val="single" w:color="000000" w:sz="4" w:space="0"/>
              <w:right w:val="single" w:color="000000" w:sz="4" w:space="0"/>
            </w:tcBorders>
            <w:vAlign w:val="center"/>
          </w:tcPr>
          <w:p w14:paraId="02ADE38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703190B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26EDF217">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5AEE65E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2</w:t>
            </w:r>
          </w:p>
        </w:tc>
        <w:tc>
          <w:tcPr>
            <w:tcW w:w="1688" w:type="dxa"/>
            <w:tcBorders>
              <w:top w:val="single" w:color="000000" w:sz="4" w:space="0"/>
              <w:left w:val="single" w:color="000000" w:sz="4" w:space="0"/>
              <w:bottom w:val="single" w:color="000000" w:sz="4" w:space="0"/>
              <w:right w:val="single" w:color="000000" w:sz="4" w:space="0"/>
            </w:tcBorders>
            <w:vAlign w:val="center"/>
          </w:tcPr>
          <w:p w14:paraId="69085F4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无线路由器</w:t>
            </w:r>
          </w:p>
        </w:tc>
        <w:tc>
          <w:tcPr>
            <w:tcW w:w="913" w:type="dxa"/>
            <w:tcBorders>
              <w:top w:val="single" w:color="000000" w:sz="4" w:space="0"/>
              <w:left w:val="single" w:color="000000" w:sz="4" w:space="0"/>
              <w:bottom w:val="single" w:color="000000" w:sz="4" w:space="0"/>
              <w:right w:val="single" w:color="000000" w:sz="4" w:space="0"/>
            </w:tcBorders>
            <w:vAlign w:val="center"/>
          </w:tcPr>
          <w:p w14:paraId="3EF270B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华为</w:t>
            </w:r>
          </w:p>
        </w:tc>
        <w:tc>
          <w:tcPr>
            <w:tcW w:w="2447" w:type="dxa"/>
            <w:tcBorders>
              <w:top w:val="single" w:color="000000" w:sz="4" w:space="0"/>
              <w:left w:val="single" w:color="000000" w:sz="4" w:space="0"/>
              <w:bottom w:val="single" w:color="000000" w:sz="4" w:space="0"/>
              <w:right w:val="single" w:color="000000" w:sz="4" w:space="0"/>
            </w:tcBorders>
            <w:vAlign w:val="center"/>
          </w:tcPr>
          <w:p w14:paraId="14DA66A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WS7200</w:t>
            </w:r>
          </w:p>
        </w:tc>
        <w:tc>
          <w:tcPr>
            <w:tcW w:w="540" w:type="dxa"/>
            <w:tcBorders>
              <w:top w:val="single" w:color="000000" w:sz="4" w:space="0"/>
              <w:left w:val="single" w:color="000000" w:sz="4" w:space="0"/>
              <w:bottom w:val="single" w:color="000000" w:sz="4" w:space="0"/>
              <w:right w:val="single" w:color="000000" w:sz="4" w:space="0"/>
            </w:tcBorders>
            <w:vAlign w:val="center"/>
          </w:tcPr>
          <w:p w14:paraId="6A561AD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490C5F4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0C8F3844">
        <w:tblPrEx>
          <w:tblCellMar>
            <w:top w:w="0" w:type="dxa"/>
            <w:left w:w="0" w:type="dxa"/>
            <w:bottom w:w="0" w:type="dxa"/>
            <w:right w:w="0" w:type="dxa"/>
          </w:tblCellMar>
        </w:tblPrEx>
        <w:trPr>
          <w:trHeight w:val="48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43119A5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3</w:t>
            </w:r>
          </w:p>
        </w:tc>
        <w:tc>
          <w:tcPr>
            <w:tcW w:w="1688" w:type="dxa"/>
            <w:tcBorders>
              <w:top w:val="single" w:color="000000" w:sz="4" w:space="0"/>
              <w:left w:val="single" w:color="000000" w:sz="4" w:space="0"/>
              <w:bottom w:val="single" w:color="000000" w:sz="4" w:space="0"/>
              <w:right w:val="single" w:color="000000" w:sz="4" w:space="0"/>
            </w:tcBorders>
            <w:vAlign w:val="center"/>
          </w:tcPr>
          <w:p w14:paraId="1128240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无绳电话子母机</w:t>
            </w:r>
          </w:p>
        </w:tc>
        <w:tc>
          <w:tcPr>
            <w:tcW w:w="913" w:type="dxa"/>
            <w:tcBorders>
              <w:top w:val="single" w:color="000000" w:sz="4" w:space="0"/>
              <w:left w:val="single" w:color="000000" w:sz="4" w:space="0"/>
              <w:bottom w:val="single" w:color="000000" w:sz="4" w:space="0"/>
              <w:right w:val="single" w:color="000000" w:sz="4" w:space="0"/>
            </w:tcBorders>
            <w:vAlign w:val="center"/>
          </w:tcPr>
          <w:p w14:paraId="6126FC2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TCL</w:t>
            </w:r>
          </w:p>
        </w:tc>
        <w:tc>
          <w:tcPr>
            <w:tcW w:w="2447" w:type="dxa"/>
            <w:tcBorders>
              <w:top w:val="single" w:color="000000" w:sz="4" w:space="0"/>
              <w:left w:val="single" w:color="000000" w:sz="4" w:space="0"/>
              <w:bottom w:val="single" w:color="000000" w:sz="4" w:space="0"/>
              <w:right w:val="single" w:color="000000" w:sz="4" w:space="0"/>
            </w:tcBorders>
            <w:vAlign w:val="center"/>
          </w:tcPr>
          <w:p w14:paraId="4DD8598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HWDCD868(39)TSD</w:t>
            </w:r>
          </w:p>
        </w:tc>
        <w:tc>
          <w:tcPr>
            <w:tcW w:w="540" w:type="dxa"/>
            <w:tcBorders>
              <w:top w:val="single" w:color="000000" w:sz="4" w:space="0"/>
              <w:left w:val="single" w:color="000000" w:sz="4" w:space="0"/>
              <w:bottom w:val="single" w:color="000000" w:sz="4" w:space="0"/>
              <w:right w:val="single" w:color="000000" w:sz="4" w:space="0"/>
            </w:tcBorders>
            <w:vAlign w:val="center"/>
          </w:tcPr>
          <w:p w14:paraId="1E13BC2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49E0519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w:t>
            </w:r>
          </w:p>
        </w:tc>
      </w:tr>
      <w:tr w14:paraId="30E05453">
        <w:tblPrEx>
          <w:tblCellMar>
            <w:top w:w="0" w:type="dxa"/>
            <w:left w:w="0" w:type="dxa"/>
            <w:bottom w:w="0" w:type="dxa"/>
            <w:right w:w="0" w:type="dxa"/>
          </w:tblCellMar>
        </w:tblPrEx>
        <w:trPr>
          <w:trHeight w:val="50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15F6191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4</w:t>
            </w:r>
          </w:p>
        </w:tc>
        <w:tc>
          <w:tcPr>
            <w:tcW w:w="1688" w:type="dxa"/>
            <w:tcBorders>
              <w:top w:val="single" w:color="000000" w:sz="4" w:space="0"/>
              <w:left w:val="single" w:color="000000" w:sz="4" w:space="0"/>
              <w:bottom w:val="single" w:color="000000" w:sz="4" w:space="0"/>
              <w:right w:val="single" w:color="000000" w:sz="4" w:space="0"/>
            </w:tcBorders>
            <w:vAlign w:val="center"/>
          </w:tcPr>
          <w:p w14:paraId="792D517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窗帘、窗户、滤网</w:t>
            </w:r>
          </w:p>
        </w:tc>
        <w:tc>
          <w:tcPr>
            <w:tcW w:w="913" w:type="dxa"/>
            <w:tcBorders>
              <w:top w:val="single" w:color="000000" w:sz="4" w:space="0"/>
              <w:left w:val="single" w:color="000000" w:sz="4" w:space="0"/>
              <w:bottom w:val="single" w:color="000000" w:sz="4" w:space="0"/>
              <w:right w:val="single" w:color="000000" w:sz="4" w:space="0"/>
            </w:tcBorders>
            <w:vAlign w:val="center"/>
          </w:tcPr>
          <w:p w14:paraId="5BD8F4E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p>
        </w:tc>
        <w:tc>
          <w:tcPr>
            <w:tcW w:w="2447" w:type="dxa"/>
            <w:tcBorders>
              <w:top w:val="single" w:color="000000" w:sz="4" w:space="0"/>
              <w:left w:val="single" w:color="000000" w:sz="4" w:space="0"/>
              <w:bottom w:val="single" w:color="000000" w:sz="4" w:space="0"/>
              <w:right w:val="single" w:color="000000" w:sz="4" w:space="0"/>
            </w:tcBorders>
            <w:vAlign w:val="center"/>
          </w:tcPr>
          <w:p w14:paraId="1659D827">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6D663D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32B1437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1</w:t>
            </w:r>
          </w:p>
        </w:tc>
      </w:tr>
      <w:tr w14:paraId="34E692B1">
        <w:tblPrEx>
          <w:tblCellMar>
            <w:top w:w="0" w:type="dxa"/>
            <w:left w:w="0" w:type="dxa"/>
            <w:bottom w:w="0" w:type="dxa"/>
            <w:right w:w="0" w:type="dxa"/>
          </w:tblCellMar>
        </w:tblPrEx>
        <w:trPr>
          <w:trHeight w:val="50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520B405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5</w:t>
            </w:r>
          </w:p>
        </w:tc>
        <w:tc>
          <w:tcPr>
            <w:tcW w:w="1688" w:type="dxa"/>
            <w:tcBorders>
              <w:top w:val="single" w:color="000000" w:sz="4" w:space="0"/>
              <w:left w:val="single" w:color="000000" w:sz="4" w:space="0"/>
              <w:bottom w:val="single" w:color="000000" w:sz="4" w:space="0"/>
              <w:right w:val="single" w:color="000000" w:sz="4" w:space="0"/>
            </w:tcBorders>
            <w:vAlign w:val="center"/>
          </w:tcPr>
          <w:p w14:paraId="55830C43">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地毯</w:t>
            </w:r>
          </w:p>
        </w:tc>
        <w:tc>
          <w:tcPr>
            <w:tcW w:w="913" w:type="dxa"/>
            <w:tcBorders>
              <w:top w:val="single" w:color="000000" w:sz="4" w:space="0"/>
              <w:left w:val="single" w:color="000000" w:sz="4" w:space="0"/>
              <w:bottom w:val="single" w:color="000000" w:sz="4" w:space="0"/>
              <w:right w:val="single" w:color="000000" w:sz="4" w:space="0"/>
            </w:tcBorders>
            <w:vAlign w:val="center"/>
          </w:tcPr>
          <w:p w14:paraId="3150DEB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定制</w:t>
            </w:r>
          </w:p>
        </w:tc>
        <w:tc>
          <w:tcPr>
            <w:tcW w:w="2447" w:type="dxa"/>
            <w:tcBorders>
              <w:top w:val="single" w:color="000000" w:sz="4" w:space="0"/>
              <w:left w:val="single" w:color="000000" w:sz="4" w:space="0"/>
              <w:bottom w:val="single" w:color="000000" w:sz="4" w:space="0"/>
              <w:right w:val="single" w:color="000000" w:sz="4" w:space="0"/>
            </w:tcBorders>
            <w:vAlign w:val="center"/>
          </w:tcPr>
          <w:p w14:paraId="2C5E76E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5571561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套</w:t>
            </w:r>
          </w:p>
        </w:tc>
        <w:tc>
          <w:tcPr>
            <w:tcW w:w="635" w:type="dxa"/>
            <w:tcBorders>
              <w:top w:val="single" w:color="000000" w:sz="4" w:space="0"/>
              <w:left w:val="single" w:color="000000" w:sz="4" w:space="0"/>
              <w:bottom w:val="single" w:color="000000" w:sz="4" w:space="0"/>
              <w:right w:val="single" w:color="000000" w:sz="4" w:space="0"/>
            </w:tcBorders>
            <w:vAlign w:val="center"/>
          </w:tcPr>
          <w:p w14:paraId="2334425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1</w:t>
            </w:r>
          </w:p>
        </w:tc>
      </w:tr>
      <w:tr w14:paraId="1D2190A6">
        <w:tblPrEx>
          <w:tblCellMar>
            <w:top w:w="0" w:type="dxa"/>
            <w:left w:w="0" w:type="dxa"/>
            <w:bottom w:w="0" w:type="dxa"/>
            <w:right w:w="0" w:type="dxa"/>
          </w:tblCellMar>
        </w:tblPrEx>
        <w:trPr>
          <w:trHeight w:val="503" w:hRule="atLeast"/>
          <w:jc w:val="center"/>
        </w:trPr>
        <w:tc>
          <w:tcPr>
            <w:tcW w:w="6707" w:type="dxa"/>
            <w:gridSpan w:val="6"/>
            <w:tcBorders>
              <w:top w:val="single" w:color="000000" w:sz="4" w:space="0"/>
              <w:left w:val="single" w:color="000000" w:sz="4" w:space="0"/>
              <w:bottom w:val="single" w:color="000000" w:sz="4" w:space="0"/>
              <w:right w:val="single" w:color="000000" w:sz="4" w:space="0"/>
            </w:tcBorders>
            <w:vAlign w:val="center"/>
          </w:tcPr>
          <w:p w14:paraId="5A6C0DF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both"/>
              <w:textAlignment w:val="center"/>
              <w:outlineLvl w:val="9"/>
              <w:rPr>
                <w:rFonts w:hint="eastAsia" w:ascii="仿宋" w:hAnsi="仿宋" w:eastAsia="仿宋" w:cs="仿宋"/>
                <w:color w:val="auto"/>
                <w:kern w:val="0"/>
                <w:sz w:val="22"/>
                <w:szCs w:val="22"/>
                <w:highlight w:val="none"/>
              </w:rPr>
            </w:pPr>
            <w:r>
              <w:rPr>
                <w:rFonts w:hint="eastAsia" w:ascii="仿宋" w:hAnsi="仿宋" w:eastAsia="仿宋" w:cs="仿宋"/>
                <w:b/>
                <w:bCs/>
                <w:color w:val="auto"/>
                <w:kern w:val="0"/>
                <w:sz w:val="22"/>
                <w:szCs w:val="22"/>
                <w:highlight w:val="none"/>
                <w:lang w:val="en-US" w:eastAsia="zh-CN"/>
              </w:rPr>
              <w:t>九、道路高清解码器</w:t>
            </w:r>
          </w:p>
        </w:tc>
      </w:tr>
      <w:tr w14:paraId="5F53CD63">
        <w:tblPrEx>
          <w:tblCellMar>
            <w:top w:w="0" w:type="dxa"/>
            <w:left w:w="0" w:type="dxa"/>
            <w:bottom w:w="0" w:type="dxa"/>
            <w:right w:w="0" w:type="dxa"/>
          </w:tblCellMar>
        </w:tblPrEx>
        <w:trPr>
          <w:trHeight w:val="503" w:hRule="atLeast"/>
          <w:jc w:val="center"/>
        </w:trPr>
        <w:tc>
          <w:tcPr>
            <w:tcW w:w="484" w:type="dxa"/>
            <w:tcBorders>
              <w:top w:val="single" w:color="000000" w:sz="4" w:space="0"/>
              <w:left w:val="single" w:color="000000" w:sz="4" w:space="0"/>
              <w:bottom w:val="single" w:color="000000" w:sz="4" w:space="0"/>
              <w:right w:val="single" w:color="000000" w:sz="4" w:space="0"/>
            </w:tcBorders>
            <w:vAlign w:val="center"/>
          </w:tcPr>
          <w:p w14:paraId="7C25161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rPr>
              <w:t>1</w:t>
            </w:r>
          </w:p>
        </w:tc>
        <w:tc>
          <w:tcPr>
            <w:tcW w:w="1688" w:type="dxa"/>
            <w:tcBorders>
              <w:top w:val="single" w:color="000000" w:sz="4" w:space="0"/>
              <w:left w:val="single" w:color="000000" w:sz="4" w:space="0"/>
              <w:bottom w:val="single" w:color="000000" w:sz="4" w:space="0"/>
              <w:right w:val="single" w:color="000000" w:sz="4" w:space="0"/>
            </w:tcBorders>
            <w:vAlign w:val="center"/>
          </w:tcPr>
          <w:p w14:paraId="458068C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rPr>
              <w:t>高清解码器</w:t>
            </w:r>
          </w:p>
        </w:tc>
        <w:tc>
          <w:tcPr>
            <w:tcW w:w="913" w:type="dxa"/>
            <w:tcBorders>
              <w:top w:val="single" w:color="000000" w:sz="4" w:space="0"/>
              <w:left w:val="single" w:color="000000" w:sz="4" w:space="0"/>
              <w:bottom w:val="single" w:color="000000" w:sz="4" w:space="0"/>
              <w:right w:val="single" w:color="000000" w:sz="4" w:space="0"/>
            </w:tcBorders>
            <w:vAlign w:val="center"/>
          </w:tcPr>
          <w:p w14:paraId="1E43B735">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rPr>
              <w:t>海康威视</w:t>
            </w:r>
          </w:p>
        </w:tc>
        <w:tc>
          <w:tcPr>
            <w:tcW w:w="2447" w:type="dxa"/>
            <w:tcBorders>
              <w:top w:val="single" w:color="000000" w:sz="4" w:space="0"/>
              <w:left w:val="single" w:color="000000" w:sz="4" w:space="0"/>
              <w:bottom w:val="single" w:color="000000" w:sz="4" w:space="0"/>
              <w:right w:val="single" w:color="000000" w:sz="4" w:space="0"/>
            </w:tcBorders>
            <w:vAlign w:val="center"/>
          </w:tcPr>
          <w:p w14:paraId="52094A02">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rPr>
              <w:t>DS-6904UD</w:t>
            </w:r>
          </w:p>
        </w:tc>
        <w:tc>
          <w:tcPr>
            <w:tcW w:w="540" w:type="dxa"/>
            <w:tcBorders>
              <w:top w:val="single" w:color="000000" w:sz="4" w:space="0"/>
              <w:left w:val="single" w:color="000000" w:sz="4" w:space="0"/>
              <w:bottom w:val="single" w:color="000000" w:sz="4" w:space="0"/>
              <w:right w:val="single" w:color="000000" w:sz="4" w:space="0"/>
            </w:tcBorders>
            <w:vAlign w:val="center"/>
          </w:tcPr>
          <w:p w14:paraId="65D3A974">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rPr>
              <w:t>台</w:t>
            </w:r>
          </w:p>
        </w:tc>
        <w:tc>
          <w:tcPr>
            <w:tcW w:w="635" w:type="dxa"/>
            <w:tcBorders>
              <w:top w:val="single" w:color="000000" w:sz="4" w:space="0"/>
              <w:left w:val="single" w:color="000000" w:sz="4" w:space="0"/>
              <w:bottom w:val="single" w:color="000000" w:sz="4" w:space="0"/>
              <w:right w:val="single" w:color="000000" w:sz="4" w:space="0"/>
            </w:tcBorders>
            <w:vAlign w:val="center"/>
          </w:tcPr>
          <w:p w14:paraId="4CC1C1FA">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0" w:firstLineChars="0"/>
              <w:jc w:val="center"/>
              <w:textAlignment w:val="center"/>
              <w:outlineLvl w:val="9"/>
              <w:rPr>
                <w:rFonts w:hint="eastAsia" w:ascii="仿宋" w:hAnsi="仿宋" w:eastAsia="仿宋" w:cs="仿宋"/>
                <w:b w:val="0"/>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rPr>
              <w:t>12</w:t>
            </w:r>
          </w:p>
        </w:tc>
      </w:tr>
    </w:tbl>
    <w:p w14:paraId="3AB2FDCD">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2" w:firstLineChars="200"/>
        <w:textAlignment w:val="auto"/>
        <w:outlineLvl w:val="9"/>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val="en-US" w:eastAsia="zh-CN"/>
        </w:rPr>
        <w:t>（2）</w:t>
      </w:r>
      <w:r>
        <w:rPr>
          <w:rFonts w:hint="eastAsia" w:ascii="仿宋" w:hAnsi="仿宋" w:eastAsia="仿宋" w:cs="仿宋"/>
          <w:b/>
          <w:bCs/>
          <w:color w:val="auto"/>
          <w:sz w:val="22"/>
          <w:szCs w:val="22"/>
          <w:highlight w:val="none"/>
          <w:lang w:eastAsia="zh-CN"/>
        </w:rPr>
        <w:t>日常运行维护服务</w:t>
      </w:r>
      <w:r>
        <w:rPr>
          <w:rFonts w:hint="eastAsia" w:ascii="仿宋" w:hAnsi="仿宋" w:eastAsia="仿宋" w:cs="仿宋"/>
          <w:b/>
          <w:bCs/>
          <w:color w:val="auto"/>
          <w:sz w:val="22"/>
          <w:szCs w:val="22"/>
          <w:highlight w:val="none"/>
          <w:lang w:val="en-US" w:eastAsia="zh-CN"/>
        </w:rPr>
        <w:t>需求</w:t>
      </w:r>
      <w:r>
        <w:rPr>
          <w:rFonts w:hint="eastAsia" w:ascii="仿宋" w:hAnsi="仿宋" w:eastAsia="仿宋" w:cs="仿宋"/>
          <w:b/>
          <w:bCs/>
          <w:color w:val="auto"/>
          <w:sz w:val="22"/>
          <w:szCs w:val="22"/>
          <w:highlight w:val="none"/>
          <w:lang w:eastAsia="zh-CN"/>
        </w:rPr>
        <w:t>：</w:t>
      </w:r>
    </w:p>
    <w:p w14:paraId="4685F656">
      <w:pPr>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0" w:leftChars="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kern w:val="2"/>
          <w:sz w:val="22"/>
          <w:szCs w:val="22"/>
          <w:highlight w:val="none"/>
          <w:lang w:val="en-US" w:eastAsia="zh-CN" w:bidi="ar-SA"/>
        </w:rPr>
        <w:t>①</w:t>
      </w:r>
      <w:r>
        <w:rPr>
          <w:rFonts w:hint="eastAsia" w:ascii="仿宋" w:hAnsi="仿宋" w:eastAsia="仿宋" w:cs="仿宋"/>
          <w:color w:val="auto"/>
          <w:sz w:val="22"/>
          <w:szCs w:val="22"/>
          <w:highlight w:val="none"/>
        </w:rPr>
        <w:t>派驻合格技术人员在工作日时间和重大事件驻场保障，并为技术维护岗设置双人AB角色互为备份。</w:t>
      </w:r>
    </w:p>
    <w:p w14:paraId="2218B115">
      <w:pPr>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0" w:leftChars="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kern w:val="2"/>
          <w:sz w:val="22"/>
          <w:szCs w:val="22"/>
          <w:highlight w:val="none"/>
          <w:lang w:val="en-US" w:eastAsia="zh-CN" w:bidi="ar-SA"/>
        </w:rPr>
        <w:t>②</w:t>
      </w:r>
      <w:r>
        <w:rPr>
          <w:rFonts w:hint="eastAsia" w:ascii="仿宋" w:hAnsi="仿宋" w:eastAsia="仿宋" w:cs="仿宋"/>
          <w:color w:val="auto"/>
          <w:sz w:val="22"/>
          <w:szCs w:val="22"/>
          <w:highlight w:val="none"/>
        </w:rPr>
        <w:t>派驻合格技术人员协助应急突发事项工作。</w:t>
      </w:r>
    </w:p>
    <w:p w14:paraId="2495096C">
      <w:pPr>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0" w:leftChars="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kern w:val="2"/>
          <w:sz w:val="22"/>
          <w:szCs w:val="22"/>
          <w:highlight w:val="none"/>
          <w:lang w:val="en-US" w:eastAsia="zh-CN" w:bidi="ar-SA"/>
        </w:rPr>
        <w:t>③</w:t>
      </w:r>
      <w:r>
        <w:rPr>
          <w:rFonts w:hint="eastAsia" w:ascii="仿宋" w:hAnsi="仿宋" w:eastAsia="仿宋" w:cs="仿宋"/>
          <w:color w:val="auto"/>
          <w:sz w:val="22"/>
          <w:szCs w:val="22"/>
          <w:highlight w:val="none"/>
        </w:rPr>
        <w:t>每月一次，在现场对本次合同范围内的所有系统设备进行常规检测，并记录检测内容和结果。对发现的故障隐患和不合理内容进行处理。</w:t>
      </w:r>
    </w:p>
    <w:p w14:paraId="7017E562">
      <w:pPr>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0" w:leftChars="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kern w:val="2"/>
          <w:sz w:val="22"/>
          <w:szCs w:val="22"/>
          <w:highlight w:val="none"/>
          <w:lang w:val="en-US" w:eastAsia="zh-CN" w:bidi="ar-SA"/>
        </w:rPr>
        <w:t>④</w:t>
      </w:r>
      <w:r>
        <w:rPr>
          <w:rFonts w:hint="eastAsia" w:ascii="仿宋" w:hAnsi="仿宋" w:eastAsia="仿宋" w:cs="仿宋"/>
          <w:color w:val="auto"/>
          <w:sz w:val="22"/>
          <w:szCs w:val="22"/>
          <w:highlight w:val="none"/>
        </w:rPr>
        <w:t>两月一次派遣技术专家对所有系统设备进行检测，并详细记录检测内容和结果。对随时发现的故障和不合理的使用进行解决和纠正。在现场对所有设备进行运行日志分析，发现潜在的硬件故障并着手对故障进行解决。</w:t>
      </w:r>
    </w:p>
    <w:p w14:paraId="38BD5720">
      <w:pPr>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0" w:leftChars="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kern w:val="2"/>
          <w:sz w:val="22"/>
          <w:szCs w:val="22"/>
          <w:highlight w:val="none"/>
          <w:lang w:val="en-US" w:eastAsia="zh-CN" w:bidi="ar-SA"/>
        </w:rPr>
        <w:t>⑤</w:t>
      </w:r>
      <w:r>
        <w:rPr>
          <w:rFonts w:hint="eastAsia" w:ascii="仿宋" w:hAnsi="仿宋" w:eastAsia="仿宋" w:cs="仿宋"/>
          <w:color w:val="auto"/>
          <w:sz w:val="22"/>
          <w:szCs w:val="22"/>
          <w:highlight w:val="none"/>
        </w:rPr>
        <w:t>对维护范围内的所有系统设备的故障排除、运行监测、检测和备件更换等所有操作都应有文字记录；每月5号前提交上月维护报告；</w:t>
      </w:r>
    </w:p>
    <w:p w14:paraId="017B4E30">
      <w:pPr>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0" w:leftChars="0"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kern w:val="2"/>
          <w:sz w:val="22"/>
          <w:szCs w:val="22"/>
          <w:highlight w:val="none"/>
          <w:lang w:val="en-US" w:eastAsia="zh-CN" w:bidi="ar-SA"/>
        </w:rPr>
        <w:t>⑥</w:t>
      </w:r>
      <w:r>
        <w:rPr>
          <w:rFonts w:hint="eastAsia" w:ascii="仿宋" w:hAnsi="仿宋" w:eastAsia="仿宋" w:cs="仿宋"/>
          <w:color w:val="auto"/>
          <w:sz w:val="22"/>
          <w:szCs w:val="22"/>
          <w:highlight w:val="none"/>
        </w:rPr>
        <w:t>负责大屏后设备间卫生保洁工作。两月一次打扫指挥中心机柜内部。每年两次清理本次合同范围内的所有系统设备机箱内部的灰尘。</w:t>
      </w:r>
      <w:r>
        <w:rPr>
          <w:rFonts w:hint="eastAsia" w:ascii="仿宋" w:hAnsi="仿宋" w:eastAsia="仿宋" w:cs="仿宋"/>
          <w:color w:val="auto"/>
          <w:sz w:val="22"/>
          <w:szCs w:val="22"/>
          <w:highlight w:val="none"/>
          <w:lang w:val="en-US" w:eastAsia="zh-CN"/>
        </w:rPr>
        <w:t>每年一次清洗窗帘、窗户和滤网。</w:t>
      </w:r>
    </w:p>
    <w:p w14:paraId="18F2262D">
      <w:pPr>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0" w:leftChars="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kern w:val="2"/>
          <w:sz w:val="22"/>
          <w:szCs w:val="22"/>
          <w:highlight w:val="none"/>
          <w:lang w:val="en-US" w:eastAsia="zh-CN" w:bidi="ar-SA"/>
        </w:rPr>
        <w:t>⑦</w:t>
      </w:r>
      <w:r>
        <w:rPr>
          <w:rFonts w:hint="eastAsia" w:ascii="仿宋" w:hAnsi="仿宋" w:eastAsia="仿宋" w:cs="仿宋"/>
          <w:color w:val="auto"/>
          <w:sz w:val="22"/>
          <w:szCs w:val="22"/>
          <w:highlight w:val="none"/>
        </w:rPr>
        <w:t>对会议综合管理软件进行持续的修改升级。</w:t>
      </w:r>
    </w:p>
    <w:p w14:paraId="388D30DD">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left="0" w:leftChars="0" w:firstLine="440" w:firstLineChars="200"/>
        <w:textAlignment w:val="auto"/>
        <w:rPr>
          <w:rFonts w:hint="eastAsia" w:ascii="仿宋" w:hAnsi="仿宋" w:eastAsia="仿宋" w:cs="仿宋"/>
          <w:b w:val="0"/>
          <w:color w:val="auto"/>
          <w:sz w:val="22"/>
          <w:szCs w:val="22"/>
          <w:highlight w:val="none"/>
          <w:lang w:val="en-US" w:eastAsia="zh-CN"/>
        </w:rPr>
      </w:pPr>
      <w:r>
        <w:rPr>
          <w:rFonts w:hint="eastAsia" w:ascii="仿宋" w:hAnsi="仿宋" w:eastAsia="仿宋" w:cs="仿宋"/>
          <w:b w:val="0"/>
          <w:color w:val="auto"/>
          <w:kern w:val="2"/>
          <w:sz w:val="22"/>
          <w:szCs w:val="22"/>
          <w:highlight w:val="none"/>
          <w:lang w:val="en-US" w:eastAsia="zh-CN" w:bidi="ar-SA"/>
        </w:rPr>
        <w:t>⑧</w:t>
      </w:r>
      <w:r>
        <w:rPr>
          <w:rFonts w:hint="eastAsia" w:ascii="仿宋" w:hAnsi="仿宋" w:eastAsia="仿宋" w:cs="仿宋"/>
          <w:b w:val="0"/>
          <w:color w:val="auto"/>
          <w:sz w:val="22"/>
          <w:szCs w:val="22"/>
          <w:highlight w:val="none"/>
          <w:lang w:val="en-US" w:eastAsia="zh-CN"/>
        </w:rPr>
        <w:t>对应急大厅地毯进行更换，定期进行保养。</w:t>
      </w:r>
    </w:p>
    <w:p w14:paraId="23C966A5">
      <w:pPr>
        <w:pStyle w:val="4"/>
        <w:keepNext w:val="0"/>
        <w:keepLines w:val="0"/>
        <w:pageBreakBefore w:val="0"/>
        <w:widowControl w:val="0"/>
        <w:tabs>
          <w:tab w:val="left" w:pos="588"/>
        </w:tabs>
        <w:kinsoku/>
        <w:wordWrap/>
        <w:overflowPunct/>
        <w:topLinePunct w:val="0"/>
        <w:autoSpaceDE/>
        <w:autoSpaceDN/>
        <w:bidi w:val="0"/>
        <w:adjustRightInd/>
        <w:snapToGrid w:val="0"/>
        <w:spacing w:before="0" w:beforeAutospacing="0" w:after="0" w:afterAutospacing="0" w:line="360" w:lineRule="auto"/>
        <w:ind w:firstLine="442" w:firstLineChars="200"/>
        <w:textAlignment w:val="auto"/>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3.厅应急指挥中心设备维护</w:t>
      </w:r>
      <w:r>
        <w:rPr>
          <w:rFonts w:hint="eastAsia" w:ascii="仿宋" w:hAnsi="仿宋" w:eastAsia="仿宋" w:cs="仿宋"/>
          <w:b/>
          <w:bCs/>
          <w:color w:val="auto"/>
          <w:sz w:val="22"/>
          <w:szCs w:val="22"/>
          <w:highlight w:val="none"/>
        </w:rPr>
        <w:t>量化指标</w:t>
      </w:r>
    </w:p>
    <w:p w14:paraId="47464DE3">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提供工作日5×8小时驻场服务（至少1人），全年7×24小时实时电话响应</w:t>
      </w:r>
      <w:r>
        <w:rPr>
          <w:rFonts w:hint="eastAsia" w:ascii="仿宋" w:hAnsi="仿宋" w:eastAsia="仿宋" w:cs="仿宋"/>
          <w:color w:val="auto"/>
          <w:sz w:val="22"/>
          <w:szCs w:val="22"/>
          <w:highlight w:val="none"/>
          <w:lang w:eastAsia="zh-CN"/>
        </w:rPr>
        <w:t>。</w:t>
      </w:r>
    </w:p>
    <w:p w14:paraId="78BCDB78">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对本次范围内维护的系统可能随时发生的一般故障，在接到故障申告时起，工作日5×8小时内5分钟响应，非工作日1小时内到达现场，紧急故障30分钟内到达现场</w:t>
      </w:r>
      <w:r>
        <w:rPr>
          <w:rFonts w:hint="eastAsia" w:ascii="仿宋" w:hAnsi="仿宋" w:eastAsia="仿宋" w:cs="仿宋"/>
          <w:color w:val="auto"/>
          <w:sz w:val="22"/>
          <w:szCs w:val="22"/>
          <w:highlight w:val="none"/>
          <w:lang w:eastAsia="zh-CN"/>
        </w:rPr>
        <w:t>。</w:t>
      </w:r>
    </w:p>
    <w:p w14:paraId="0FAA4717">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3</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维护方到达故障现场，故障诊断时间不超过1小时。非运营商链路中断造成的故障，系统恢复运行时间不超过2小时。</w:t>
      </w:r>
    </w:p>
    <w:p w14:paraId="5EAABFAC">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4</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如需要更换备件，在接到故障申告时起，3小时内备件到达故障现场，部分特殊</w:t>
      </w:r>
      <w:r>
        <w:rPr>
          <w:rFonts w:hint="eastAsia" w:ascii="仿宋" w:hAnsi="仿宋" w:eastAsia="仿宋" w:cs="仿宋"/>
          <w:color w:val="auto"/>
          <w:sz w:val="22"/>
          <w:szCs w:val="22"/>
          <w:highlight w:val="none"/>
          <w:lang w:val="en-US" w:eastAsia="zh-CN"/>
        </w:rPr>
        <w:t>定</w:t>
      </w:r>
      <w:r>
        <w:rPr>
          <w:rFonts w:hint="eastAsia" w:ascii="仿宋" w:hAnsi="仿宋" w:eastAsia="仿宋" w:cs="仿宋"/>
          <w:color w:val="auto"/>
          <w:sz w:val="22"/>
          <w:szCs w:val="22"/>
          <w:highlight w:val="none"/>
        </w:rPr>
        <w:t>制备件到场时间不超过14天，从备件到场时起，更换备件作业时间不超过2小时。</w:t>
      </w:r>
    </w:p>
    <w:p w14:paraId="2216544D">
      <w:pPr>
        <w:pStyle w:val="4"/>
        <w:keepNext w:val="0"/>
        <w:keepLines w:val="0"/>
        <w:pageBreakBefore w:val="0"/>
        <w:widowControl w:val="0"/>
        <w:tabs>
          <w:tab w:val="left" w:pos="588"/>
        </w:tabs>
        <w:kinsoku/>
        <w:wordWrap/>
        <w:overflowPunct/>
        <w:topLinePunct w:val="0"/>
        <w:autoSpaceDE/>
        <w:autoSpaceDN/>
        <w:bidi w:val="0"/>
        <w:adjustRightInd/>
        <w:snapToGrid w:val="0"/>
        <w:spacing w:before="0" w:beforeAutospacing="0" w:after="0" w:afterAutospacing="0" w:line="360" w:lineRule="auto"/>
        <w:ind w:firstLine="442" w:firstLineChars="200"/>
        <w:textAlignment w:val="auto"/>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4.服务期限为：</w:t>
      </w:r>
      <w:r>
        <w:rPr>
          <w:rFonts w:hint="eastAsia" w:ascii="仿宋" w:hAnsi="仿宋" w:eastAsia="仿宋" w:cs="仿宋"/>
          <w:b w:val="0"/>
          <w:bCs w:val="0"/>
          <w:color w:val="auto"/>
          <w:sz w:val="22"/>
          <w:szCs w:val="22"/>
          <w:highlight w:val="none"/>
          <w:lang w:val="en-US" w:eastAsia="zh-CN"/>
        </w:rPr>
        <w:t>自2026年8月22日至2027年8月21日</w:t>
      </w:r>
    </w:p>
    <w:p w14:paraId="2F40779D">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2" w:firstLineChars="200"/>
        <w:textAlignment w:val="auto"/>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5.</w:t>
      </w:r>
      <w:r>
        <w:rPr>
          <w:rFonts w:hint="default" w:ascii="仿宋" w:hAnsi="仿宋" w:eastAsia="仿宋" w:cs="仿宋"/>
          <w:b/>
          <w:bCs/>
          <w:color w:val="auto"/>
          <w:kern w:val="2"/>
          <w:sz w:val="22"/>
          <w:szCs w:val="22"/>
          <w:highlight w:val="none"/>
          <w:lang w:val="en-US" w:eastAsia="zh-CN" w:bidi="ar-SA"/>
        </w:rPr>
        <w:t>其它要求：</w:t>
      </w:r>
    </w:p>
    <w:p w14:paraId="42365411">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default" w:ascii="仿宋" w:hAnsi="仿宋" w:eastAsia="仿宋" w:cs="仿宋"/>
          <w:color w:val="auto"/>
          <w:sz w:val="22"/>
          <w:szCs w:val="22"/>
          <w:highlight w:val="none"/>
          <w:lang w:val="en-US" w:eastAsia="zh-CN"/>
        </w:rPr>
      </w:pPr>
      <w:r>
        <w:rPr>
          <w:rFonts w:hint="default" w:ascii="仿宋" w:hAnsi="仿宋" w:eastAsia="仿宋" w:cs="仿宋"/>
          <w:color w:val="auto"/>
          <w:sz w:val="22"/>
          <w:szCs w:val="22"/>
          <w:highlight w:val="none"/>
          <w:lang w:val="en-US" w:eastAsia="zh-CN"/>
        </w:rPr>
        <w:t>1、运维单位须参加考核，按照《陕西省交通运行监测中心信息化系统运维服务考核办法》执行。</w:t>
      </w:r>
    </w:p>
    <w:p w14:paraId="0DF41BE7">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440" w:firstLineChars="200"/>
        <w:jc w:val="left"/>
        <w:textAlignment w:val="auto"/>
        <w:outlineLvl w:val="9"/>
        <w:rPr>
          <w:rFonts w:hint="default" w:ascii="仿宋" w:hAnsi="仿宋" w:eastAsia="仿宋" w:cs="仿宋"/>
          <w:b/>
          <w:bCs/>
          <w:color w:val="auto"/>
          <w:sz w:val="22"/>
          <w:szCs w:val="22"/>
          <w:highlight w:val="none"/>
          <w:lang w:val="en-US" w:eastAsia="zh-CN"/>
        </w:rPr>
      </w:pPr>
      <w:r>
        <w:rPr>
          <w:rFonts w:hint="default" w:ascii="仿宋" w:hAnsi="仿宋" w:eastAsia="仿宋" w:cs="仿宋"/>
          <w:color w:val="auto"/>
          <w:sz w:val="22"/>
          <w:szCs w:val="22"/>
          <w:highlight w:val="none"/>
          <w:lang w:val="en-US" w:eastAsia="zh-CN"/>
        </w:rPr>
        <w:t>2、合同期满，项目必须通过验收。</w:t>
      </w:r>
    </w:p>
    <w:p w14:paraId="1B4A360B">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七、项目实施地点</w:t>
      </w:r>
    </w:p>
    <w:p w14:paraId="5FD623D8">
      <w:pPr>
        <w:tabs>
          <w:tab w:val="left" w:pos="840"/>
        </w:tabs>
        <w:adjustRightInd/>
        <w:spacing w:line="360" w:lineRule="auto"/>
        <w:ind w:firstLine="440" w:firstLineChars="200"/>
        <w:outlineLvl w:val="9"/>
        <w:rPr>
          <w:rFonts w:ascii="仿宋" w:hAnsi="仿宋" w:eastAsia="仿宋" w:cs="仿宋"/>
          <w:b/>
          <w:color w:val="auto"/>
          <w:sz w:val="22"/>
          <w:szCs w:val="22"/>
          <w:highlight w:val="none"/>
        </w:rPr>
      </w:pPr>
      <w:r>
        <w:rPr>
          <w:rFonts w:hint="eastAsia" w:ascii="仿宋" w:hAnsi="仿宋" w:eastAsia="仿宋" w:cs="仿宋"/>
          <w:color w:val="auto"/>
          <w:sz w:val="22"/>
          <w:szCs w:val="22"/>
          <w:highlight w:val="none"/>
        </w:rPr>
        <w:t>甲方指定位置</w:t>
      </w:r>
      <w:bookmarkStart w:id="0" w:name="_Toc3186"/>
      <w:bookmarkEnd w:id="0"/>
      <w:bookmarkStart w:id="1" w:name="_Toc32413"/>
      <w:bookmarkEnd w:id="1"/>
      <w:bookmarkStart w:id="2" w:name="_Toc25637"/>
      <w:bookmarkEnd w:id="2"/>
    </w:p>
    <w:p w14:paraId="1B1ED8B7">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八、双方的责任义务</w:t>
      </w:r>
    </w:p>
    <w:p w14:paraId="600953D4">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1.乙方服务内容应与政府采购招投标文件及本合同所指明的服务内容相一致，确保本项目正常交付使用，并负责后期服务。</w:t>
      </w:r>
    </w:p>
    <w:p w14:paraId="6504166A">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2.甲方应按合同约定的付款方式向乙方支付相关费用。</w:t>
      </w:r>
    </w:p>
    <w:p w14:paraId="3A98BDAD">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Times New Roman"/>
          <w:color w:val="auto"/>
          <w:kern w:val="0"/>
          <w:sz w:val="22"/>
          <w:szCs w:val="22"/>
          <w:highlight w:val="none"/>
        </w:rPr>
        <w:t>3</w:t>
      </w:r>
      <w:r>
        <w:rPr>
          <w:rFonts w:ascii="仿宋" w:hAnsi="仿宋" w:eastAsia="仿宋" w:cs="Times New Roman"/>
          <w:color w:val="auto"/>
          <w:kern w:val="0"/>
          <w:sz w:val="22"/>
          <w:szCs w:val="22"/>
          <w:highlight w:val="none"/>
        </w:rPr>
        <w:t>.</w:t>
      </w:r>
      <w:r>
        <w:rPr>
          <w:rFonts w:ascii="仿宋" w:hAnsi="仿宋" w:eastAsia="仿宋" w:cs="宋体"/>
          <w:color w:val="auto"/>
          <w:kern w:val="0"/>
          <w:sz w:val="22"/>
          <w:szCs w:val="22"/>
          <w:highlight w:val="none"/>
        </w:rPr>
        <w:t>如需乙方提供现场支持服务的，甲方应当尽合理努力为乙方提供办公场所、网络等便利条件</w:t>
      </w:r>
      <w:r>
        <w:rPr>
          <w:rFonts w:hint="eastAsia" w:ascii="仿宋" w:hAnsi="仿宋" w:eastAsia="仿宋" w:cs="宋体"/>
          <w:color w:val="auto"/>
          <w:kern w:val="0"/>
          <w:sz w:val="22"/>
          <w:szCs w:val="22"/>
          <w:highlight w:val="none"/>
        </w:rPr>
        <w:t>。</w:t>
      </w:r>
    </w:p>
    <w:p w14:paraId="021B8CDA">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4</w:t>
      </w:r>
      <w:r>
        <w:rPr>
          <w:rFonts w:ascii="仿宋" w:hAnsi="仿宋" w:eastAsia="仿宋" w:cs="宋体"/>
          <w:color w:val="auto"/>
          <w:kern w:val="0"/>
          <w:sz w:val="22"/>
          <w:szCs w:val="22"/>
          <w:highlight w:val="none"/>
        </w:rPr>
        <w:t>.</w:t>
      </w:r>
      <w:r>
        <w:rPr>
          <w:rFonts w:hint="eastAsia" w:ascii="仿宋" w:hAnsi="仿宋" w:eastAsia="仿宋" w:cs="宋体"/>
          <w:color w:val="auto"/>
          <w:kern w:val="0"/>
          <w:sz w:val="22"/>
          <w:szCs w:val="22"/>
          <w:highlight w:val="none"/>
        </w:rPr>
        <w:t>乙方确认，</w:t>
      </w:r>
      <w:r>
        <w:rPr>
          <w:rFonts w:ascii="仿宋" w:hAnsi="仿宋" w:eastAsia="仿宋" w:cs="宋体"/>
          <w:color w:val="auto"/>
          <w:kern w:val="0"/>
          <w:sz w:val="22"/>
          <w:szCs w:val="22"/>
          <w:highlight w:val="none"/>
        </w:rPr>
        <w:t>甲乙双方不建立劳务派遣关系或类似关系，乙方应向其员工承担用人单位的全部责任</w:t>
      </w:r>
      <w:r>
        <w:rPr>
          <w:rFonts w:hint="eastAsia" w:ascii="仿宋" w:hAnsi="仿宋" w:eastAsia="仿宋" w:cs="宋体"/>
          <w:color w:val="auto"/>
          <w:kern w:val="0"/>
          <w:sz w:val="22"/>
          <w:szCs w:val="22"/>
          <w:highlight w:val="none"/>
        </w:rPr>
        <w:t>。</w:t>
      </w:r>
      <w:r>
        <w:rPr>
          <w:rFonts w:ascii="仿宋" w:hAnsi="仿宋" w:eastAsia="仿宋" w:cs="宋体"/>
          <w:color w:val="auto"/>
          <w:kern w:val="0"/>
          <w:sz w:val="22"/>
          <w:szCs w:val="22"/>
          <w:highlight w:val="none"/>
        </w:rPr>
        <w:t>乙方应与其员工签署劳动合同，依法缴纳社会保险，对员工承担用人单位的全部法定责任。</w:t>
      </w:r>
    </w:p>
    <w:p w14:paraId="6500E332">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乙方员工工作期间受到伤害或发生安全责任事故的，由乙方负责处理，并由乙方承担全部法律责任。</w:t>
      </w:r>
    </w:p>
    <w:p w14:paraId="5779A7F2">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5</w:t>
      </w:r>
      <w:r>
        <w:rPr>
          <w:rFonts w:ascii="仿宋" w:hAnsi="仿宋" w:eastAsia="仿宋" w:cs="宋体"/>
          <w:color w:val="auto"/>
          <w:kern w:val="0"/>
          <w:sz w:val="22"/>
          <w:szCs w:val="22"/>
          <w:highlight w:val="none"/>
        </w:rPr>
        <w:t>.甲方不对乙方员工承担任何用人单位或劳务派遣用工单位的责任。无论因任何原因导致甲方向乙方员工或雇员承担任何责任的，甲方有权向乙方追偿。</w:t>
      </w:r>
    </w:p>
    <w:p w14:paraId="19FEC61B">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6</w:t>
      </w:r>
      <w:r>
        <w:rPr>
          <w:rFonts w:ascii="仿宋" w:hAnsi="仿宋" w:eastAsia="仿宋" w:cs="宋体"/>
          <w:color w:val="auto"/>
          <w:kern w:val="0"/>
          <w:sz w:val="22"/>
          <w:szCs w:val="22"/>
          <w:highlight w:val="none"/>
        </w:rPr>
        <w:t>.甲乙双方不构成代理关系，乙方不得以甲方名义对外签署或发布任何文件、制度等。</w:t>
      </w:r>
    </w:p>
    <w:p w14:paraId="4753073F">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7、乙方应勤勉敬业履行自身义务，及时、有预判性的处理好项目中的工作，不得因自身工作不到位影响设备正常运行，进而影响到甲方工作。如遇到需要紧急处理事宜，乙方应无条件配合甲方予以处理。</w:t>
      </w:r>
    </w:p>
    <w:p w14:paraId="1FBAD31E">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九、验收</w:t>
      </w:r>
    </w:p>
    <w:p w14:paraId="22CC88E3">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服务期满，经甲方验收合格后，确定项目完成。</w:t>
      </w:r>
    </w:p>
    <w:p w14:paraId="1100DDE6">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十、保密</w:t>
      </w:r>
    </w:p>
    <w:p w14:paraId="519F3F34">
      <w:pPr>
        <w:tabs>
          <w:tab w:val="left" w:pos="1080"/>
        </w:tabs>
        <w:adjustRightInd/>
        <w:spacing w:line="360" w:lineRule="auto"/>
        <w:ind w:firstLine="330" w:firstLineChars="15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对工作中了解到的甲方的技术、机密等进行严格保密，不得向他人</w:t>
      </w:r>
      <w:r>
        <w:rPr>
          <w:rFonts w:hint="eastAsia" w:ascii="仿宋" w:hAnsi="仿宋" w:eastAsia="仿宋" w:cs="仿宋"/>
          <w:color w:val="auto"/>
          <w:sz w:val="22"/>
          <w:szCs w:val="22"/>
          <w:highlight w:val="none"/>
          <w:lang w:eastAsia="zh-CN"/>
        </w:rPr>
        <w:t>泄露</w:t>
      </w:r>
      <w:r>
        <w:rPr>
          <w:rFonts w:hint="eastAsia" w:ascii="仿宋" w:hAnsi="仿宋" w:eastAsia="仿宋" w:cs="仿宋"/>
          <w:color w:val="auto"/>
          <w:sz w:val="22"/>
          <w:szCs w:val="22"/>
          <w:highlight w:val="none"/>
        </w:rPr>
        <w:t>。本合同的解除或终止不免除乙方应承担的保密义务。</w:t>
      </w:r>
    </w:p>
    <w:p w14:paraId="5762FD08">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十一、知识产权</w:t>
      </w:r>
    </w:p>
    <w:p w14:paraId="6CAB8A99">
      <w:pPr>
        <w:adjustRightInd w:val="0"/>
        <w:spacing w:line="360" w:lineRule="auto"/>
        <w:ind w:firstLine="440" w:firstLineChars="200"/>
        <w:outlineLvl w:val="9"/>
        <w:rPr>
          <w:rFonts w:ascii="仿宋" w:hAnsi="仿宋" w:eastAsia="仿宋" w:cs="仿宋"/>
          <w:color w:val="auto"/>
          <w:sz w:val="22"/>
          <w:szCs w:val="22"/>
          <w:highlight w:val="none"/>
        </w:rPr>
      </w:pPr>
      <w:r>
        <w:rPr>
          <w:rFonts w:ascii="仿宋" w:hAnsi="仿宋" w:eastAsia="仿宋" w:cs="仿宋"/>
          <w:color w:val="auto"/>
          <w:sz w:val="22"/>
          <w:szCs w:val="22"/>
          <w:highlight w:val="none"/>
        </w:rPr>
        <w:t>1.</w:t>
      </w:r>
      <w:r>
        <w:rPr>
          <w:rFonts w:hint="eastAsia" w:ascii="仿宋" w:hAnsi="仿宋" w:eastAsia="仿宋" w:cs="仿宋"/>
          <w:color w:val="auto"/>
          <w:sz w:val="22"/>
          <w:szCs w:val="22"/>
          <w:highlight w:val="none"/>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2EA5118">
      <w:pPr>
        <w:adjustRightInd w:val="0"/>
        <w:spacing w:line="360" w:lineRule="auto"/>
        <w:ind w:firstLine="440" w:firstLineChars="200"/>
        <w:jc w:val="left"/>
        <w:outlineLvl w:val="9"/>
        <w:rPr>
          <w:rFonts w:ascii="仿宋" w:hAnsi="仿宋" w:eastAsia="仿宋" w:cs="宋体"/>
          <w:color w:val="auto"/>
          <w:kern w:val="0"/>
          <w:sz w:val="22"/>
          <w:szCs w:val="22"/>
          <w:highlight w:val="none"/>
        </w:rPr>
      </w:pPr>
      <w:r>
        <w:rPr>
          <w:rFonts w:ascii="仿宋" w:hAnsi="仿宋" w:eastAsia="仿宋" w:cs="Times New Roman"/>
          <w:color w:val="auto"/>
          <w:kern w:val="0"/>
          <w:sz w:val="22"/>
          <w:szCs w:val="22"/>
          <w:highlight w:val="none"/>
        </w:rPr>
        <w:t>2.</w:t>
      </w:r>
      <w:r>
        <w:rPr>
          <w:rFonts w:ascii="仿宋" w:hAnsi="仿宋" w:eastAsia="仿宋" w:cs="宋体"/>
          <w:color w:val="auto"/>
          <w:kern w:val="0"/>
          <w:sz w:val="22"/>
          <w:szCs w:val="22"/>
          <w:highlight w:val="none"/>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51697CA3">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十二、合同争议的解决</w:t>
      </w:r>
    </w:p>
    <w:p w14:paraId="2C9DB64E">
      <w:pPr>
        <w:tabs>
          <w:tab w:val="left" w:pos="498"/>
        </w:tabs>
        <w:adjustRightInd/>
        <w:spacing w:line="360" w:lineRule="auto"/>
        <w:ind w:firstLine="440" w:firstLineChars="200"/>
        <w:jc w:val="lef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合同执行中发生争议的，当事人双方应协商解决，协商达不成一致时，可向甲方</w:t>
      </w:r>
      <w:r>
        <w:rPr>
          <w:rFonts w:hint="eastAsia" w:ascii="仿宋" w:hAnsi="仿宋" w:eastAsia="仿宋" w:cs="仿宋"/>
          <w:color w:val="auto"/>
          <w:sz w:val="22"/>
          <w:szCs w:val="22"/>
          <w:highlight w:val="none"/>
          <w:lang w:eastAsia="zh-CN"/>
        </w:rPr>
        <w:t>所在地人民法院提起</w:t>
      </w:r>
      <w:r>
        <w:rPr>
          <w:rFonts w:hint="eastAsia" w:ascii="仿宋" w:hAnsi="仿宋" w:eastAsia="仿宋" w:cs="仿宋"/>
          <w:color w:val="auto"/>
          <w:sz w:val="22"/>
          <w:szCs w:val="22"/>
          <w:highlight w:val="none"/>
        </w:rPr>
        <w:t>诉讼。</w:t>
      </w:r>
    </w:p>
    <w:p w14:paraId="17FB80B3">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十三、不可抗力情况下的免责约定</w:t>
      </w:r>
    </w:p>
    <w:p w14:paraId="65F4C2C3">
      <w:pPr>
        <w:tabs>
          <w:tab w:val="left" w:pos="498"/>
        </w:tabs>
        <w:adjustRightInd/>
        <w:spacing w:line="360" w:lineRule="auto"/>
        <w:ind w:firstLine="440" w:firstLineChars="200"/>
        <w:jc w:val="lef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双方约定在以下不可抗力情况下互不承担责任，共同协商解决。双方不可预见、不可避免、不可克服的客观情况，但不包括双方的违约或疏忽，这些事件包括但不限于：战争、严重火灾、洪水、台风、地震等。</w:t>
      </w:r>
    </w:p>
    <w:p w14:paraId="03B07052">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十四、终止合同</w:t>
      </w:r>
    </w:p>
    <w:p w14:paraId="5D542AF3">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除本合同约定，合同一经签订，不得擅自变更、中止或者终止合同。对确需变更、调整或者中止、终止合同的，应按规定履行相应的手续。</w:t>
      </w:r>
    </w:p>
    <w:p w14:paraId="7123F0F1">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十五、违约责任</w:t>
      </w:r>
    </w:p>
    <w:p w14:paraId="1A7F2557">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sz w:val="22"/>
          <w:szCs w:val="22"/>
          <w:highlight w:val="none"/>
          <w:lang w:eastAsia="zh-CN"/>
        </w:rPr>
        <w:t>按照《中华人民共和国</w:t>
      </w:r>
      <w:r>
        <w:rPr>
          <w:rFonts w:hint="eastAsia" w:ascii="仿宋" w:hAnsi="仿宋" w:eastAsia="仿宋" w:cs="仿宋"/>
          <w:color w:val="auto"/>
          <w:sz w:val="22"/>
          <w:szCs w:val="22"/>
          <w:highlight w:val="none"/>
        </w:rPr>
        <w:t>民法典》中的相关条款和本合同的约定执行。</w:t>
      </w:r>
    </w:p>
    <w:p w14:paraId="7B6AB535">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0A76FD5A">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ascii="仿宋" w:hAnsi="仿宋" w:eastAsia="仿宋" w:cs="Times New Roman"/>
          <w:color w:val="auto"/>
          <w:kern w:val="0"/>
          <w:sz w:val="22"/>
          <w:szCs w:val="22"/>
          <w:highlight w:val="none"/>
        </w:rPr>
        <w:t>3.</w:t>
      </w:r>
      <w:r>
        <w:rPr>
          <w:rFonts w:ascii="仿宋" w:hAnsi="仿宋" w:eastAsia="仿宋" w:cs="宋体"/>
          <w:color w:val="auto"/>
          <w:kern w:val="0"/>
          <w:sz w:val="22"/>
          <w:szCs w:val="22"/>
          <w:highlight w:val="none"/>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77612AE4">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4.甲方的违约责任</w:t>
      </w:r>
    </w:p>
    <w:p w14:paraId="2E6F95AA">
      <w:pPr>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甲方因自身原因不按合同约定向乙方付款，每逾期一天，须按迟延付款额的</w:t>
      </w:r>
      <w:r>
        <w:rPr>
          <w:rFonts w:hint="eastAsia" w:ascii="仿宋" w:hAnsi="仿宋" w:eastAsia="仿宋" w:cs="宋体"/>
          <w:color w:val="auto"/>
          <w:kern w:val="0"/>
          <w:sz w:val="22"/>
          <w:szCs w:val="22"/>
          <w:highlight w:val="none"/>
          <w:u w:val="single"/>
        </w:rPr>
        <w:t>0.01%_</w:t>
      </w:r>
      <w:r>
        <w:rPr>
          <w:rFonts w:hint="eastAsia" w:ascii="仿宋" w:hAnsi="仿宋" w:eastAsia="仿宋" w:cs="宋体"/>
          <w:color w:val="auto"/>
          <w:kern w:val="0"/>
          <w:sz w:val="22"/>
          <w:szCs w:val="22"/>
          <w:highlight w:val="none"/>
        </w:rPr>
        <w:t>向乙方支付延期付款的违约金。</w:t>
      </w:r>
    </w:p>
    <w:p w14:paraId="102743DB">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甲方不按照合同约定提供相关资料及其它协作事项的，应提前7个日历天书面通知乙方，项目完成时间予以顺延。</w:t>
      </w:r>
    </w:p>
    <w:p w14:paraId="2C53CCD1">
      <w:pPr>
        <w:tabs>
          <w:tab w:val="left" w:pos="1080"/>
        </w:tabs>
        <w:wordWrap w:val="0"/>
        <w:adjustRightInd/>
        <w:spacing w:line="360" w:lineRule="auto"/>
        <w:ind w:left="699" w:leftChars="228" w:hanging="220" w:hangingChars="1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5.乙方的违约责任</w:t>
      </w:r>
    </w:p>
    <w:p w14:paraId="6B3E2159">
      <w:pPr>
        <w:tabs>
          <w:tab w:val="left" w:pos="1080"/>
        </w:tabs>
        <w:wordWrap w:val="0"/>
        <w:adjustRightInd/>
        <w:spacing w:line="360" w:lineRule="auto"/>
        <w:ind w:left="19" w:leftChars="9" w:firstLine="420" w:firstLineChars="191"/>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乙方未按照本合同约定保质保量提供产品或服务，经甲方催告后履行仍不符合合同约定的，甲方有权解除本合同，同时有权要求乙方按照合同价款的</w:t>
      </w:r>
      <w:r>
        <w:rPr>
          <w:rFonts w:hint="eastAsia" w:ascii="仿宋" w:hAnsi="仿宋" w:eastAsia="仿宋" w:cs="宋体"/>
          <w:color w:val="auto"/>
          <w:kern w:val="0"/>
          <w:sz w:val="22"/>
          <w:szCs w:val="22"/>
          <w:highlight w:val="none"/>
          <w:u w:val="single"/>
        </w:rPr>
        <w:t>10%</w:t>
      </w:r>
      <w:r>
        <w:rPr>
          <w:rFonts w:hint="eastAsia" w:ascii="仿宋" w:hAnsi="仿宋" w:eastAsia="仿宋" w:cs="宋体"/>
          <w:color w:val="auto"/>
          <w:kern w:val="0"/>
          <w:sz w:val="22"/>
          <w:szCs w:val="22"/>
          <w:highlight w:val="none"/>
        </w:rPr>
        <w:t>承担违约金。甲方维权支付的诉讼费、保全费、律师费等费用由乙方承担。</w:t>
      </w:r>
    </w:p>
    <w:p w14:paraId="7B97564E">
      <w:pPr>
        <w:tabs>
          <w:tab w:val="left" w:pos="1080"/>
        </w:tabs>
        <w:wordWrap w:val="0"/>
        <w:adjustRightInd/>
        <w:spacing w:line="360" w:lineRule="auto"/>
        <w:ind w:left="19" w:leftChars="9" w:firstLine="420" w:firstLineChars="191"/>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宋体"/>
          <w:color w:val="auto"/>
          <w:kern w:val="0"/>
          <w:sz w:val="22"/>
          <w:szCs w:val="22"/>
          <w:highlight w:val="none"/>
          <w:u w:val="single"/>
        </w:rPr>
        <w:t xml:space="preserve"> 0.03% </w:t>
      </w:r>
      <w:r>
        <w:rPr>
          <w:rFonts w:hint="eastAsia" w:ascii="仿宋" w:hAnsi="仿宋" w:eastAsia="仿宋" w:cs="宋体"/>
          <w:color w:val="auto"/>
          <w:kern w:val="0"/>
          <w:sz w:val="22"/>
          <w:szCs w:val="22"/>
          <w:highlight w:val="none"/>
        </w:rPr>
        <w:t>向甲方支付违约金。</w:t>
      </w:r>
    </w:p>
    <w:p w14:paraId="346FD87C">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宋体"/>
          <w:color w:val="auto"/>
          <w:kern w:val="0"/>
          <w:sz w:val="22"/>
          <w:szCs w:val="22"/>
          <w:highlight w:val="none"/>
          <w:u w:val="single"/>
        </w:rPr>
        <w:t>0.03%</w:t>
      </w:r>
      <w:r>
        <w:rPr>
          <w:rFonts w:hint="eastAsia" w:ascii="仿宋" w:hAnsi="仿宋" w:eastAsia="仿宋" w:cs="宋体"/>
          <w:color w:val="auto"/>
          <w:kern w:val="0"/>
          <w:sz w:val="22"/>
          <w:szCs w:val="22"/>
          <w:highlight w:val="none"/>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，但甲方的实际损失超过合同总金额</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的，乙方应当承担补足责任。</w:t>
      </w:r>
    </w:p>
    <w:p w14:paraId="77937CAC">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甲乙双方任何一方违反保密义务的，违约方应向对方支付合同总金额</w:t>
      </w:r>
      <w:r>
        <w:rPr>
          <w:rFonts w:hint="eastAsia" w:ascii="仿宋" w:hAnsi="仿宋" w:eastAsia="仿宋" w:cs="宋体"/>
          <w:color w:val="auto"/>
          <w:kern w:val="0"/>
          <w:sz w:val="22"/>
          <w:szCs w:val="22"/>
          <w:highlight w:val="none"/>
          <w:u w:val="single"/>
        </w:rPr>
        <w:t>10%</w:t>
      </w:r>
      <w:r>
        <w:rPr>
          <w:rFonts w:hint="eastAsia" w:ascii="仿宋" w:hAnsi="仿宋" w:eastAsia="仿宋" w:cs="宋体"/>
          <w:color w:val="auto"/>
          <w:kern w:val="0"/>
          <w:sz w:val="22"/>
          <w:szCs w:val="22"/>
          <w:highlight w:val="none"/>
        </w:rPr>
        <w:t>的违约金，违约金不足以弥补对方损失的还应当承担补足责任。</w:t>
      </w:r>
    </w:p>
    <w:p w14:paraId="3A2B7FF0">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宋体"/>
          <w:color w:val="auto"/>
          <w:kern w:val="0"/>
          <w:sz w:val="22"/>
          <w:szCs w:val="22"/>
          <w:highlight w:val="none"/>
          <w:u w:val="single"/>
        </w:rPr>
        <w:t>10%</w:t>
      </w:r>
      <w:r>
        <w:rPr>
          <w:rFonts w:hint="eastAsia" w:ascii="仿宋" w:hAnsi="仿宋" w:eastAsia="仿宋" w:cs="宋体"/>
          <w:color w:val="auto"/>
          <w:kern w:val="0"/>
          <w:sz w:val="22"/>
          <w:szCs w:val="22"/>
          <w:highlight w:val="none"/>
        </w:rPr>
        <w:t>支付违约金。若甲方全部终止合同的，乙方应按合同总金额</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的支付违约金。同时甲方的实际损失超过合同总金额</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的，乙方应当承担补足责任。</w:t>
      </w:r>
    </w:p>
    <w:p w14:paraId="0E581C3A">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乙方违反合同约定的其它责任、义务视为违约，需向甲方支付合同总价款的</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违约金。同时甲方的实际损失超过合同总金额</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的，乙方应当承担补足责任。</w:t>
      </w:r>
    </w:p>
    <w:p w14:paraId="1CCA1EA4">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十六、反商业贿赂</w:t>
      </w:r>
    </w:p>
    <w:p w14:paraId="75ADDDB8">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ascii="仿宋" w:hAnsi="仿宋" w:eastAsia="仿宋" w:cs="宋体"/>
          <w:color w:val="auto"/>
          <w:kern w:val="0"/>
          <w:sz w:val="22"/>
          <w:szCs w:val="22"/>
          <w:highlight w:val="none"/>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7323B92B">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十七、其他</w:t>
      </w:r>
    </w:p>
    <w:p w14:paraId="6B902564">
      <w:pPr>
        <w:tabs>
          <w:tab w:val="left" w:pos="980"/>
        </w:tabs>
        <w:kinsoku w:val="0"/>
        <w:adjustRightInd/>
        <w:spacing w:line="360" w:lineRule="auto"/>
        <w:ind w:firstLine="440" w:firstLineChars="200"/>
        <w:outlineLvl w:val="9"/>
        <w:rPr>
          <w:rFonts w:ascii="仿宋" w:hAnsi="仿宋" w:eastAsia="仿宋" w:cs="Times New Roman"/>
          <w:color w:val="auto"/>
          <w:sz w:val="22"/>
          <w:szCs w:val="22"/>
          <w:highlight w:val="none"/>
        </w:rPr>
      </w:pPr>
      <w:r>
        <w:rPr>
          <w:rFonts w:hint="eastAsia" w:ascii="仿宋" w:hAnsi="仿宋" w:eastAsia="仿宋" w:cs="仿宋"/>
          <w:color w:val="auto"/>
          <w:sz w:val="22"/>
          <w:szCs w:val="22"/>
          <w:highlight w:val="none"/>
        </w:rPr>
        <w:t>1.本合同签订时同步签订保密协议,详见附件。附件是本合同的一部分，具有与本合同同等的法律效力。</w:t>
      </w:r>
    </w:p>
    <w:p w14:paraId="079CAB5B">
      <w:pPr>
        <w:tabs>
          <w:tab w:val="left" w:pos="980"/>
        </w:tabs>
        <w:kinsoku w:val="0"/>
        <w:adjustRightInd/>
        <w:spacing w:line="360" w:lineRule="auto"/>
        <w:ind w:firstLine="440" w:firstLineChars="200"/>
        <w:outlineLvl w:val="9"/>
        <w:rPr>
          <w:rFonts w:ascii="仿宋" w:hAnsi="仿宋" w:eastAsia="仿宋" w:cs="Times New Roman"/>
          <w:color w:val="auto"/>
          <w:sz w:val="22"/>
          <w:szCs w:val="22"/>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lang w:eastAsia="zh-CN"/>
        </w:rPr>
        <w:t>本合同壹式捌份，具有同等法律效力，甲方执贰份，乙方执肆份，监管部门备案壹份、采购代理机构存档壹份。各方签字盖章后生效</w:t>
      </w:r>
      <w:r>
        <w:rPr>
          <w:rFonts w:hint="eastAsia" w:ascii="仿宋" w:hAnsi="仿宋" w:eastAsia="仿宋" w:cs="仿宋"/>
          <w:color w:val="auto"/>
          <w:sz w:val="22"/>
          <w:szCs w:val="22"/>
          <w:highlight w:val="none"/>
        </w:rPr>
        <w:t>。</w:t>
      </w:r>
    </w:p>
    <w:p w14:paraId="789E8C4A">
      <w:pPr>
        <w:autoSpaceDE w:val="0"/>
        <w:autoSpaceDN w:val="0"/>
        <w:adjustRightInd/>
        <w:spacing w:line="360" w:lineRule="auto"/>
        <w:ind w:firstLine="440" w:firstLineChars="200"/>
        <w:outlineLvl w:val="9"/>
        <w:rPr>
          <w:rFonts w:ascii="仿宋" w:hAnsi="仿宋" w:eastAsia="仿宋" w:cs="Times New Roman"/>
          <w:color w:val="auto"/>
          <w:sz w:val="22"/>
          <w:szCs w:val="22"/>
          <w:highlight w:val="none"/>
        </w:rPr>
      </w:pPr>
    </w:p>
    <w:p w14:paraId="2C43DD4C">
      <w:pPr>
        <w:adjustRightInd/>
        <w:spacing w:line="360" w:lineRule="auto"/>
        <w:outlineLvl w:val="9"/>
        <w:rPr>
          <w:rFonts w:ascii="仿宋" w:hAnsi="仿宋" w:eastAsia="仿宋" w:cs="Times New Roman"/>
          <w:color w:val="auto"/>
          <w:sz w:val="22"/>
          <w:szCs w:val="22"/>
          <w:highlight w:val="none"/>
        </w:rPr>
      </w:pPr>
    </w:p>
    <w:p w14:paraId="0E19B2B4">
      <w:pPr>
        <w:adjustRightInd w:val="0"/>
        <w:snapToGrid w:val="0"/>
        <w:spacing w:line="360" w:lineRule="auto"/>
        <w:outlineLvl w:val="9"/>
        <w:rPr>
          <w:rFonts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采购人（甲方）：</w:t>
      </w:r>
      <w:r>
        <w:rPr>
          <w:rFonts w:hint="eastAsia" w:ascii="仿宋" w:hAnsi="仿宋" w:eastAsia="仿宋" w:cs="仿宋"/>
          <w:color w:val="auto"/>
          <w:sz w:val="22"/>
          <w:szCs w:val="22"/>
          <w:highlight w:val="none"/>
          <w:u w:val="single"/>
        </w:rPr>
        <w:t xml:space="preserve">   （盖章）       </w:t>
      </w:r>
      <w:r>
        <w:rPr>
          <w:rFonts w:hint="eastAsia" w:ascii="仿宋" w:hAnsi="仿宋" w:eastAsia="仿宋" w:cs="仿宋"/>
          <w:color w:val="auto"/>
          <w:sz w:val="22"/>
          <w:szCs w:val="22"/>
          <w:highlight w:val="none"/>
        </w:rPr>
        <w:t>供应商（乙方）：</w:t>
      </w:r>
      <w:r>
        <w:rPr>
          <w:rFonts w:hint="eastAsia" w:ascii="仿宋" w:hAnsi="仿宋" w:eastAsia="仿宋" w:cs="仿宋"/>
          <w:color w:val="auto"/>
          <w:sz w:val="22"/>
          <w:szCs w:val="22"/>
          <w:highlight w:val="none"/>
          <w:u w:val="single"/>
        </w:rPr>
        <w:t xml:space="preserve">   （盖章）         </w:t>
      </w:r>
    </w:p>
    <w:p w14:paraId="3FD5DBA6">
      <w:pPr>
        <w:adjustRightInd/>
        <w:spacing w:line="360" w:lineRule="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地址：                           地址：</w:t>
      </w:r>
    </w:p>
    <w:p w14:paraId="0737A8D4">
      <w:pPr>
        <w:adjustRightInd w:val="0"/>
        <w:snapToGrid w:val="0"/>
        <w:spacing w:line="360" w:lineRule="auto"/>
        <w:outlineLvl w:val="9"/>
        <w:rPr>
          <w:rFonts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法定代表人或                     法定代表人或</w:t>
      </w:r>
    </w:p>
    <w:p w14:paraId="270E6467">
      <w:pPr>
        <w:adjustRightInd w:val="0"/>
        <w:snapToGrid w:val="0"/>
        <w:spacing w:line="360" w:lineRule="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其授权的代理人                   其授权的代理人</w:t>
      </w:r>
    </w:p>
    <w:p w14:paraId="28C14D27">
      <w:pPr>
        <w:adjustRightInd w:val="0"/>
        <w:snapToGrid w:val="0"/>
        <w:spacing w:line="360" w:lineRule="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（签字</w:t>
      </w:r>
      <w:r>
        <w:rPr>
          <w:rFonts w:ascii="仿宋" w:hAnsi="仿宋" w:eastAsia="仿宋" w:cs="仿宋"/>
          <w:color w:val="auto"/>
          <w:sz w:val="22"/>
          <w:szCs w:val="22"/>
          <w:highlight w:val="none"/>
        </w:rPr>
        <w:t>或盖章</w:t>
      </w:r>
      <w:r>
        <w:rPr>
          <w:rFonts w:hint="eastAsia" w:ascii="仿宋" w:hAnsi="仿宋" w:eastAsia="仿宋" w:cs="仿宋"/>
          <w:color w:val="auto"/>
          <w:sz w:val="22"/>
          <w:szCs w:val="22"/>
          <w:highlight w:val="none"/>
        </w:rPr>
        <w:t>）：                 （签字</w:t>
      </w:r>
      <w:r>
        <w:rPr>
          <w:rFonts w:ascii="仿宋" w:hAnsi="仿宋" w:eastAsia="仿宋" w:cs="仿宋"/>
          <w:color w:val="auto"/>
          <w:sz w:val="22"/>
          <w:szCs w:val="22"/>
          <w:highlight w:val="none"/>
        </w:rPr>
        <w:t>或盖章</w:t>
      </w:r>
      <w:r>
        <w:rPr>
          <w:rFonts w:hint="eastAsia" w:ascii="仿宋" w:hAnsi="仿宋" w:eastAsia="仿宋" w:cs="仿宋"/>
          <w:color w:val="auto"/>
          <w:sz w:val="22"/>
          <w:szCs w:val="22"/>
          <w:highlight w:val="none"/>
        </w:rPr>
        <w:t>）：</w:t>
      </w:r>
    </w:p>
    <w:p w14:paraId="7377ED2C">
      <w:pPr>
        <w:adjustRightInd/>
        <w:spacing w:line="360" w:lineRule="auto"/>
        <w:outlineLvl w:val="9"/>
        <w:rPr>
          <w:rFonts w:ascii="仿宋" w:hAnsi="仿宋" w:eastAsia="仿宋" w:cs="仿宋"/>
          <w:color w:val="auto"/>
          <w:sz w:val="22"/>
          <w:szCs w:val="22"/>
          <w:highlight w:val="none"/>
          <w:lang w:eastAsia="zh-Hans"/>
        </w:rPr>
      </w:pPr>
      <w:r>
        <w:rPr>
          <w:rFonts w:hint="eastAsia" w:ascii="仿宋" w:hAnsi="仿宋" w:eastAsia="仿宋" w:cs="仿宋"/>
          <w:color w:val="auto"/>
          <w:sz w:val="22"/>
          <w:szCs w:val="22"/>
          <w:highlight w:val="none"/>
          <w:lang w:eastAsia="zh-Hans"/>
        </w:rPr>
        <w:t xml:space="preserve">订立时间： 年月日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eastAsia="zh-Hans"/>
        </w:rPr>
        <w:t xml:space="preserve">      订立时间：年月日 </w:t>
      </w:r>
    </w:p>
    <w:p w14:paraId="0E84CCA7">
      <w:pPr>
        <w:adjustRightInd/>
        <w:spacing w:line="240" w:lineRule="auto"/>
        <w:outlineLvl w:val="9"/>
        <w:rPr>
          <w:rFonts w:ascii="仿宋" w:hAnsi="仿宋" w:eastAsia="仿宋" w:cs="仿宋"/>
          <w:color w:val="auto"/>
          <w:sz w:val="28"/>
          <w:szCs w:val="28"/>
          <w:highlight w:val="none"/>
        </w:rPr>
      </w:pPr>
      <w:r>
        <w:rPr>
          <w:rFonts w:ascii="仿宋" w:hAnsi="仿宋" w:eastAsia="仿宋" w:cs="仿宋"/>
          <w:color w:val="auto"/>
          <w:sz w:val="28"/>
          <w:szCs w:val="28"/>
          <w:highlight w:val="none"/>
        </w:rPr>
        <w:br w:type="page"/>
      </w:r>
    </w:p>
    <w:p w14:paraId="31D12AC1">
      <w:pPr>
        <w:adjustRightInd/>
        <w:spacing w:line="240" w:lineRule="auto"/>
        <w:jc w:val="left"/>
        <w:rPr>
          <w:rFonts w:ascii="仿宋" w:hAnsi="仿宋" w:eastAsia="仿宋" w:cs="黑体"/>
          <w:color w:val="auto"/>
          <w:sz w:val="28"/>
          <w:szCs w:val="28"/>
          <w:highlight w:val="none"/>
        </w:rPr>
      </w:pPr>
      <w:r>
        <w:rPr>
          <w:rFonts w:hint="eastAsia" w:ascii="仿宋" w:hAnsi="仿宋" w:eastAsia="仿宋" w:cs="黑体"/>
          <w:color w:val="auto"/>
          <w:sz w:val="28"/>
          <w:szCs w:val="28"/>
          <w:highlight w:val="none"/>
        </w:rPr>
        <w:t>附件：</w:t>
      </w:r>
    </w:p>
    <w:p w14:paraId="6965995B">
      <w:pPr>
        <w:adjustRightInd/>
        <w:spacing w:before="3120" w:beforeLines="1000" w:after="5616" w:afterLines="1800" w:line="240" w:lineRule="auto"/>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u w:val="single"/>
          <w:lang w:eastAsia="zh-CN"/>
        </w:rPr>
        <w:t>指挥中心设备维护</w:t>
      </w:r>
      <w:r>
        <w:rPr>
          <w:rFonts w:hint="eastAsia" w:ascii="仿宋" w:hAnsi="仿宋" w:eastAsia="仿宋" w:cs="Times New Roman"/>
          <w:b/>
          <w:color w:val="auto"/>
          <w:sz w:val="28"/>
          <w:szCs w:val="28"/>
          <w:highlight w:val="none"/>
        </w:rPr>
        <w:t>保密协议</w:t>
      </w:r>
    </w:p>
    <w:p w14:paraId="1D8F2120">
      <w:pPr>
        <w:adjustRightInd/>
        <w:spacing w:line="240" w:lineRule="auto"/>
        <w:ind w:firstLine="6"/>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 xml:space="preserve">   甲  方：</w:t>
      </w:r>
      <w:r>
        <w:rPr>
          <w:rFonts w:hint="eastAsia" w:ascii="仿宋" w:hAnsi="仿宋" w:eastAsia="仿宋" w:cs="Times New Roman"/>
          <w:color w:val="auto"/>
          <w:sz w:val="28"/>
          <w:szCs w:val="28"/>
          <w:highlight w:val="none"/>
          <w:u w:val="single"/>
        </w:rPr>
        <w:t>陕西省交通运行监测中心</w:t>
      </w:r>
    </w:p>
    <w:p w14:paraId="76B93CBA">
      <w:pPr>
        <w:adjustRightInd/>
        <w:spacing w:line="360" w:lineRule="auto"/>
        <w:ind w:firstLine="2240" w:firstLineChars="800"/>
        <w:rPr>
          <w:rFonts w:ascii="仿宋" w:hAnsi="仿宋" w:eastAsia="仿宋" w:cs="仿宋"/>
          <w:color w:val="auto"/>
          <w:sz w:val="22"/>
          <w:szCs w:val="22"/>
          <w:highlight w:val="none"/>
        </w:rPr>
      </w:pPr>
      <w:r>
        <w:rPr>
          <w:rFonts w:hint="eastAsia" w:ascii="仿宋" w:hAnsi="仿宋" w:eastAsia="仿宋" w:cs="Times New Roman"/>
          <w:color w:val="auto"/>
          <w:sz w:val="28"/>
          <w:szCs w:val="28"/>
          <w:highlight w:val="none"/>
        </w:rPr>
        <w:t>乙  方：</w:t>
      </w:r>
      <w:r>
        <w:rPr>
          <w:rFonts w:ascii="仿宋" w:hAnsi="仿宋" w:eastAsia="仿宋" w:cs="Times New Roman"/>
          <w:b/>
          <w:color w:val="auto"/>
          <w:sz w:val="28"/>
          <w:szCs w:val="28"/>
          <w:highlight w:val="none"/>
        </w:rPr>
        <w:br w:type="page"/>
      </w:r>
      <w:r>
        <w:rPr>
          <w:rFonts w:hint="eastAsia" w:ascii="仿宋" w:hAnsi="仿宋" w:eastAsia="仿宋" w:cs="Times New Roman"/>
          <w:b/>
          <w:color w:val="auto"/>
          <w:sz w:val="28"/>
          <w:szCs w:val="28"/>
          <w:highlight w:val="none"/>
        </w:rPr>
        <w:t xml:space="preserve">    </w:t>
      </w:r>
      <w:r>
        <w:rPr>
          <w:rFonts w:hint="eastAsia" w:ascii="仿宋" w:hAnsi="仿宋" w:eastAsia="仿宋" w:cs="仿宋"/>
          <w:color w:val="auto"/>
          <w:sz w:val="22"/>
          <w:szCs w:val="22"/>
          <w:highlight w:val="none"/>
        </w:rPr>
        <w:t>甲方：</w:t>
      </w:r>
      <w:r>
        <w:rPr>
          <w:rFonts w:hint="eastAsia" w:ascii="仿宋" w:hAnsi="仿宋" w:eastAsia="仿宋" w:cs="仿宋"/>
          <w:b/>
          <w:color w:val="auto"/>
          <w:sz w:val="22"/>
          <w:szCs w:val="22"/>
          <w:highlight w:val="none"/>
        </w:rPr>
        <w:t>陕西省交通运行监测中心</w:t>
      </w:r>
    </w:p>
    <w:p w14:paraId="3AF82F1B">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地址：西安市唐延路6号</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p>
    <w:p w14:paraId="2F632874">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邮编：710075</w:t>
      </w:r>
      <w:r>
        <w:rPr>
          <w:rFonts w:hint="eastAsia" w:ascii="仿宋" w:hAnsi="仿宋" w:eastAsia="仿宋" w:cs="仿宋"/>
          <w:color w:val="auto"/>
          <w:sz w:val="22"/>
          <w:szCs w:val="22"/>
          <w:highlight w:val="none"/>
        </w:rPr>
        <w:tab/>
      </w:r>
    </w:p>
    <w:p w14:paraId="0F3762CB">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电话：</w:t>
      </w:r>
    </w:p>
    <w:p w14:paraId="178C6E63">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w:t>
      </w:r>
    </w:p>
    <w:p w14:paraId="61E18E29">
      <w:pPr>
        <w:adjustRightInd/>
        <w:spacing w:line="360" w:lineRule="auto"/>
        <w:ind w:firstLine="440" w:firstLineChars="200"/>
        <w:rPr>
          <w:rFonts w:ascii="仿宋" w:hAnsi="仿宋" w:eastAsia="仿宋" w:cs="仿宋"/>
          <w:bCs/>
          <w:color w:val="auto"/>
          <w:sz w:val="22"/>
          <w:szCs w:val="22"/>
          <w:highlight w:val="none"/>
        </w:rPr>
      </w:pPr>
      <w:r>
        <w:rPr>
          <w:rFonts w:hint="eastAsia" w:ascii="仿宋" w:hAnsi="仿宋" w:eastAsia="仿宋" w:cs="仿宋"/>
          <w:color w:val="auto"/>
          <w:sz w:val="22"/>
          <w:szCs w:val="22"/>
          <w:highlight w:val="none"/>
        </w:rPr>
        <w:t>地址：</w:t>
      </w:r>
    </w:p>
    <w:p w14:paraId="4E72D398">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邮编：           </w:t>
      </w:r>
    </w:p>
    <w:p w14:paraId="7FEE75C2">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电话：</w:t>
      </w:r>
    </w:p>
    <w:p w14:paraId="2160CD77">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依据《中华人民共和国民法典》的规定，就乙方履行合同《</w:t>
      </w:r>
      <w:r>
        <w:rPr>
          <w:rFonts w:hint="eastAsia" w:ascii="仿宋" w:hAnsi="仿宋" w:eastAsia="仿宋" w:cs="仿宋"/>
          <w:color w:val="auto"/>
          <w:sz w:val="22"/>
          <w:szCs w:val="22"/>
          <w:highlight w:val="none"/>
          <w:lang w:eastAsia="zh-CN"/>
        </w:rPr>
        <w:t>指挥中心设备维护</w:t>
      </w:r>
      <w:r>
        <w:rPr>
          <w:rFonts w:hint="eastAsia" w:ascii="仿宋" w:hAnsi="仿宋" w:eastAsia="仿宋" w:cs="仿宋"/>
          <w:color w:val="auto"/>
          <w:sz w:val="22"/>
          <w:szCs w:val="22"/>
          <w:highlight w:val="none"/>
        </w:rPr>
        <w:t>》期间，乙方所接触到的甲方各种技术内容、会议信息和其他秘密的保守事项，经协商一致，签订本协议。</w:t>
      </w:r>
    </w:p>
    <w:p w14:paraId="7578AADB">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一、保密范围和秘密定义</w:t>
      </w:r>
    </w:p>
    <w:p w14:paraId="781DC82B">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1.本协议提及的技术秘密，包括但不限于：技术方案、设备配置、技术指标、技术报告、检测报告、试验结果、操作手册、技术文档、相关的函电，等等。</w:t>
      </w:r>
    </w:p>
    <w:p w14:paraId="7E28B7F3">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67E1AA3D">
      <w:pPr>
        <w:adjustRightInd/>
        <w:spacing w:line="360" w:lineRule="auto"/>
        <w:ind w:firstLine="440" w:firstLineChars="200"/>
        <w:rPr>
          <w:rFonts w:ascii="Calibri" w:hAnsi="Calibri" w:eastAsia="仿宋" w:cs="Times New Roman"/>
          <w:color w:val="auto"/>
          <w:sz w:val="22"/>
          <w:szCs w:val="22"/>
          <w:highlight w:val="none"/>
        </w:rPr>
      </w:pPr>
      <w:r>
        <w:rPr>
          <w:rFonts w:hint="eastAsia" w:ascii="仿宋" w:hAnsi="仿宋" w:eastAsia="仿宋" w:cs="仿宋"/>
          <w:color w:val="auto"/>
          <w:sz w:val="22"/>
          <w:szCs w:val="22"/>
          <w:highlight w:val="none"/>
        </w:rPr>
        <w:t>3.保密期限：自合同签订之日起至乙方技术服务结束之日起五年。</w:t>
      </w:r>
    </w:p>
    <w:p w14:paraId="031C28B9">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二、甲方的权利和义务</w:t>
      </w:r>
    </w:p>
    <w:p w14:paraId="5230347E">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甲方应指定专人定期督导和检查乙方关于秘密保守的执行情况。</w:t>
      </w:r>
    </w:p>
    <w:p w14:paraId="5E47A61E">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三、乙方的权利和义务</w:t>
      </w:r>
    </w:p>
    <w:p w14:paraId="0E9FBA01">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1.乙方在甲方单位服务期间，必须遵守甲方规定的任何成文或不成文的保密规章、制度，履行与其工作相应的保密职责。</w:t>
      </w:r>
    </w:p>
    <w:p w14:paraId="2D20C7DF">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2.乙方承诺，甲方的保密规章、制度没有规定或者规定不明确之处，乙方亦应本着谨慎、诚实的态度，维护其于服务期间知悉的技术秘密或其他秘密信息，以保持其机密性。</w:t>
      </w:r>
    </w:p>
    <w:p w14:paraId="74ABA710">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3.除了履行服务职责的需要之外，乙方承诺，未经甲方同意，不得以任何方式向甲方指定人员以外的其他任何人或单位传递属于甲方的秘密。</w:t>
      </w:r>
    </w:p>
    <w:p w14:paraId="7187AA46">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4.乙方服务结束之后仍对其在甲方服务期间接触、知悉的属于甲方的技术秘密和其他秘密信息，承担如同服务期间一样的保密义务，而无论乙方因何种原因结束技术服务。</w:t>
      </w:r>
    </w:p>
    <w:p w14:paraId="18388764">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5.乙方承诺，在为甲方履行技术服务时，不得擅自使用任何属于他人的技术秘密或其他秘密信息。</w:t>
      </w:r>
    </w:p>
    <w:p w14:paraId="7E6ABE38">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6.乙方因工作上的需要所持有或保管的一切记录着甲方秘密信息的文件、资料、图表、笔记、报告、信件、磁带、磁盘、仪器以及其他任何形式的载体，均归甲方所有。</w:t>
      </w:r>
    </w:p>
    <w:p w14:paraId="73BF68E3">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7.乙方应当于技术服务结束时，或者于甲方提出请求时，返还全部记载着甲方秘密信息的一切载体。</w:t>
      </w:r>
    </w:p>
    <w:p w14:paraId="31BC9ED1">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四、违约责任</w:t>
      </w:r>
    </w:p>
    <w:p w14:paraId="2DEB8706">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1.双方因履行本协议而引起的争议或与本协议有关的争议，双方通过友好协商解决。如果无法达成一致意见，任何一方均有权限据本协议向甲方所在地</w:t>
      </w:r>
      <w:r>
        <w:rPr>
          <w:rFonts w:hint="eastAsia" w:ascii="仿宋" w:hAnsi="仿宋" w:eastAsia="仿宋" w:cs="仿宋"/>
          <w:color w:val="auto"/>
          <w:sz w:val="22"/>
          <w:szCs w:val="22"/>
          <w:highlight w:val="none"/>
          <w:lang w:eastAsia="zh-CN"/>
        </w:rPr>
        <w:t>人民法院提起诉讼</w:t>
      </w:r>
      <w:r>
        <w:rPr>
          <w:rFonts w:hint="eastAsia" w:ascii="仿宋" w:hAnsi="仿宋" w:eastAsia="仿宋" w:cs="仿宋"/>
          <w:color w:val="auto"/>
          <w:sz w:val="22"/>
          <w:szCs w:val="22"/>
          <w:highlight w:val="none"/>
        </w:rPr>
        <w:t>。</w:t>
      </w:r>
    </w:p>
    <w:p w14:paraId="3C58C114">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2.一方违反本协议时，另一方有权终止本协议，并有权向违约方主张合同总金额20%的违约金。</w:t>
      </w:r>
    </w:p>
    <w:p w14:paraId="3D6AC4DA">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五、协议的变更和解除</w:t>
      </w:r>
    </w:p>
    <w:p w14:paraId="22CA6C2A">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1.在协议履行期内，甲乙双方均不得擅自变更或解除本协议。但经双方友好协商可对本协议条款进行变更或解除本协议。在技术服务合同期限内，甲乙双方不得终止本协议。</w:t>
      </w:r>
    </w:p>
    <w:p w14:paraId="0EF5AB90">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2.因客观原因，一方要求变更本协议时，须提前7天通知另一方，并征得的另一方的同意。</w:t>
      </w:r>
    </w:p>
    <w:p w14:paraId="75E7B4ED">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3.因一方严重违约使本协议不能履行，另一方可单方面解除本协议，同时由违约方应承担违约责任，并对因违约所造成的损失予以赔偿。</w:t>
      </w:r>
    </w:p>
    <w:p w14:paraId="1CEA8DCC">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4.本协议未尽事宜由甲乙双方协商解决，并以书面备忘录形式加以补充规定，备忘录与本协议具有同等的法律效力。</w:t>
      </w:r>
    </w:p>
    <w:p w14:paraId="2016E2E2">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六、其它</w:t>
      </w:r>
    </w:p>
    <w:p w14:paraId="53B27515">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1.未尽事宜，双方本着友好精神，另行协商。</w:t>
      </w:r>
    </w:p>
    <w:p w14:paraId="17F29665">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2.本协议一式肆份，甲方贰份，乙方贰份，具有同等效力。</w:t>
      </w:r>
    </w:p>
    <w:p w14:paraId="58F1FF93">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3.本协议中所称的技术服务履约期间，以甲方和乙方签订的技术服务合同书为标志。本协议中所称的结束技术服务，以双方所签订的技术服务合同书相关条款所规定的解除合作关系的时间为准。</w:t>
      </w:r>
    </w:p>
    <w:p w14:paraId="09441FE5">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4.本协议自双方签字、盖章完成之日起生效。</w:t>
      </w:r>
    </w:p>
    <w:p w14:paraId="27E8F663">
      <w:pPr>
        <w:adjustRightInd/>
        <w:spacing w:line="360" w:lineRule="auto"/>
        <w:ind w:left="426"/>
        <w:rPr>
          <w:rFonts w:ascii="仿宋" w:hAnsi="仿宋" w:eastAsia="仿宋" w:cs="仿宋"/>
          <w:color w:val="auto"/>
          <w:sz w:val="22"/>
          <w:szCs w:val="22"/>
          <w:highlight w:val="none"/>
        </w:rPr>
      </w:pPr>
    </w:p>
    <w:p w14:paraId="576D7FA1">
      <w:pPr>
        <w:adjustRightInd/>
        <w:spacing w:line="360" w:lineRule="auto"/>
        <w:jc w:val="left"/>
        <w:rPr>
          <w:rFonts w:ascii="仿宋" w:hAnsi="仿宋" w:eastAsia="仿宋" w:cs="仿宋"/>
          <w:color w:val="auto"/>
          <w:sz w:val="22"/>
          <w:szCs w:val="22"/>
          <w:highlight w:val="none"/>
        </w:rPr>
      </w:pPr>
    </w:p>
    <w:tbl>
      <w:tblPr>
        <w:tblStyle w:val="7"/>
        <w:tblW w:w="9066" w:type="dxa"/>
        <w:jc w:val="center"/>
        <w:tblLayout w:type="fixed"/>
        <w:tblCellMar>
          <w:top w:w="0" w:type="dxa"/>
          <w:left w:w="284" w:type="dxa"/>
          <w:bottom w:w="0" w:type="dxa"/>
          <w:right w:w="0" w:type="dxa"/>
        </w:tblCellMar>
      </w:tblPr>
      <w:tblGrid>
        <w:gridCol w:w="4533"/>
        <w:gridCol w:w="4533"/>
      </w:tblGrid>
      <w:tr w14:paraId="77C21810">
        <w:tblPrEx>
          <w:tblCellMar>
            <w:top w:w="0" w:type="dxa"/>
            <w:left w:w="284" w:type="dxa"/>
            <w:bottom w:w="0" w:type="dxa"/>
            <w:right w:w="0" w:type="dxa"/>
          </w:tblCellMar>
        </w:tblPrEx>
        <w:trPr>
          <w:trHeight w:val="1265" w:hRule="atLeast"/>
          <w:jc w:val="center"/>
        </w:trPr>
        <w:tc>
          <w:tcPr>
            <w:tcW w:w="4533" w:type="dxa"/>
          </w:tcPr>
          <w:p w14:paraId="5DA0E727">
            <w:pPr>
              <w:widowControl/>
              <w:adjustRightInd/>
              <w:spacing w:line="360" w:lineRule="auto"/>
              <w:ind w:right="-31"/>
              <w:jc w:val="left"/>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甲方：陕西省交通运行监测中心（公章）</w:t>
            </w:r>
          </w:p>
        </w:tc>
        <w:tc>
          <w:tcPr>
            <w:tcW w:w="4533" w:type="dxa"/>
          </w:tcPr>
          <w:p w14:paraId="7378A016">
            <w:pPr>
              <w:widowControl/>
              <w:adjustRightInd/>
              <w:spacing w:line="360" w:lineRule="auto"/>
              <w:ind w:left="700" w:right="102" w:hanging="550" w:hangingChars="250"/>
              <w:jc w:val="left"/>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 （公章）</w:t>
            </w:r>
          </w:p>
        </w:tc>
      </w:tr>
      <w:tr w14:paraId="3E07D1F4">
        <w:tblPrEx>
          <w:tblCellMar>
            <w:top w:w="0" w:type="dxa"/>
            <w:left w:w="284" w:type="dxa"/>
            <w:bottom w:w="0" w:type="dxa"/>
            <w:right w:w="0" w:type="dxa"/>
          </w:tblCellMar>
        </w:tblPrEx>
        <w:trPr>
          <w:trHeight w:val="2684" w:hRule="atLeast"/>
          <w:jc w:val="center"/>
        </w:trPr>
        <w:tc>
          <w:tcPr>
            <w:tcW w:w="4533" w:type="dxa"/>
          </w:tcPr>
          <w:p w14:paraId="6AB1007F">
            <w:pPr>
              <w:widowControl/>
              <w:adjustRightInd/>
              <w:spacing w:line="360" w:lineRule="auto"/>
              <w:ind w:left="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p>
          <w:p w14:paraId="6384DFD8">
            <w:pPr>
              <w:widowControl/>
              <w:adjustRightInd/>
              <w:spacing w:line="360" w:lineRule="auto"/>
              <w:ind w:left="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或授权代表人：</w:t>
            </w:r>
          </w:p>
          <w:p w14:paraId="30956C0F">
            <w:pPr>
              <w:widowControl/>
              <w:adjustRightInd/>
              <w:spacing w:line="360" w:lineRule="auto"/>
              <w:ind w:left="100" w:firstLine="220" w:firstLineChars="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（签章）</w:t>
            </w:r>
          </w:p>
        </w:tc>
        <w:tc>
          <w:tcPr>
            <w:tcW w:w="4533" w:type="dxa"/>
          </w:tcPr>
          <w:p w14:paraId="5BFD945E">
            <w:pPr>
              <w:widowControl/>
              <w:adjustRightInd/>
              <w:spacing w:line="360" w:lineRule="auto"/>
              <w:ind w:left="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p>
          <w:p w14:paraId="578A9D7F">
            <w:pPr>
              <w:widowControl/>
              <w:adjustRightInd/>
              <w:spacing w:line="360" w:lineRule="auto"/>
              <w:ind w:left="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或授权代表人：</w:t>
            </w:r>
          </w:p>
          <w:p w14:paraId="12DB7EEB">
            <w:pPr>
              <w:widowControl/>
              <w:adjustRightInd/>
              <w:spacing w:line="360" w:lineRule="auto"/>
              <w:ind w:left="100" w:firstLine="220" w:firstLineChars="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（签章）</w:t>
            </w:r>
          </w:p>
        </w:tc>
      </w:tr>
      <w:tr w14:paraId="07575DA1">
        <w:tblPrEx>
          <w:tblCellMar>
            <w:top w:w="0" w:type="dxa"/>
            <w:left w:w="284" w:type="dxa"/>
            <w:bottom w:w="0" w:type="dxa"/>
            <w:right w:w="0" w:type="dxa"/>
          </w:tblCellMar>
        </w:tblPrEx>
        <w:trPr>
          <w:trHeight w:val="590" w:hRule="atLeast"/>
          <w:jc w:val="center"/>
        </w:trPr>
        <w:tc>
          <w:tcPr>
            <w:tcW w:w="9066" w:type="dxa"/>
            <w:gridSpan w:val="2"/>
          </w:tcPr>
          <w:p w14:paraId="5D3E18FF">
            <w:pPr>
              <w:widowControl/>
              <w:wordWrap w:val="0"/>
              <w:adjustRightInd/>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订立时间：        年      月      日          </w:t>
            </w:r>
          </w:p>
        </w:tc>
      </w:tr>
    </w:tbl>
    <w:p w14:paraId="4EA37DD3">
      <w:pPr>
        <w:adjustRightInd w:val="0"/>
        <w:spacing w:line="360" w:lineRule="auto"/>
        <w:rPr>
          <w:rFonts w:hint="default" w:ascii="Calibri" w:hAnsi="Calibri" w:eastAsia="宋体" w:cs="Times New Roman"/>
          <w:color w:val="auto"/>
          <w:sz w:val="32"/>
          <w:szCs w:val="20"/>
          <w:highlight w:val="none"/>
          <w:lang w:val="en-US" w:eastAsia="zh-Hans" w:bidi="ar-SA"/>
        </w:rPr>
      </w:pPr>
    </w:p>
    <w:p w14:paraId="088DFBDA">
      <w:pPr>
        <w:adjustRightInd w:val="0"/>
        <w:spacing w:line="360" w:lineRule="auto"/>
        <w:rPr>
          <w:rFonts w:ascii="Times New Roman" w:hAnsi="Times New Roman" w:eastAsia="仿宋" w:cs="Times New Roman"/>
          <w:color w:val="auto"/>
          <w:sz w:val="32"/>
          <w:szCs w:val="20"/>
          <w:highlight w:val="none"/>
        </w:rPr>
      </w:pPr>
    </w:p>
    <w:p w14:paraId="1E118148">
      <w:pPr>
        <w:adjustRightInd w:val="0"/>
        <w:snapToGrid w:val="0"/>
        <w:spacing w:line="360" w:lineRule="auto"/>
        <w:ind w:firstLine="0" w:firstLineChars="0"/>
        <w:rPr>
          <w:rFonts w:ascii="仿宋_GB2312" w:hAnsi="仿宋_GB2312" w:eastAsia="仿宋_GB2312" w:cs="仿宋_GB2312"/>
          <w:color w:val="auto"/>
          <w:sz w:val="24"/>
          <w:highlight w:val="none"/>
        </w:rPr>
      </w:pPr>
    </w:p>
    <w:p w14:paraId="513EDC91">
      <w:pPr>
        <w:rPr>
          <w:rFonts w:hint="eastAsia" w:ascii="仿宋" w:hAnsi="仿宋" w:eastAsia="仿宋" w:cs="仿宋"/>
          <w:color w:val="auto"/>
          <w:sz w:val="22"/>
          <w:szCs w:val="22"/>
          <w:highlight w:val="none"/>
          <w:lang w:val="en-US" w:eastAsia="zh-Hans"/>
        </w:rPr>
      </w:pPr>
      <w:r>
        <w:rPr>
          <w:rFonts w:hint="eastAsia" w:ascii="仿宋" w:hAnsi="仿宋" w:eastAsia="仿宋" w:cs="仿宋"/>
          <w:color w:val="auto"/>
          <w:sz w:val="22"/>
          <w:szCs w:val="22"/>
          <w:highlight w:val="none"/>
          <w:lang w:val="en-US" w:eastAsia="zh-Hans"/>
        </w:rPr>
        <w:br w:type="page"/>
      </w:r>
    </w:p>
    <w:p w14:paraId="26B28E2F">
      <w:pPr>
        <w:adjustRightInd/>
        <w:spacing w:line="240" w:lineRule="auto"/>
        <w:jc w:val="left"/>
        <w:outlineLvl w:val="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政府采购合同                        合同编号：</w:t>
      </w:r>
    </w:p>
    <w:p w14:paraId="6DB34A62">
      <w:pPr>
        <w:adjustRightInd/>
        <w:spacing w:line="240" w:lineRule="auto"/>
        <w:jc w:val="left"/>
        <w:outlineLvl w:val="9"/>
        <w:rPr>
          <w:rFonts w:ascii="仿宋" w:hAnsi="仿宋" w:eastAsia="仿宋" w:cs="仿宋"/>
          <w:b/>
          <w:bCs/>
          <w:color w:val="auto"/>
          <w:sz w:val="28"/>
          <w:szCs w:val="28"/>
          <w:highlight w:val="none"/>
        </w:rPr>
      </w:pPr>
    </w:p>
    <w:p w14:paraId="45D8626F">
      <w:pPr>
        <w:adjustRightInd/>
        <w:spacing w:line="240" w:lineRule="auto"/>
        <w:jc w:val="left"/>
        <w:outlineLvl w:val="9"/>
        <w:rPr>
          <w:rFonts w:ascii="仿宋" w:hAnsi="仿宋" w:eastAsia="仿宋" w:cs="仿宋"/>
          <w:b/>
          <w:bCs/>
          <w:color w:val="auto"/>
          <w:sz w:val="28"/>
          <w:szCs w:val="28"/>
          <w:highlight w:val="none"/>
        </w:rPr>
      </w:pPr>
    </w:p>
    <w:p w14:paraId="0803A195">
      <w:pPr>
        <w:adjustRightInd/>
        <w:spacing w:line="240" w:lineRule="auto"/>
        <w:jc w:val="left"/>
        <w:outlineLvl w:val="9"/>
        <w:rPr>
          <w:rFonts w:ascii="仿宋" w:hAnsi="仿宋" w:eastAsia="仿宋" w:cs="仿宋"/>
          <w:color w:val="auto"/>
          <w:sz w:val="28"/>
          <w:szCs w:val="28"/>
          <w:highlight w:val="none"/>
        </w:rPr>
      </w:pPr>
    </w:p>
    <w:p w14:paraId="318AFB2E">
      <w:pPr>
        <w:adjustRightInd/>
        <w:spacing w:line="240" w:lineRule="auto"/>
        <w:jc w:val="center"/>
        <w:outlineLvl w:val="9"/>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采购项目</w:t>
      </w:r>
    </w:p>
    <w:p w14:paraId="5085DA3C">
      <w:pPr>
        <w:adjustRightInd/>
        <w:spacing w:line="240" w:lineRule="auto"/>
        <w:outlineLvl w:val="9"/>
        <w:rPr>
          <w:rFonts w:ascii="仿宋" w:hAnsi="仿宋" w:eastAsia="仿宋" w:cs="仿宋"/>
          <w:color w:val="auto"/>
          <w:sz w:val="28"/>
          <w:szCs w:val="28"/>
          <w:highlight w:val="none"/>
        </w:rPr>
      </w:pPr>
    </w:p>
    <w:p w14:paraId="07839C27">
      <w:pPr>
        <w:adjustRightInd/>
        <w:spacing w:line="240" w:lineRule="auto"/>
        <w:outlineLvl w:val="9"/>
        <w:rPr>
          <w:rFonts w:ascii="仿宋" w:hAnsi="仿宋" w:eastAsia="仿宋" w:cs="仿宋"/>
          <w:color w:val="auto"/>
          <w:sz w:val="28"/>
          <w:szCs w:val="28"/>
          <w:highlight w:val="none"/>
        </w:rPr>
      </w:pPr>
    </w:p>
    <w:p w14:paraId="37F5A3F4">
      <w:pPr>
        <w:adjustRightInd/>
        <w:spacing w:line="240" w:lineRule="auto"/>
        <w:jc w:val="left"/>
        <w:outlineLvl w:val="9"/>
        <w:rPr>
          <w:rFonts w:ascii="仿宋" w:hAnsi="仿宋" w:eastAsia="仿宋" w:cs="仿宋"/>
          <w:color w:val="auto"/>
          <w:sz w:val="28"/>
          <w:szCs w:val="28"/>
          <w:highlight w:val="none"/>
        </w:rPr>
      </w:pPr>
    </w:p>
    <w:p w14:paraId="22228919">
      <w:pPr>
        <w:adjustRightInd/>
        <w:spacing w:line="240" w:lineRule="auto"/>
        <w:jc w:val="left"/>
        <w:outlineLvl w:val="9"/>
        <w:rPr>
          <w:rFonts w:ascii="仿宋" w:hAnsi="仿宋" w:eastAsia="仿宋" w:cs="仿宋"/>
          <w:color w:val="auto"/>
          <w:sz w:val="28"/>
          <w:szCs w:val="28"/>
          <w:highlight w:val="none"/>
        </w:rPr>
      </w:pPr>
    </w:p>
    <w:p w14:paraId="4BB62C04">
      <w:pPr>
        <w:adjustRightInd/>
        <w:spacing w:line="240" w:lineRule="auto"/>
        <w:outlineLvl w:val="9"/>
        <w:rPr>
          <w:rFonts w:ascii="仿宋" w:hAnsi="仿宋" w:eastAsia="仿宋" w:cs="仿宋"/>
          <w:color w:val="auto"/>
          <w:sz w:val="28"/>
          <w:szCs w:val="28"/>
          <w:highlight w:val="none"/>
        </w:rPr>
      </w:pPr>
    </w:p>
    <w:p w14:paraId="555363F2">
      <w:pPr>
        <w:adjustRightInd/>
        <w:spacing w:line="240" w:lineRule="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w:t>
      </w:r>
    </w:p>
    <w:p w14:paraId="5E71F987">
      <w:pPr>
        <w:adjustRightInd/>
        <w:spacing w:line="240" w:lineRule="auto"/>
        <w:jc w:val="center"/>
        <w:outlineLvl w:val="9"/>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采购包 </w:t>
      </w:r>
      <w:r>
        <w:rPr>
          <w:rFonts w:hint="eastAsia" w:ascii="仿宋" w:hAnsi="仿宋" w:eastAsia="仿宋" w:cs="仿宋"/>
          <w:b/>
          <w:color w:val="auto"/>
          <w:sz w:val="28"/>
          <w:szCs w:val="28"/>
          <w:highlight w:val="none"/>
          <w:u w:val="single"/>
          <w:lang w:val="en-US" w:eastAsia="zh-CN"/>
        </w:rPr>
        <w:t xml:space="preserve"> 2 </w:t>
      </w:r>
    </w:p>
    <w:p w14:paraId="420758C2">
      <w:pPr>
        <w:adjustRightInd/>
        <w:spacing w:line="240" w:lineRule="auto"/>
        <w:outlineLvl w:val="9"/>
        <w:rPr>
          <w:rFonts w:ascii="仿宋" w:hAnsi="仿宋" w:eastAsia="仿宋" w:cs="仿宋"/>
          <w:b/>
          <w:color w:val="auto"/>
          <w:sz w:val="28"/>
          <w:szCs w:val="28"/>
          <w:highlight w:val="none"/>
        </w:rPr>
      </w:pPr>
    </w:p>
    <w:p w14:paraId="1F1BE84E">
      <w:pPr>
        <w:adjustRightInd/>
        <w:spacing w:line="240" w:lineRule="auto"/>
        <w:jc w:val="center"/>
        <w:outlineLvl w:val="9"/>
        <w:rPr>
          <w:rFonts w:ascii="仿宋" w:hAnsi="仿宋" w:eastAsia="仿宋" w:cs="仿宋"/>
          <w:b/>
          <w:color w:val="auto"/>
          <w:sz w:val="28"/>
          <w:szCs w:val="28"/>
          <w:highlight w:val="none"/>
        </w:rPr>
      </w:pPr>
    </w:p>
    <w:p w14:paraId="13E37D4E">
      <w:pPr>
        <w:adjustRightInd/>
        <w:spacing w:line="240" w:lineRule="auto"/>
        <w:outlineLvl w:val="9"/>
        <w:rPr>
          <w:rFonts w:ascii="仿宋" w:hAnsi="仿宋" w:eastAsia="仿宋" w:cs="仿宋"/>
          <w:b/>
          <w:color w:val="auto"/>
          <w:sz w:val="28"/>
          <w:szCs w:val="28"/>
          <w:highlight w:val="none"/>
        </w:rPr>
      </w:pPr>
    </w:p>
    <w:p w14:paraId="68357E39">
      <w:pPr>
        <w:adjustRightInd/>
        <w:spacing w:before="156" w:beforeLines="50" w:line="360" w:lineRule="auto"/>
        <w:outlineLvl w:val="9"/>
        <w:rPr>
          <w:rFonts w:ascii="仿宋" w:hAnsi="仿宋" w:eastAsia="仿宋" w:cs="仿宋"/>
          <w:bCs/>
          <w:color w:val="auto"/>
          <w:sz w:val="28"/>
          <w:szCs w:val="28"/>
          <w:highlight w:val="none"/>
        </w:rPr>
      </w:pPr>
    </w:p>
    <w:p w14:paraId="76041DB0">
      <w:pPr>
        <w:adjustRightInd/>
        <w:spacing w:before="156" w:beforeLines="50" w:line="360" w:lineRule="auto"/>
        <w:ind w:firstLine="1386" w:firstLineChars="493"/>
        <w:jc w:val="left"/>
        <w:outlineLvl w:val="9"/>
        <w:rPr>
          <w:rFonts w:ascii="仿宋" w:hAnsi="仿宋" w:eastAsia="仿宋" w:cs="仿宋"/>
          <w:color w:val="auto"/>
          <w:sz w:val="28"/>
          <w:szCs w:val="28"/>
          <w:highlight w:val="none"/>
          <w:u w:val="single"/>
        </w:rPr>
      </w:pPr>
      <w:r>
        <w:rPr>
          <w:rFonts w:hint="eastAsia" w:ascii="仿宋" w:hAnsi="仿宋" w:eastAsia="仿宋" w:cs="仿宋"/>
          <w:b/>
          <w:bCs/>
          <w:color w:val="auto"/>
          <w:sz w:val="28"/>
          <w:szCs w:val="28"/>
          <w:highlight w:val="none"/>
        </w:rPr>
        <w:t>采购人：</w:t>
      </w:r>
    </w:p>
    <w:p w14:paraId="295B73A2">
      <w:pPr>
        <w:adjustRightInd/>
        <w:spacing w:before="156" w:beforeLines="50" w:line="360" w:lineRule="auto"/>
        <w:ind w:firstLine="1386" w:firstLineChars="493"/>
        <w:jc w:val="left"/>
        <w:outlineLvl w:val="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w:t>
      </w:r>
    </w:p>
    <w:p w14:paraId="6FB0DC0C">
      <w:pPr>
        <w:adjustRightInd/>
        <w:spacing w:line="24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二〇二</w:t>
      </w: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年  月</w:t>
      </w:r>
    </w:p>
    <w:p w14:paraId="4B7306F6">
      <w:pPr>
        <w:adjustRightInd/>
        <w:spacing w:line="240" w:lineRule="auto"/>
        <w:jc w:val="left"/>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B6C4FC8">
      <w:pPr>
        <w:adjustRightInd/>
        <w:spacing w:line="240" w:lineRule="auto"/>
        <w:jc w:val="center"/>
        <w:outlineLvl w:val="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合同主要条款</w:t>
      </w:r>
    </w:p>
    <w:p w14:paraId="005532BB">
      <w:pPr>
        <w:adjustRightInd w:val="0"/>
        <w:snapToGrid w:val="0"/>
        <w:spacing w:line="360" w:lineRule="auto"/>
        <w:ind w:firstLine="442" w:firstLineChars="200"/>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采购人（甲方）：</w:t>
      </w:r>
      <w:r>
        <w:rPr>
          <w:rFonts w:hint="eastAsia" w:ascii="仿宋" w:hAnsi="仿宋" w:eastAsia="仿宋" w:cs="仿宋"/>
          <w:b/>
          <w:color w:val="auto"/>
          <w:sz w:val="22"/>
          <w:szCs w:val="22"/>
          <w:highlight w:val="none"/>
          <w:u w:val="single"/>
        </w:rPr>
        <w:t>陕西省交通运行监测中心</w:t>
      </w:r>
    </w:p>
    <w:p w14:paraId="4BAB8289">
      <w:pPr>
        <w:adjustRightInd w:val="0"/>
        <w:snapToGrid w:val="0"/>
        <w:spacing w:line="360" w:lineRule="auto"/>
        <w:ind w:firstLine="442" w:firstLineChars="200"/>
        <w:outlineLvl w:val="9"/>
        <w:rPr>
          <w:rFonts w:ascii="仿宋" w:hAnsi="仿宋" w:eastAsia="仿宋" w:cs="仿宋"/>
          <w:color w:val="auto"/>
          <w:sz w:val="22"/>
          <w:szCs w:val="22"/>
          <w:highlight w:val="none"/>
          <w:u w:val="single"/>
        </w:rPr>
      </w:pPr>
      <w:r>
        <w:rPr>
          <w:rFonts w:hint="eastAsia" w:ascii="仿宋" w:hAnsi="仿宋" w:eastAsia="仿宋" w:cs="仿宋"/>
          <w:b/>
          <w:color w:val="auto"/>
          <w:sz w:val="22"/>
          <w:szCs w:val="22"/>
          <w:highlight w:val="none"/>
        </w:rPr>
        <w:t>供应商（乙方）：</w:t>
      </w:r>
    </w:p>
    <w:p w14:paraId="3BA751AC">
      <w:pPr>
        <w:adjustRightInd w:val="0"/>
        <w:snapToGrid w:val="0"/>
        <w:spacing w:line="360" w:lineRule="auto"/>
        <w:ind w:firstLine="440" w:firstLineChars="200"/>
        <w:outlineLvl w:val="9"/>
        <w:rPr>
          <w:rFonts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根据《中华人民共和国民法典》及其他有关法律、法规，遵循平等、自愿、公平和诚信的原则，双方就下述项目范围与相关服务事项协商一致，订立本合同。</w:t>
      </w:r>
    </w:p>
    <w:p w14:paraId="6C3C78C5">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一、项目概况</w:t>
      </w:r>
    </w:p>
    <w:p w14:paraId="0A1069BB">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1.项目名称：</w:t>
      </w:r>
      <w:r>
        <w:rPr>
          <w:rFonts w:hint="eastAsia" w:ascii="仿宋" w:hAnsi="仿宋" w:eastAsia="仿宋" w:cs="仿宋"/>
          <w:color w:val="auto"/>
          <w:sz w:val="22"/>
          <w:szCs w:val="22"/>
          <w:highlight w:val="none"/>
          <w:u w:val="single"/>
          <w:lang w:val="en-US" w:eastAsia="zh-CN"/>
        </w:rPr>
        <w:t>指挥中心值守保障技术服务</w:t>
      </w:r>
      <w:r>
        <w:rPr>
          <w:rFonts w:hint="eastAsia" w:ascii="仿宋" w:hAnsi="仿宋" w:eastAsia="仿宋" w:cs="仿宋"/>
          <w:color w:val="auto"/>
          <w:sz w:val="22"/>
          <w:szCs w:val="22"/>
          <w:highlight w:val="none"/>
        </w:rPr>
        <w:t>；</w:t>
      </w:r>
    </w:p>
    <w:p w14:paraId="61D0F3FD">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2.项目地点：</w:t>
      </w:r>
      <w:r>
        <w:rPr>
          <w:rFonts w:hint="eastAsia" w:ascii="仿宋" w:hAnsi="仿宋" w:eastAsia="仿宋" w:cs="仿宋"/>
          <w:color w:val="auto"/>
          <w:sz w:val="22"/>
          <w:szCs w:val="22"/>
          <w:highlight w:val="none"/>
          <w:u w:val="single"/>
          <w:lang w:val="en-US" w:eastAsia="zh-CN"/>
        </w:rPr>
        <w:t>采购人指定地点</w:t>
      </w:r>
      <w:r>
        <w:rPr>
          <w:rFonts w:hint="eastAsia" w:ascii="仿宋" w:hAnsi="仿宋" w:eastAsia="仿宋" w:cs="仿宋"/>
          <w:color w:val="auto"/>
          <w:sz w:val="22"/>
          <w:szCs w:val="22"/>
          <w:highlight w:val="none"/>
          <w:u w:val="single"/>
        </w:rPr>
        <w:t>。</w:t>
      </w:r>
    </w:p>
    <w:p w14:paraId="1C129CD5">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二、组成本合同的文件</w:t>
      </w:r>
    </w:p>
    <w:p w14:paraId="2DB98585">
      <w:pPr>
        <w:adjustRightInd w:val="0"/>
        <w:snapToGrid w:val="0"/>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1.中标通知书（成交通知书）、政府采购招投标文件、澄清函等文件；</w:t>
      </w:r>
    </w:p>
    <w:p w14:paraId="1114008E">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2.本合同签订后，双方依法签订的补充协议。</w:t>
      </w:r>
    </w:p>
    <w:p w14:paraId="4852D2A3">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三、合同金额</w:t>
      </w:r>
    </w:p>
    <w:p w14:paraId="6F072085">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合同金额（大写）：（¥</w:t>
      </w:r>
      <w:r>
        <w:rPr>
          <w:rFonts w:hint="eastAsia" w:ascii="仿宋" w:hAnsi="仿宋" w:eastAsia="仿宋" w:cs="仿宋"/>
          <w:color w:val="auto"/>
          <w:sz w:val="22"/>
          <w:szCs w:val="22"/>
          <w:highlight w:val="none"/>
          <w:u w:val="single"/>
        </w:rPr>
        <w:t xml:space="preserve">            元</w:t>
      </w:r>
      <w:r>
        <w:rPr>
          <w:rFonts w:hint="eastAsia" w:ascii="仿宋" w:hAnsi="仿宋" w:eastAsia="仿宋" w:cs="仿宋"/>
          <w:color w:val="auto"/>
          <w:sz w:val="22"/>
          <w:szCs w:val="22"/>
          <w:highlight w:val="none"/>
        </w:rPr>
        <w:t>）。</w:t>
      </w:r>
    </w:p>
    <w:p w14:paraId="7B04A90E">
      <w:pPr>
        <w:adjustRightInd w:val="0"/>
        <w:snapToGrid w:val="0"/>
        <w:spacing w:line="360" w:lineRule="auto"/>
        <w:ind w:firstLine="435" w:firstLineChars="198"/>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合同价格为含税价，乙方提供服务所发生的一切费用等都已包含于合同价款中。</w:t>
      </w:r>
    </w:p>
    <w:p w14:paraId="6A759EEB">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四、付款方式</w:t>
      </w:r>
    </w:p>
    <w:p w14:paraId="1E1EC03D">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1.银行转账。</w:t>
      </w:r>
    </w:p>
    <w:p w14:paraId="7A7601EB">
      <w:pPr>
        <w:adjustRightInd/>
        <w:spacing w:line="360" w:lineRule="auto"/>
        <w:ind w:firstLine="440" w:firstLineChars="200"/>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lang w:val="en-US" w:eastAsia="zh-CN"/>
        </w:rPr>
        <w:t>合同签订后供应商提供相应发票，采购人收到供应商的发票后，达到付款条件起14日内，支付合同总金额的 100.00%。</w:t>
      </w:r>
    </w:p>
    <w:p w14:paraId="37DAEBF4">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乙方开户行：</w:t>
      </w:r>
    </w:p>
    <w:p w14:paraId="7794CF39">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乙方户  名：</w:t>
      </w:r>
    </w:p>
    <w:p w14:paraId="61C9AA4F">
      <w:pPr>
        <w:adjustRightInd w:val="0"/>
        <w:snapToGrid w:val="0"/>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乙方账  号：</w:t>
      </w:r>
    </w:p>
    <w:p w14:paraId="66105F0F">
      <w:pPr>
        <w:numPr>
          <w:ilvl w:val="0"/>
          <w:numId w:val="1"/>
        </w:numPr>
        <w:adjustRightInd w:val="0"/>
        <w:snapToGrid w:val="0"/>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服务期限：</w:t>
      </w:r>
    </w:p>
    <w:p w14:paraId="65F4FC1B">
      <w:pPr>
        <w:tabs>
          <w:tab w:val="left" w:pos="720"/>
          <w:tab w:val="left" w:pos="3780"/>
          <w:tab w:val="left" w:pos="6480"/>
        </w:tabs>
        <w:autoSpaceDE w:val="0"/>
        <w:autoSpaceDN w:val="0"/>
        <w:adjustRightInd/>
        <w:spacing w:line="360" w:lineRule="auto"/>
        <w:ind w:firstLine="440" w:firstLineChars="200"/>
        <w:jc w:val="left"/>
        <w:outlineLvl w:val="9"/>
        <w:rPr>
          <w:rFonts w:hint="eastAsia" w:ascii="仿宋" w:hAnsi="仿宋" w:eastAsia="仿宋" w:cs="仿宋"/>
          <w:b/>
          <w:color w:val="auto"/>
          <w:sz w:val="22"/>
          <w:szCs w:val="22"/>
          <w:highlight w:val="none"/>
        </w:rPr>
      </w:pPr>
      <w:r>
        <w:rPr>
          <w:rFonts w:hint="eastAsia" w:ascii="仿宋" w:hAnsi="仿宋" w:eastAsia="仿宋" w:cs="仿宋"/>
          <w:color w:val="auto"/>
          <w:sz w:val="22"/>
          <w:szCs w:val="22"/>
          <w:highlight w:val="none"/>
          <w:lang w:val="en-US" w:eastAsia="zh-CN"/>
        </w:rPr>
        <w:t>采购包2：自2026年8月24日至2027年8月23日</w:t>
      </w:r>
      <w:r>
        <w:rPr>
          <w:rFonts w:hint="eastAsia" w:ascii="仿宋" w:hAnsi="仿宋" w:eastAsia="仿宋" w:cs="仿宋"/>
          <w:color w:val="auto"/>
          <w:sz w:val="22"/>
          <w:szCs w:val="22"/>
          <w:highlight w:val="none"/>
          <w:lang w:eastAsia="zh-CN"/>
        </w:rPr>
        <w:t>。</w:t>
      </w:r>
    </w:p>
    <w:p w14:paraId="5EFEAB5D">
      <w:pPr>
        <w:tabs>
          <w:tab w:val="left" w:pos="720"/>
          <w:tab w:val="left" w:pos="3780"/>
          <w:tab w:val="left" w:pos="6480"/>
        </w:tabs>
        <w:autoSpaceDE w:val="0"/>
        <w:autoSpaceDN w:val="0"/>
        <w:adjustRightInd/>
        <w:spacing w:line="360" w:lineRule="auto"/>
        <w:jc w:val="left"/>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六、内容及要求：</w:t>
      </w:r>
    </w:p>
    <w:p w14:paraId="061B8880">
      <w:pPr>
        <w:keepNext w:val="0"/>
        <w:keepLines w:val="0"/>
        <w:numPr>
          <w:ilvl w:val="0"/>
          <w:numId w:val="0"/>
        </w:numPr>
        <w:tabs>
          <w:tab w:val="left" w:pos="588"/>
        </w:tabs>
        <w:ind w:firstLine="442" w:firstLineChars="200"/>
        <w:outlineLvl w:val="9"/>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一、主要目标</w:t>
      </w:r>
    </w:p>
    <w:p w14:paraId="0AF599EA">
      <w:pPr>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通过开展厅应急指挥中心值守保障技术服务，保障省厅应急指挥大厅正常运行，确保日常运行监测、应急通信调度及演练等工作顺利开展。</w:t>
      </w:r>
    </w:p>
    <w:p w14:paraId="6D54897A">
      <w:pPr>
        <w:pStyle w:val="2"/>
        <w:keepNext/>
        <w:keepLines/>
        <w:pageBreakBefore w:val="0"/>
        <w:widowControl w:val="0"/>
        <w:kinsoku/>
        <w:wordWrap/>
        <w:overflowPunct/>
        <w:topLinePunct w:val="0"/>
        <w:autoSpaceDE/>
        <w:autoSpaceDN/>
        <w:bidi w:val="0"/>
        <w:adjustRightInd/>
        <w:snapToGrid w:val="0"/>
        <w:spacing w:before="0" w:beforeAutospacing="0" w:after="0" w:afterAutospacing="0" w:line="360" w:lineRule="auto"/>
        <w:ind w:firstLine="442" w:firstLineChars="200"/>
        <w:textAlignment w:val="auto"/>
        <w:outlineLvl w:val="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二、安全保密</w:t>
      </w:r>
    </w:p>
    <w:p w14:paraId="1DE36B2C">
      <w:pPr>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1.增强人员意识，严格按照相关规定操作。</w:t>
      </w:r>
    </w:p>
    <w:p w14:paraId="651A57D1">
      <w:pPr>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2.签订《指挥中心值守保障技术服务保密协议》，确保信息安全。</w:t>
      </w:r>
    </w:p>
    <w:p w14:paraId="6501E33B">
      <w:pPr>
        <w:pStyle w:val="2"/>
        <w:keepNext/>
        <w:keepLines/>
        <w:pageBreakBefore w:val="0"/>
        <w:widowControl w:val="0"/>
        <w:kinsoku/>
        <w:wordWrap/>
        <w:overflowPunct/>
        <w:topLinePunct w:val="0"/>
        <w:autoSpaceDE/>
        <w:autoSpaceDN/>
        <w:bidi w:val="0"/>
        <w:adjustRightInd/>
        <w:snapToGrid w:val="0"/>
        <w:spacing w:before="0" w:beforeAutospacing="0" w:after="0" w:afterAutospacing="0" w:line="360" w:lineRule="auto"/>
        <w:ind w:firstLine="442" w:firstLineChars="200"/>
        <w:jc w:val="left"/>
        <w:textAlignment w:val="auto"/>
        <w:outlineLvl w:val="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三、运维服务需求</w:t>
      </w:r>
    </w:p>
    <w:p w14:paraId="21F4FF52">
      <w:pPr>
        <w:pageBreakBefore w:val="0"/>
        <w:widowControl w:val="0"/>
        <w:kinsoku/>
        <w:wordWrap/>
        <w:overflowPunct/>
        <w:topLinePunct w:val="0"/>
        <w:autoSpaceDE/>
        <w:autoSpaceDN/>
        <w:bidi w:val="0"/>
        <w:adjustRightInd/>
        <w:snapToGrid w:val="0"/>
        <w:spacing w:beforeAutospacing="0" w:afterAutospacing="0" w:line="360" w:lineRule="auto"/>
        <w:ind w:firstLine="442" w:firstLineChars="200"/>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rPr>
        <w:t>（</w:t>
      </w:r>
      <w:r>
        <w:rPr>
          <w:rFonts w:hint="eastAsia" w:ascii="仿宋" w:hAnsi="仿宋" w:eastAsia="仿宋" w:cs="仿宋"/>
          <w:b/>
          <w:bCs/>
          <w:color w:val="auto"/>
          <w:sz w:val="22"/>
          <w:szCs w:val="22"/>
          <w:highlight w:val="none"/>
          <w:lang w:val="en-US" w:eastAsia="zh-CN"/>
        </w:rPr>
        <w:t>一</w:t>
      </w:r>
      <w:r>
        <w:rPr>
          <w:rFonts w:hint="eastAsia" w:ascii="仿宋" w:hAnsi="仿宋" w:eastAsia="仿宋" w:cs="仿宋"/>
          <w:b/>
          <w:bCs/>
          <w:color w:val="auto"/>
          <w:sz w:val="22"/>
          <w:szCs w:val="22"/>
          <w:highlight w:val="none"/>
        </w:rPr>
        <w:t>）</w:t>
      </w:r>
      <w:r>
        <w:rPr>
          <w:rFonts w:hint="eastAsia" w:ascii="仿宋" w:hAnsi="仿宋" w:eastAsia="仿宋" w:cs="仿宋"/>
          <w:b/>
          <w:bCs/>
          <w:color w:val="auto"/>
          <w:sz w:val="22"/>
          <w:szCs w:val="22"/>
          <w:highlight w:val="none"/>
          <w:lang w:val="en-US" w:eastAsia="zh-CN"/>
        </w:rPr>
        <w:t>厅应急指挥中心值守保障技术服务</w:t>
      </w:r>
    </w:p>
    <w:p w14:paraId="42AAB557">
      <w:pPr>
        <w:pageBreakBefore w:val="0"/>
        <w:widowControl w:val="0"/>
        <w:kinsoku/>
        <w:wordWrap/>
        <w:overflowPunct/>
        <w:topLinePunct w:val="0"/>
        <w:autoSpaceDE/>
        <w:autoSpaceDN/>
        <w:bidi w:val="0"/>
        <w:adjustRightInd/>
        <w:snapToGrid w:val="0"/>
        <w:spacing w:beforeAutospacing="0" w:afterAutospacing="0" w:line="360" w:lineRule="auto"/>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1.主要目标</w:t>
      </w:r>
    </w:p>
    <w:p w14:paraId="5EEEA228">
      <w:pPr>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承担厅应急指挥中心的值班值守、交通信息采集与发布、信息接收与报告、运行指挥调度、公众信息服务、信息共享与联动、应急演练等工作。</w:t>
      </w:r>
    </w:p>
    <w:p w14:paraId="6F764A91">
      <w:pPr>
        <w:pageBreakBefore w:val="0"/>
        <w:widowControl w:val="0"/>
        <w:kinsoku/>
        <w:wordWrap/>
        <w:overflowPunct/>
        <w:topLinePunct w:val="0"/>
        <w:autoSpaceDE/>
        <w:autoSpaceDN/>
        <w:bidi w:val="0"/>
        <w:adjustRightInd/>
        <w:snapToGrid w:val="0"/>
        <w:spacing w:beforeAutospacing="0" w:afterAutospacing="0" w:line="360" w:lineRule="auto"/>
        <w:ind w:firstLine="442" w:firstLineChars="200"/>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2.服务清单</w:t>
      </w:r>
    </w:p>
    <w:p w14:paraId="2FAFD6E2">
      <w:pPr>
        <w:pageBreakBefore w:val="0"/>
        <w:widowControl w:val="0"/>
        <w:kinsoku/>
        <w:wordWrap/>
        <w:overflowPunct/>
        <w:topLinePunct w:val="0"/>
        <w:autoSpaceDE/>
        <w:autoSpaceDN/>
        <w:bidi w:val="0"/>
        <w:adjustRightInd/>
        <w:snapToGrid w:val="0"/>
        <w:spacing w:beforeAutospacing="0" w:afterAutospacing="0" w:line="360" w:lineRule="auto"/>
        <w:ind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本项目主要内容包括为厅应急指挥中心值班值守、路网监测、信息发布、信息接收与报告、应急保障、通信保障等业务提供不少于9名操作人员（设置监控员8</w:t>
      </w:r>
      <w:r>
        <w:rPr>
          <w:rFonts w:hint="eastAsia" w:ascii="仿宋" w:hAnsi="仿宋" w:eastAsia="仿宋" w:cs="仿宋"/>
          <w:color w:val="auto"/>
          <w:sz w:val="22"/>
          <w:szCs w:val="22"/>
          <w:highlight w:val="none"/>
          <w:lang w:val="en-US" w:eastAsia="zh-CN"/>
        </w:rPr>
        <w:t>名</w:t>
      </w:r>
      <w:r>
        <w:rPr>
          <w:rFonts w:hint="eastAsia" w:ascii="仿宋" w:hAnsi="仿宋" w:eastAsia="仿宋" w:cs="仿宋"/>
          <w:color w:val="auto"/>
          <w:sz w:val="22"/>
          <w:szCs w:val="22"/>
          <w:highlight w:val="none"/>
          <w:lang w:eastAsia="zh-CN"/>
        </w:rPr>
        <w:t>，解说员1</w:t>
      </w:r>
      <w:r>
        <w:rPr>
          <w:rFonts w:hint="eastAsia" w:ascii="仿宋" w:hAnsi="仿宋" w:eastAsia="仿宋" w:cs="仿宋"/>
          <w:color w:val="auto"/>
          <w:sz w:val="22"/>
          <w:szCs w:val="22"/>
          <w:highlight w:val="none"/>
          <w:lang w:val="en-US" w:eastAsia="zh-CN"/>
        </w:rPr>
        <w:t>名</w:t>
      </w:r>
      <w:r>
        <w:rPr>
          <w:rFonts w:hint="eastAsia" w:ascii="仿宋" w:hAnsi="仿宋" w:eastAsia="仿宋" w:cs="仿宋"/>
          <w:color w:val="auto"/>
          <w:sz w:val="22"/>
          <w:szCs w:val="22"/>
          <w:highlight w:val="none"/>
          <w:lang w:eastAsia="zh-CN"/>
        </w:rPr>
        <w:t>，人员均由本服务项目提供），以及与此相关的人员管理、人员培训、人员考核、后勤保障等各项相关事务。以保障省交通运行监测与应急指挥中心7×24小时值班值守工作。</w:t>
      </w:r>
    </w:p>
    <w:p w14:paraId="7DE5EF80">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lang w:eastAsia="zh-CN"/>
        </w:rPr>
        <w:t>）值班值守：承担厅应急指挥中心全年7×24小时值班值守工作，对接联系交通运输部、省政府、省气象局等单位，联系地市交通运输局、厅直等行业单位，以及陕西交控集团等行业重点企业。</w:t>
      </w:r>
    </w:p>
    <w:p w14:paraId="42FEA87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lang w:eastAsia="zh-CN"/>
        </w:rPr>
        <w:t>）视频巡视：每日通过高速公路视频监控系统、陕西公路视频服务系统、省厅视频整合平台、铁航邮视频平台，对陕西省内各条高速公路、国省干线公路、重点客运场站、水路码头等进行视频巡视，并形成巡视日报，每周汇总为周报。厅机关相关处室、省政府职能部门等如需</w:t>
      </w:r>
      <w:r>
        <w:rPr>
          <w:rFonts w:hint="eastAsia" w:ascii="仿宋" w:hAnsi="仿宋" w:eastAsia="仿宋" w:cs="仿宋"/>
          <w:color w:val="auto"/>
          <w:sz w:val="22"/>
          <w:szCs w:val="22"/>
          <w:highlight w:val="none"/>
          <w:lang w:val="en-US" w:eastAsia="zh-CN"/>
        </w:rPr>
        <w:t>现场</w:t>
      </w:r>
      <w:r>
        <w:rPr>
          <w:rFonts w:hint="eastAsia" w:ascii="仿宋" w:hAnsi="仿宋" w:eastAsia="仿宋" w:cs="仿宋"/>
          <w:color w:val="auto"/>
          <w:sz w:val="22"/>
          <w:szCs w:val="22"/>
          <w:highlight w:val="none"/>
          <w:lang w:eastAsia="zh-CN"/>
        </w:rPr>
        <w:t>调阅相关视频时，按照要求</w:t>
      </w:r>
      <w:r>
        <w:rPr>
          <w:rFonts w:hint="eastAsia" w:ascii="仿宋" w:hAnsi="仿宋" w:eastAsia="仿宋" w:cs="仿宋"/>
          <w:color w:val="auto"/>
          <w:sz w:val="22"/>
          <w:szCs w:val="22"/>
          <w:highlight w:val="none"/>
          <w:lang w:val="en-US" w:eastAsia="zh-CN"/>
        </w:rPr>
        <w:t>予以</w:t>
      </w:r>
      <w:r>
        <w:rPr>
          <w:rFonts w:hint="eastAsia" w:ascii="仿宋" w:hAnsi="仿宋" w:eastAsia="仿宋" w:cs="仿宋"/>
          <w:color w:val="auto"/>
          <w:sz w:val="22"/>
          <w:szCs w:val="22"/>
          <w:highlight w:val="none"/>
          <w:lang w:eastAsia="zh-CN"/>
        </w:rPr>
        <w:t>配合。巡视过程中发现的突发事件及时上报并对接响应单位进行处置。</w:t>
      </w:r>
    </w:p>
    <w:p w14:paraId="387BE6EC">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3</w:t>
      </w:r>
      <w:r>
        <w:rPr>
          <w:rFonts w:hint="eastAsia" w:ascii="仿宋" w:hAnsi="仿宋" w:eastAsia="仿宋" w:cs="仿宋"/>
          <w:color w:val="auto"/>
          <w:sz w:val="22"/>
          <w:szCs w:val="22"/>
          <w:highlight w:val="none"/>
          <w:lang w:eastAsia="zh-CN"/>
        </w:rPr>
        <w:t>）交通状态发布：</w:t>
      </w:r>
      <w:r>
        <w:rPr>
          <w:rFonts w:hint="eastAsia" w:ascii="仿宋" w:hAnsi="仿宋" w:eastAsia="仿宋" w:cs="仿宋"/>
          <w:color w:val="auto"/>
          <w:sz w:val="22"/>
          <w:szCs w:val="22"/>
          <w:highlight w:val="none"/>
          <w:lang w:val="en-US" w:eastAsia="zh-CN"/>
        </w:rPr>
        <w:t>收集、汇总</w:t>
      </w:r>
      <w:r>
        <w:rPr>
          <w:rFonts w:hint="eastAsia" w:ascii="仿宋" w:hAnsi="仿宋" w:eastAsia="仿宋" w:cs="仿宋"/>
          <w:color w:val="auto"/>
          <w:sz w:val="22"/>
          <w:szCs w:val="22"/>
          <w:highlight w:val="none"/>
          <w:lang w:eastAsia="zh-CN"/>
        </w:rPr>
        <w:t>陕西省高速公路、国省干线公路路况信息</w:t>
      </w:r>
      <w:r>
        <w:rPr>
          <w:rFonts w:hint="eastAsia" w:ascii="仿宋" w:hAnsi="仿宋" w:eastAsia="仿宋" w:cs="仿宋"/>
          <w:color w:val="auto"/>
          <w:sz w:val="22"/>
          <w:szCs w:val="22"/>
          <w:highlight w:val="none"/>
          <w:lang w:val="en-US" w:eastAsia="zh-CN"/>
        </w:rPr>
        <w:t>和山洪灾害、气象风险等预警信息</w:t>
      </w:r>
      <w:r>
        <w:rPr>
          <w:rFonts w:hint="eastAsia" w:ascii="仿宋" w:hAnsi="仿宋" w:eastAsia="仿宋" w:cs="仿宋"/>
          <w:color w:val="auto"/>
          <w:sz w:val="22"/>
          <w:szCs w:val="22"/>
          <w:highlight w:val="none"/>
          <w:lang w:eastAsia="zh-CN"/>
        </w:rPr>
        <w:t>，并及时对全省路网运行状态进行汇总、更新、发布并上报。</w:t>
      </w:r>
    </w:p>
    <w:p w14:paraId="3FDF4E58">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4</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综合交通运行监测</w:t>
      </w:r>
      <w:r>
        <w:rPr>
          <w:rFonts w:hint="eastAsia" w:ascii="仿宋" w:hAnsi="仿宋" w:eastAsia="仿宋" w:cs="仿宋"/>
          <w:color w:val="auto"/>
          <w:sz w:val="22"/>
          <w:szCs w:val="22"/>
          <w:highlight w:val="none"/>
          <w:lang w:eastAsia="zh-CN"/>
        </w:rPr>
        <w:t>：实时</w:t>
      </w:r>
      <w:r>
        <w:rPr>
          <w:rFonts w:hint="eastAsia" w:ascii="仿宋" w:hAnsi="仿宋" w:eastAsia="仿宋" w:cs="仿宋"/>
          <w:color w:val="auto"/>
          <w:sz w:val="22"/>
          <w:szCs w:val="22"/>
          <w:highlight w:val="none"/>
          <w:lang w:val="en-US" w:eastAsia="zh-CN"/>
        </w:rPr>
        <w:t>获取</w:t>
      </w:r>
      <w:r>
        <w:rPr>
          <w:rFonts w:hint="eastAsia" w:ascii="仿宋" w:hAnsi="仿宋" w:eastAsia="仿宋" w:cs="仿宋"/>
          <w:color w:val="auto"/>
          <w:sz w:val="22"/>
          <w:szCs w:val="22"/>
          <w:highlight w:val="none"/>
          <w:lang w:eastAsia="zh-CN"/>
        </w:rPr>
        <w:t>全省高速、</w:t>
      </w:r>
      <w:r>
        <w:rPr>
          <w:rFonts w:hint="eastAsia" w:ascii="仿宋" w:hAnsi="仿宋" w:eastAsia="仿宋" w:cs="仿宋"/>
          <w:color w:val="auto"/>
          <w:sz w:val="22"/>
          <w:szCs w:val="22"/>
          <w:highlight w:val="none"/>
          <w:lang w:val="en-US" w:eastAsia="zh-CN"/>
        </w:rPr>
        <w:t>普通</w:t>
      </w:r>
      <w:r>
        <w:rPr>
          <w:rFonts w:hint="eastAsia" w:ascii="仿宋" w:hAnsi="仿宋" w:eastAsia="仿宋" w:cs="仿宋"/>
          <w:color w:val="auto"/>
          <w:sz w:val="22"/>
          <w:szCs w:val="22"/>
          <w:highlight w:val="none"/>
          <w:lang w:eastAsia="zh-CN"/>
        </w:rPr>
        <w:t>国省干线公路运行动态，对突发事件、交通管制、道路养护施工、道路通行缓慢等情况及时审核统计，并根据相应操作流程</w:t>
      </w:r>
      <w:r>
        <w:rPr>
          <w:rFonts w:hint="eastAsia" w:ascii="仿宋" w:hAnsi="仿宋" w:eastAsia="仿宋" w:cs="仿宋"/>
          <w:color w:val="auto"/>
          <w:sz w:val="22"/>
          <w:szCs w:val="22"/>
          <w:highlight w:val="none"/>
          <w:lang w:val="en-US" w:eastAsia="zh-CN"/>
        </w:rPr>
        <w:t>及时</w:t>
      </w:r>
      <w:r>
        <w:rPr>
          <w:rFonts w:hint="eastAsia" w:ascii="仿宋" w:hAnsi="仿宋" w:eastAsia="仿宋" w:cs="仿宋"/>
          <w:color w:val="auto"/>
          <w:sz w:val="22"/>
          <w:szCs w:val="22"/>
          <w:highlight w:val="none"/>
          <w:lang w:eastAsia="zh-CN"/>
        </w:rPr>
        <w:t>进行事件</w:t>
      </w:r>
      <w:r>
        <w:rPr>
          <w:rFonts w:hint="eastAsia" w:ascii="仿宋" w:hAnsi="仿宋" w:eastAsia="仿宋" w:cs="仿宋"/>
          <w:color w:val="auto"/>
          <w:sz w:val="22"/>
          <w:szCs w:val="22"/>
          <w:highlight w:val="none"/>
          <w:lang w:val="en-US" w:eastAsia="zh-CN"/>
        </w:rPr>
        <w:t>信息</w:t>
      </w:r>
      <w:r>
        <w:rPr>
          <w:rFonts w:hint="eastAsia" w:ascii="仿宋" w:hAnsi="仿宋" w:eastAsia="仿宋" w:cs="仿宋"/>
          <w:color w:val="auto"/>
          <w:sz w:val="22"/>
          <w:szCs w:val="22"/>
          <w:highlight w:val="none"/>
          <w:lang w:eastAsia="zh-CN"/>
        </w:rPr>
        <w:t>上报、发布及协调</w:t>
      </w:r>
      <w:r>
        <w:rPr>
          <w:rFonts w:hint="eastAsia" w:ascii="仿宋" w:hAnsi="仿宋" w:eastAsia="仿宋" w:cs="仿宋"/>
          <w:color w:val="auto"/>
          <w:sz w:val="22"/>
          <w:szCs w:val="22"/>
          <w:highlight w:val="none"/>
          <w:lang w:val="en-US" w:eastAsia="zh-CN"/>
        </w:rPr>
        <w:t>保障</w:t>
      </w:r>
      <w:r>
        <w:rPr>
          <w:rFonts w:hint="eastAsia" w:ascii="仿宋" w:hAnsi="仿宋" w:eastAsia="仿宋" w:cs="仿宋"/>
          <w:color w:val="auto"/>
          <w:sz w:val="22"/>
          <w:szCs w:val="22"/>
          <w:highlight w:val="none"/>
          <w:lang w:eastAsia="zh-CN"/>
        </w:rPr>
        <w:t>。</w:t>
      </w:r>
    </w:p>
    <w:p w14:paraId="5C1DBAF7">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5</w:t>
      </w:r>
      <w:r>
        <w:rPr>
          <w:rFonts w:hint="eastAsia" w:ascii="仿宋" w:hAnsi="仿宋" w:eastAsia="仿宋" w:cs="仿宋"/>
          <w:color w:val="auto"/>
          <w:sz w:val="22"/>
          <w:szCs w:val="22"/>
          <w:highlight w:val="none"/>
          <w:lang w:eastAsia="zh-CN"/>
        </w:rPr>
        <w:t>）应急保障：在交通行业应急状态下，按照应急处置预案，配合开展预警接收、指令下达、信息上报、协调联络、过程跟踪，处置响应以及事后评估等。</w:t>
      </w:r>
    </w:p>
    <w:p w14:paraId="667DB3F6">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6</w:t>
      </w:r>
      <w:r>
        <w:rPr>
          <w:rFonts w:hint="eastAsia" w:ascii="仿宋" w:hAnsi="仿宋" w:eastAsia="仿宋" w:cs="仿宋"/>
          <w:color w:val="auto"/>
          <w:sz w:val="22"/>
          <w:szCs w:val="22"/>
          <w:highlight w:val="none"/>
          <w:lang w:eastAsia="zh-CN"/>
        </w:rPr>
        <w:t>）通信保障：配合组织实施路网、恶劣天气、重大节假日和重要活动等相关的通信保障和演练等工作。</w:t>
      </w:r>
    </w:p>
    <w:p w14:paraId="4B35180D">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7</w:t>
      </w:r>
      <w:r>
        <w:rPr>
          <w:rFonts w:hint="eastAsia" w:ascii="仿宋" w:hAnsi="仿宋" w:eastAsia="仿宋" w:cs="仿宋"/>
          <w:color w:val="auto"/>
          <w:sz w:val="22"/>
          <w:szCs w:val="22"/>
          <w:highlight w:val="none"/>
          <w:lang w:eastAsia="zh-CN"/>
        </w:rPr>
        <w:t>）系统巡检：每日巡检指挥大厅部署的相关系统和平台，查看各系统的运行情况并做好记录，对巡检过程中发现的问题，及时通知相关运维责任人进行处置。</w:t>
      </w:r>
    </w:p>
    <w:p w14:paraId="3D4161F2">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8</w:t>
      </w:r>
      <w:r>
        <w:rPr>
          <w:rFonts w:hint="eastAsia" w:ascii="仿宋" w:hAnsi="仿宋" w:eastAsia="仿宋" w:cs="仿宋"/>
          <w:color w:val="auto"/>
          <w:sz w:val="22"/>
          <w:szCs w:val="22"/>
          <w:highlight w:val="none"/>
          <w:lang w:eastAsia="zh-CN"/>
        </w:rPr>
        <w:t>）视频点名：按照要求，做好周一交通运输部视频点名，周二省政府视频点名和周四省政府视频技术联调（省政府节假日每日视频点名），周四省厅与厅直单位及各地市交通运输局应急视频调度暨定期视频点名（节假日及特殊极端天气不定期视频点名），</w:t>
      </w:r>
      <w:r>
        <w:rPr>
          <w:rFonts w:hint="eastAsia" w:ascii="仿宋" w:hAnsi="仿宋" w:eastAsia="仿宋" w:cs="仿宋"/>
          <w:color w:val="auto"/>
          <w:sz w:val="22"/>
          <w:szCs w:val="22"/>
          <w:highlight w:val="none"/>
          <w:lang w:val="en-US" w:eastAsia="zh-CN"/>
        </w:rPr>
        <w:t>以及省委视频点名</w:t>
      </w:r>
      <w:r>
        <w:rPr>
          <w:rFonts w:hint="eastAsia" w:ascii="仿宋" w:hAnsi="仿宋" w:eastAsia="仿宋" w:cs="仿宋"/>
          <w:color w:val="auto"/>
          <w:sz w:val="22"/>
          <w:szCs w:val="22"/>
          <w:highlight w:val="none"/>
          <w:lang w:eastAsia="zh-CN"/>
        </w:rPr>
        <w:t>等技术保障。</w:t>
      </w:r>
    </w:p>
    <w:p w14:paraId="244E8E1A">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9</w:t>
      </w:r>
      <w:r>
        <w:rPr>
          <w:rFonts w:hint="eastAsia" w:ascii="仿宋" w:hAnsi="仿宋" w:eastAsia="仿宋" w:cs="仿宋"/>
          <w:color w:val="auto"/>
          <w:sz w:val="22"/>
          <w:szCs w:val="22"/>
          <w:highlight w:val="none"/>
          <w:lang w:eastAsia="zh-CN"/>
        </w:rPr>
        <w:t>）信息发布：接收省气象局、省气象台的重大气象信息专报、重要天气报告，及时向各地市交通运输局、厅直等行业单位，以及陕西交控集团等重点企业发布预警信息。按照厅安监处的要求，在极端天气来临时，发布安全提示函。</w:t>
      </w:r>
    </w:p>
    <w:p w14:paraId="4FF81C8E">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10</w:t>
      </w:r>
      <w:r>
        <w:rPr>
          <w:rFonts w:hint="eastAsia" w:ascii="仿宋" w:hAnsi="仿宋" w:eastAsia="仿宋" w:cs="仿宋"/>
          <w:color w:val="auto"/>
          <w:sz w:val="22"/>
          <w:szCs w:val="22"/>
          <w:highlight w:val="none"/>
          <w:lang w:eastAsia="zh-CN"/>
        </w:rPr>
        <w:t>）调研检查：承担省委省政府、交通运输部、行业相关单位等领导到厅应急指挥中心调研、检查时的准备、讲解以及系统演示工作。</w:t>
      </w:r>
    </w:p>
    <w:p w14:paraId="78B78E10">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11</w:t>
      </w:r>
      <w:r>
        <w:rPr>
          <w:rFonts w:hint="eastAsia" w:ascii="仿宋" w:hAnsi="仿宋" w:eastAsia="仿宋" w:cs="仿宋"/>
          <w:color w:val="auto"/>
          <w:sz w:val="22"/>
          <w:szCs w:val="22"/>
          <w:highlight w:val="none"/>
          <w:lang w:eastAsia="zh-CN"/>
        </w:rPr>
        <w:t>）外场技术保障：遇紧急突发事件需要外场技术支持时，配合前往事发现场提供技术保障，将现场的音视频传回指挥中心。</w:t>
      </w:r>
    </w:p>
    <w:p w14:paraId="5ABD923B">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12</w:t>
      </w:r>
      <w:r>
        <w:rPr>
          <w:rFonts w:hint="eastAsia" w:ascii="仿宋" w:hAnsi="仿宋" w:eastAsia="仿宋" w:cs="仿宋"/>
          <w:color w:val="auto"/>
          <w:sz w:val="22"/>
          <w:szCs w:val="22"/>
          <w:highlight w:val="none"/>
          <w:lang w:eastAsia="zh-CN"/>
        </w:rPr>
        <w:t>）应急演练支撑保障：在年度服务期内按采购人需求开展陕西交通综合通信与应急会商专项演练组织与技术支持等服务。</w:t>
      </w:r>
    </w:p>
    <w:p w14:paraId="165140DA">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13</w:t>
      </w:r>
      <w:r>
        <w:rPr>
          <w:rFonts w:hint="eastAsia" w:ascii="仿宋" w:hAnsi="仿宋" w:eastAsia="仿宋" w:cs="仿宋"/>
          <w:color w:val="auto"/>
          <w:sz w:val="22"/>
          <w:szCs w:val="22"/>
          <w:highlight w:val="none"/>
          <w:lang w:eastAsia="zh-CN"/>
        </w:rPr>
        <w:t>）其他：除上述业务外，供应商应建立健全完备的值守、培训、考核、监督等管理制度。操作人员应服从业主单位的统一指挥和工作安排，完成相关调查、统计、上报等工作。根据工作需要对业务人员开展培训工作。</w:t>
      </w:r>
    </w:p>
    <w:p w14:paraId="276A3593">
      <w:pPr>
        <w:keepNext w:val="0"/>
        <w:keepLines w:val="0"/>
        <w:pageBreakBefore w:val="0"/>
        <w:widowControl w:val="0"/>
        <w:kinsoku/>
        <w:wordWrap/>
        <w:overflowPunct/>
        <w:topLinePunct w:val="0"/>
        <w:autoSpaceDE/>
        <w:autoSpaceDN/>
        <w:bidi w:val="0"/>
        <w:adjustRightInd/>
        <w:snapToGrid w:val="0"/>
        <w:spacing w:line="360" w:lineRule="auto"/>
        <w:ind w:firstLine="442" w:firstLineChars="200"/>
        <w:jc w:val="left"/>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3.人员配置要求</w:t>
      </w:r>
    </w:p>
    <w:p w14:paraId="36A2BE98">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lang w:eastAsia="zh-CN"/>
        </w:rPr>
        <w:t>）岗位设置：设置监控员（8人，其中班长1人）和解说员（1人），人员均由本服务项目提供。主要岗位的职责包含但不限于以下内容：</w:t>
      </w:r>
    </w:p>
    <w:p w14:paraId="3160CF04">
      <w:pPr>
        <w:keepNext w:val="0"/>
        <w:keepLines w:val="0"/>
        <w:pageBreakBefore w:val="0"/>
        <w:widowControl w:val="0"/>
        <w:kinsoku/>
        <w:wordWrap/>
        <w:overflowPunct/>
        <w:topLinePunct w:val="0"/>
        <w:autoSpaceDE/>
        <w:autoSpaceDN/>
        <w:bidi w:val="0"/>
        <w:adjustRightInd/>
        <w:snapToGrid w:val="0"/>
        <w:spacing w:line="360" w:lineRule="auto"/>
        <w:ind w:firstLine="442" w:firstLineChars="20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①监控班长岗</w:t>
      </w:r>
    </w:p>
    <w:p w14:paraId="132887FB">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负责值守人员的日常管理及各项规章制度的监督与落实；协助上级做好监控大厅现场及日常运行管理工作。</w:t>
      </w:r>
    </w:p>
    <w:p w14:paraId="52EB1B7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负责各类交通突发事件信息的审核、报送，定期对班组业务进行统计、分析、汇总，编制周报及月度工作简报。</w:t>
      </w:r>
    </w:p>
    <w:p w14:paraId="5C35075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负责员工培训、日常考勤、班会召开及月度工作总结；负责定期对各类上报信息进行统计、分析、汇总，编制重大节假日路网监测专报。</w:t>
      </w:r>
    </w:p>
    <w:p w14:paraId="26EB28F0">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认真做好交接班工作，做好值班日志审核工作，做好信息的上传下达工作。</w:t>
      </w:r>
    </w:p>
    <w:p w14:paraId="3ADC6AD4">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参与监控岗值守工作。</w:t>
      </w:r>
    </w:p>
    <w:p w14:paraId="2C5B00F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完成上级交办的其他工作。</w:t>
      </w:r>
    </w:p>
    <w:p w14:paraId="515C229E">
      <w:pPr>
        <w:keepNext w:val="0"/>
        <w:keepLines w:val="0"/>
        <w:pageBreakBefore w:val="0"/>
        <w:widowControl w:val="0"/>
        <w:kinsoku/>
        <w:wordWrap/>
        <w:overflowPunct/>
        <w:topLinePunct w:val="0"/>
        <w:autoSpaceDE/>
        <w:autoSpaceDN/>
        <w:bidi w:val="0"/>
        <w:adjustRightInd/>
        <w:snapToGrid w:val="0"/>
        <w:spacing w:line="360" w:lineRule="auto"/>
        <w:ind w:firstLine="442" w:firstLineChars="20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②监控员岗</w:t>
      </w:r>
    </w:p>
    <w:p w14:paraId="4D91F25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负责做好各类交通与气象信息的采集、</w:t>
      </w:r>
      <w:r>
        <w:rPr>
          <w:rFonts w:hint="eastAsia" w:ascii="仿宋" w:hAnsi="仿宋" w:eastAsia="仿宋" w:cs="仿宋"/>
          <w:color w:val="auto"/>
          <w:sz w:val="22"/>
          <w:szCs w:val="22"/>
          <w:highlight w:val="none"/>
          <w:lang w:val="en-US" w:eastAsia="zh-CN"/>
        </w:rPr>
        <w:t>汇</w:t>
      </w:r>
      <w:r>
        <w:rPr>
          <w:rFonts w:hint="eastAsia" w:ascii="仿宋" w:hAnsi="仿宋" w:eastAsia="仿宋" w:cs="仿宋"/>
          <w:color w:val="auto"/>
          <w:sz w:val="22"/>
          <w:szCs w:val="22"/>
          <w:highlight w:val="none"/>
          <w:lang w:eastAsia="zh-CN"/>
        </w:rPr>
        <w:t>总、审核、报送、发布等工作，对已上传到指挥中心的高速公路、国省干线重要路段通行状况、重要基础设施等视频图像进行轮巡。</w:t>
      </w:r>
    </w:p>
    <w:p w14:paraId="1BA9FCC0">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熟悉掌握全省路网知识及路警各类系统的操作规程，规范使用监控大厅各类设备设施。</w:t>
      </w:r>
    </w:p>
    <w:p w14:paraId="45A20477">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每日受理各种交通事件并核查，并根据事件情况编制相关报告或通知。</w:t>
      </w:r>
    </w:p>
    <w:p w14:paraId="234B3BAF">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配合完成各级调研检查的演示及例行应急演练。</w:t>
      </w:r>
    </w:p>
    <w:p w14:paraId="7A73736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检查指挥大厅各种设备及部署的系统状态，并熟练掌握操作规程。</w:t>
      </w:r>
    </w:p>
    <w:p w14:paraId="78D1CC3F">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每周例行视频点名技术保障。</w:t>
      </w:r>
    </w:p>
    <w:p w14:paraId="32C81DAD">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应急突发事件时，提供相关技术保障，实现相关事件相关音视频接入。</w:t>
      </w:r>
    </w:p>
    <w:p w14:paraId="5177A8E0">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紧急突发事件需要外场支持时，前往事发现场提供技术保障，将现场的音视频传回指挥中心。</w:t>
      </w:r>
    </w:p>
    <w:p w14:paraId="0528DD30">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完成上级交办的其他工作。</w:t>
      </w:r>
    </w:p>
    <w:p w14:paraId="150F3EF8">
      <w:pPr>
        <w:keepNext w:val="0"/>
        <w:keepLines w:val="0"/>
        <w:pageBreakBefore w:val="0"/>
        <w:widowControl w:val="0"/>
        <w:kinsoku/>
        <w:wordWrap/>
        <w:overflowPunct/>
        <w:topLinePunct w:val="0"/>
        <w:autoSpaceDE/>
        <w:autoSpaceDN/>
        <w:bidi w:val="0"/>
        <w:adjustRightInd/>
        <w:snapToGrid w:val="0"/>
        <w:spacing w:line="360" w:lineRule="auto"/>
        <w:ind w:firstLine="442" w:firstLineChars="20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③解说员岗</w:t>
      </w:r>
    </w:p>
    <w:p w14:paraId="2CAF0B4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负责各级领导来厅应急指挥中心考察、调研的解说宣传工作。</w:t>
      </w:r>
    </w:p>
    <w:p w14:paraId="0C603273">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负责省、市广播电台连线直播工作，做好来访人员登记，定期总结新闻采访工作开展情况。</w:t>
      </w:r>
    </w:p>
    <w:p w14:paraId="062AAD1A">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做好重大节假日及恶劣天气期间电视台等新闻媒体受访工作。</w:t>
      </w:r>
    </w:p>
    <w:p w14:paraId="2CEEF8E0">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微笑服务，文明用语，注重仪容仪表，着装整齐，淡妆上岗，保持正确的行姿、站姿和手势。</w:t>
      </w:r>
    </w:p>
    <w:p w14:paraId="58A2C66B">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做好咨询解答工作，能积极反映讲解接待工作中出现的新情况、新问题，并提出合理建议。</w:t>
      </w:r>
    </w:p>
    <w:p w14:paraId="210349CC">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及时完善解说工作涉及的各项数据及演示系统。</w:t>
      </w:r>
    </w:p>
    <w:p w14:paraId="6DB112F4">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完成上级交办的其他工作。</w:t>
      </w:r>
    </w:p>
    <w:p w14:paraId="397142BC">
      <w:pPr>
        <w:keepNext w:val="0"/>
        <w:keepLines w:val="0"/>
        <w:pageBreakBefore w:val="0"/>
        <w:widowControl w:val="0"/>
        <w:kinsoku/>
        <w:wordWrap/>
        <w:overflowPunct/>
        <w:topLinePunct w:val="0"/>
        <w:autoSpaceDE/>
        <w:autoSpaceDN/>
        <w:bidi w:val="0"/>
        <w:adjustRightInd/>
        <w:snapToGrid w:val="0"/>
        <w:spacing w:line="360" w:lineRule="auto"/>
        <w:ind w:firstLine="442" w:firstLineChars="20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w:t>
      </w:r>
      <w:r>
        <w:rPr>
          <w:rFonts w:hint="eastAsia" w:ascii="仿宋" w:hAnsi="仿宋" w:eastAsia="仿宋" w:cs="仿宋"/>
          <w:b/>
          <w:bCs/>
          <w:color w:val="auto"/>
          <w:sz w:val="22"/>
          <w:szCs w:val="22"/>
          <w:highlight w:val="none"/>
          <w:lang w:val="en-US" w:eastAsia="zh-CN"/>
        </w:rPr>
        <w:t>2</w:t>
      </w:r>
      <w:r>
        <w:rPr>
          <w:rFonts w:hint="eastAsia" w:ascii="仿宋" w:hAnsi="仿宋" w:eastAsia="仿宋" w:cs="仿宋"/>
          <w:b/>
          <w:bCs/>
          <w:color w:val="auto"/>
          <w:sz w:val="22"/>
          <w:szCs w:val="22"/>
          <w:highlight w:val="none"/>
          <w:lang w:eastAsia="zh-CN"/>
        </w:rPr>
        <w:t>）人员要求</w:t>
      </w:r>
    </w:p>
    <w:p w14:paraId="15D75430">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思维敏捷，有较强的事业心，具备良好的沟通能力和服务意识，具有良好的组织协调能力，工作责任心强，能承受较大的工作压力。</w:t>
      </w:r>
    </w:p>
    <w:p w14:paraId="305D50BE">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熟悉陕西省行政区划、高速公路、国省干线、水路走向和分布。</w:t>
      </w:r>
    </w:p>
    <w:p w14:paraId="02FBDCCE">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掌握政府公文格式，熟练使用Office、Project、Visio等工具软件。</w:t>
      </w:r>
    </w:p>
    <w:p w14:paraId="53F3E817">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 xml:space="preserve">大专及以上学历，通信、计算机软硬件、网络技术、交通运输等相关专业，有一定交通行业工作经验。 </w:t>
      </w:r>
    </w:p>
    <w:p w14:paraId="4514BFD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具有较强动手能力，能熟练操作计算机、视频会议终端、摄像头、显示器、音响调音台等常见设备。</w:t>
      </w:r>
    </w:p>
    <w:p w14:paraId="451C11BE">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掌握计算机网络基本知识，熟悉场所部署的应用软件系统。</w:t>
      </w:r>
    </w:p>
    <w:p w14:paraId="58E0CB9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能适应夜班值班和出差安排。</w:t>
      </w:r>
    </w:p>
    <w:p w14:paraId="346C9690">
      <w:pPr>
        <w:keepNext w:val="0"/>
        <w:keepLines w:val="0"/>
        <w:pageBreakBefore w:val="0"/>
        <w:widowControl w:val="0"/>
        <w:kinsoku/>
        <w:wordWrap/>
        <w:overflowPunct/>
        <w:topLinePunct w:val="0"/>
        <w:autoSpaceDE/>
        <w:autoSpaceDN/>
        <w:bidi w:val="0"/>
        <w:adjustRightInd/>
        <w:snapToGrid w:val="0"/>
        <w:spacing w:line="360" w:lineRule="auto"/>
        <w:ind w:firstLine="442" w:firstLineChars="200"/>
        <w:jc w:val="left"/>
        <w:textAlignment w:val="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4.量化指标</w:t>
      </w:r>
    </w:p>
    <w:p w14:paraId="5DA3C679">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承担厅应急指挥中心7×24小时值班值守、路网监测、信息发布、信息接收与报告、应急保障、通信保障等工作。</w:t>
      </w:r>
    </w:p>
    <w:p w14:paraId="1E39E6D0">
      <w:pPr>
        <w:pStyle w:val="4"/>
        <w:keepNext w:val="0"/>
        <w:keepLines w:val="0"/>
        <w:pageBreakBefore w:val="0"/>
        <w:widowControl w:val="0"/>
        <w:numPr>
          <w:ilvl w:val="0"/>
          <w:numId w:val="0"/>
        </w:numPr>
        <w:tabs>
          <w:tab w:val="left" w:pos="588"/>
        </w:tabs>
        <w:kinsoku/>
        <w:wordWrap/>
        <w:overflowPunct/>
        <w:topLinePunct w:val="0"/>
        <w:autoSpaceDE/>
        <w:autoSpaceDN/>
        <w:bidi w:val="0"/>
        <w:adjustRightInd/>
        <w:snapToGrid w:val="0"/>
        <w:spacing w:before="0" w:beforeAutospacing="0" w:after="0" w:afterAutospacing="0" w:line="360" w:lineRule="auto"/>
        <w:ind w:firstLine="442" w:firstLineChars="200"/>
        <w:jc w:val="left"/>
        <w:textAlignment w:val="auto"/>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bCs/>
          <w:color w:val="auto"/>
          <w:kern w:val="2"/>
          <w:sz w:val="22"/>
          <w:szCs w:val="22"/>
          <w:highlight w:val="none"/>
          <w:lang w:val="en-US" w:eastAsia="zh-CN" w:bidi="ar-SA"/>
        </w:rPr>
        <w:t>5.</w:t>
      </w:r>
      <w:r>
        <w:rPr>
          <w:rFonts w:hint="eastAsia" w:ascii="仿宋" w:hAnsi="仿宋" w:eastAsia="仿宋" w:cs="仿宋"/>
          <w:b/>
          <w:bCs/>
          <w:color w:val="auto"/>
          <w:sz w:val="22"/>
          <w:szCs w:val="22"/>
          <w:highlight w:val="none"/>
          <w:lang w:val="en-US" w:eastAsia="zh-CN"/>
        </w:rPr>
        <w:t>服务期限为：</w:t>
      </w:r>
      <w:r>
        <w:rPr>
          <w:rFonts w:hint="eastAsia" w:ascii="仿宋" w:hAnsi="仿宋" w:eastAsia="仿宋" w:cs="仿宋"/>
          <w:b w:val="0"/>
          <w:bCs w:val="0"/>
          <w:color w:val="auto"/>
          <w:sz w:val="22"/>
          <w:szCs w:val="22"/>
          <w:highlight w:val="none"/>
          <w:lang w:val="en-US" w:eastAsia="zh-CN"/>
        </w:rPr>
        <w:t>自2026年8月24日至2027年8月23日</w:t>
      </w:r>
    </w:p>
    <w:p w14:paraId="4219A801">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42" w:firstLineChars="200"/>
        <w:textAlignment w:val="auto"/>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6.</w:t>
      </w:r>
      <w:r>
        <w:rPr>
          <w:rFonts w:hint="default" w:ascii="仿宋" w:hAnsi="仿宋" w:eastAsia="仿宋" w:cs="仿宋"/>
          <w:b/>
          <w:bCs/>
          <w:color w:val="auto"/>
          <w:kern w:val="2"/>
          <w:sz w:val="22"/>
          <w:szCs w:val="22"/>
          <w:highlight w:val="none"/>
          <w:lang w:val="en-US" w:eastAsia="zh-CN" w:bidi="ar-SA"/>
        </w:rPr>
        <w:t>其它要求：</w:t>
      </w:r>
    </w:p>
    <w:p w14:paraId="5EEF956D">
      <w:pPr>
        <w:keepNext w:val="0"/>
        <w:keepLines w:val="0"/>
        <w:pageBreakBefore w:val="0"/>
        <w:widowControl w:val="0"/>
        <w:kinsoku/>
        <w:wordWrap/>
        <w:overflowPunct/>
        <w:topLinePunct w:val="0"/>
        <w:autoSpaceDE/>
        <w:autoSpaceDN/>
        <w:bidi w:val="0"/>
        <w:adjustRightInd/>
        <w:snapToGrid w:val="0"/>
        <w:spacing w:line="360" w:lineRule="auto"/>
        <w:ind w:firstLine="440" w:firstLineChars="200"/>
        <w:jc w:val="left"/>
        <w:textAlignment w:val="auto"/>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w:t>
      </w:r>
      <w:r>
        <w:rPr>
          <w:rFonts w:hint="default" w:ascii="仿宋" w:hAnsi="仿宋" w:eastAsia="仿宋" w:cs="仿宋"/>
          <w:color w:val="auto"/>
          <w:sz w:val="22"/>
          <w:szCs w:val="22"/>
          <w:highlight w:val="none"/>
          <w:lang w:val="en-US" w:eastAsia="zh-CN"/>
        </w:rPr>
        <w:t>供应商需要参加陕西省交通运行监测中心组织的考核。</w:t>
      </w:r>
    </w:p>
    <w:p w14:paraId="3B834BC8">
      <w:pPr>
        <w:keepNext w:val="0"/>
        <w:keepLines w:val="0"/>
        <w:pageBreakBefore w:val="0"/>
        <w:widowControl w:val="0"/>
        <w:numPr>
          <w:ilvl w:val="0"/>
          <w:numId w:val="0"/>
        </w:numPr>
        <w:tabs>
          <w:tab w:val="left" w:pos="588"/>
        </w:tabs>
        <w:kinsoku/>
        <w:wordWrap/>
        <w:overflowPunct/>
        <w:topLinePunct w:val="0"/>
        <w:autoSpaceDE/>
        <w:autoSpaceDN/>
        <w:bidi w:val="0"/>
        <w:adjustRightInd/>
        <w:snapToGrid w:val="0"/>
        <w:spacing w:before="0" w:beforeAutospacing="0" w:after="0" w:afterAutospacing="0" w:line="360" w:lineRule="auto"/>
        <w:ind w:firstLine="440" w:firstLineChars="200"/>
        <w:jc w:val="left"/>
        <w:textAlignment w:val="auto"/>
        <w:outlineLvl w:val="9"/>
        <w:rPr>
          <w:rFonts w:hint="default" w:ascii="仿宋" w:hAnsi="仿宋" w:eastAsia="仿宋" w:cs="仿宋"/>
          <w:b/>
          <w:bCs/>
          <w:color w:val="auto"/>
          <w:sz w:val="22"/>
          <w:szCs w:val="22"/>
          <w:highlight w:val="none"/>
          <w:lang w:val="en-US" w:eastAsia="zh-CN"/>
        </w:rPr>
      </w:pPr>
      <w:r>
        <w:rPr>
          <w:rFonts w:hint="eastAsia" w:ascii="仿宋" w:hAnsi="仿宋" w:eastAsia="仿宋" w:cs="仿宋"/>
          <w:color w:val="auto"/>
          <w:sz w:val="22"/>
          <w:szCs w:val="22"/>
          <w:highlight w:val="none"/>
          <w:lang w:val="en-US" w:eastAsia="zh-CN"/>
        </w:rPr>
        <w:t>（2）</w:t>
      </w:r>
      <w:r>
        <w:rPr>
          <w:rFonts w:hint="default" w:ascii="仿宋" w:hAnsi="仿宋" w:eastAsia="仿宋" w:cs="仿宋"/>
          <w:color w:val="auto"/>
          <w:sz w:val="22"/>
          <w:szCs w:val="22"/>
          <w:highlight w:val="none"/>
          <w:lang w:val="en-US" w:eastAsia="zh-CN"/>
        </w:rPr>
        <w:t>合同期满，项目必须通过验收。</w:t>
      </w:r>
    </w:p>
    <w:p w14:paraId="43EE0FAE">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七、项目实施地点</w:t>
      </w:r>
    </w:p>
    <w:p w14:paraId="2D5F29B5">
      <w:pPr>
        <w:tabs>
          <w:tab w:val="left" w:pos="840"/>
        </w:tabs>
        <w:adjustRightInd/>
        <w:spacing w:line="360" w:lineRule="auto"/>
        <w:ind w:firstLine="440" w:firstLineChars="200"/>
        <w:outlineLvl w:val="9"/>
        <w:rPr>
          <w:rFonts w:ascii="仿宋" w:hAnsi="仿宋" w:eastAsia="仿宋" w:cs="仿宋"/>
          <w:b/>
          <w:color w:val="auto"/>
          <w:sz w:val="22"/>
          <w:szCs w:val="22"/>
          <w:highlight w:val="none"/>
        </w:rPr>
      </w:pPr>
      <w:r>
        <w:rPr>
          <w:rFonts w:hint="eastAsia" w:ascii="仿宋" w:hAnsi="仿宋" w:eastAsia="仿宋" w:cs="仿宋"/>
          <w:color w:val="auto"/>
          <w:sz w:val="22"/>
          <w:szCs w:val="22"/>
          <w:highlight w:val="none"/>
        </w:rPr>
        <w:t>甲方指定位置</w:t>
      </w:r>
    </w:p>
    <w:p w14:paraId="6B393B77">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八、双方的责任义务</w:t>
      </w:r>
    </w:p>
    <w:p w14:paraId="2EDFF1AF">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1.乙方服务内容应与政府采购招投标文件及本合同所指明的服务内容相一致，确保本项目正常交付使用，并负责后期服务。</w:t>
      </w:r>
    </w:p>
    <w:p w14:paraId="0AF87EDC">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2.甲方应按合同约定的付款方式向乙方支付相关费用。</w:t>
      </w:r>
    </w:p>
    <w:p w14:paraId="30CC2882">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Times New Roman"/>
          <w:color w:val="auto"/>
          <w:kern w:val="0"/>
          <w:sz w:val="22"/>
          <w:szCs w:val="22"/>
          <w:highlight w:val="none"/>
        </w:rPr>
        <w:t>3</w:t>
      </w:r>
      <w:r>
        <w:rPr>
          <w:rFonts w:ascii="仿宋" w:hAnsi="仿宋" w:eastAsia="仿宋" w:cs="Times New Roman"/>
          <w:color w:val="auto"/>
          <w:kern w:val="0"/>
          <w:sz w:val="22"/>
          <w:szCs w:val="22"/>
          <w:highlight w:val="none"/>
        </w:rPr>
        <w:t>.</w:t>
      </w:r>
      <w:r>
        <w:rPr>
          <w:rFonts w:ascii="仿宋" w:hAnsi="仿宋" w:eastAsia="仿宋" w:cs="宋体"/>
          <w:color w:val="auto"/>
          <w:kern w:val="0"/>
          <w:sz w:val="22"/>
          <w:szCs w:val="22"/>
          <w:highlight w:val="none"/>
        </w:rPr>
        <w:t>如需乙方提供现场支持服务的，甲方应当尽合理努力为乙方提供办公场所、网络等便利条件</w:t>
      </w:r>
      <w:r>
        <w:rPr>
          <w:rFonts w:hint="eastAsia" w:ascii="仿宋" w:hAnsi="仿宋" w:eastAsia="仿宋" w:cs="宋体"/>
          <w:color w:val="auto"/>
          <w:kern w:val="0"/>
          <w:sz w:val="22"/>
          <w:szCs w:val="22"/>
          <w:highlight w:val="none"/>
        </w:rPr>
        <w:t>。</w:t>
      </w:r>
    </w:p>
    <w:p w14:paraId="18F5ED77">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4</w:t>
      </w:r>
      <w:r>
        <w:rPr>
          <w:rFonts w:ascii="仿宋" w:hAnsi="仿宋" w:eastAsia="仿宋" w:cs="宋体"/>
          <w:color w:val="auto"/>
          <w:kern w:val="0"/>
          <w:sz w:val="22"/>
          <w:szCs w:val="22"/>
          <w:highlight w:val="none"/>
        </w:rPr>
        <w:t>.</w:t>
      </w:r>
      <w:r>
        <w:rPr>
          <w:rFonts w:hint="eastAsia" w:ascii="仿宋" w:hAnsi="仿宋" w:eastAsia="仿宋" w:cs="宋体"/>
          <w:color w:val="auto"/>
          <w:kern w:val="0"/>
          <w:sz w:val="22"/>
          <w:szCs w:val="22"/>
          <w:highlight w:val="none"/>
        </w:rPr>
        <w:t>乙方确认，</w:t>
      </w:r>
      <w:r>
        <w:rPr>
          <w:rFonts w:ascii="仿宋" w:hAnsi="仿宋" w:eastAsia="仿宋" w:cs="宋体"/>
          <w:color w:val="auto"/>
          <w:kern w:val="0"/>
          <w:sz w:val="22"/>
          <w:szCs w:val="22"/>
          <w:highlight w:val="none"/>
        </w:rPr>
        <w:t>甲乙双方不建立劳务派遣关系或类似关系，乙方应向其员工承担用人单位的全部责任</w:t>
      </w:r>
      <w:r>
        <w:rPr>
          <w:rFonts w:hint="eastAsia" w:ascii="仿宋" w:hAnsi="仿宋" w:eastAsia="仿宋" w:cs="宋体"/>
          <w:color w:val="auto"/>
          <w:kern w:val="0"/>
          <w:sz w:val="22"/>
          <w:szCs w:val="22"/>
          <w:highlight w:val="none"/>
        </w:rPr>
        <w:t>。</w:t>
      </w:r>
      <w:r>
        <w:rPr>
          <w:rFonts w:ascii="仿宋" w:hAnsi="仿宋" w:eastAsia="仿宋" w:cs="宋体"/>
          <w:color w:val="auto"/>
          <w:kern w:val="0"/>
          <w:sz w:val="22"/>
          <w:szCs w:val="22"/>
          <w:highlight w:val="none"/>
        </w:rPr>
        <w:t>乙方应与其员工签署劳动合同，依法缴纳社会保险，对员工承担用人单位的全部法定责任。</w:t>
      </w:r>
    </w:p>
    <w:p w14:paraId="19CC164D">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乙方员工工作期间受到伤害或发生安全责任事故的，由乙方负责处理，并由乙方承担全部法律责任。</w:t>
      </w:r>
    </w:p>
    <w:p w14:paraId="42699722">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5</w:t>
      </w:r>
      <w:r>
        <w:rPr>
          <w:rFonts w:ascii="仿宋" w:hAnsi="仿宋" w:eastAsia="仿宋" w:cs="宋体"/>
          <w:color w:val="auto"/>
          <w:kern w:val="0"/>
          <w:sz w:val="22"/>
          <w:szCs w:val="22"/>
          <w:highlight w:val="none"/>
        </w:rPr>
        <w:t>.甲方不对乙方员工承担任何用人单位或劳务派遣用工单位的责任。无论因任何原因导致甲方向乙方员工或雇员承担任何责任的，甲方有权向乙方追偿。</w:t>
      </w:r>
    </w:p>
    <w:p w14:paraId="4A437232">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6</w:t>
      </w:r>
      <w:r>
        <w:rPr>
          <w:rFonts w:ascii="仿宋" w:hAnsi="仿宋" w:eastAsia="仿宋" w:cs="宋体"/>
          <w:color w:val="auto"/>
          <w:kern w:val="0"/>
          <w:sz w:val="22"/>
          <w:szCs w:val="22"/>
          <w:highlight w:val="none"/>
        </w:rPr>
        <w:t>.甲乙双方不构成代理关系，乙方不得以甲方名义对外签署或发布任何文件、制度等。</w:t>
      </w:r>
    </w:p>
    <w:p w14:paraId="4203AEA1">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7、乙方应勤勉敬业履行自身义务，及时、有预判性的处理好项目中的工作，不得因自身工作不到位影响设备正常运行，进而影响到甲方工作。如遇到需要紧急处理事宜，乙方应无条件配合甲方予以处理。</w:t>
      </w:r>
    </w:p>
    <w:p w14:paraId="3B569756">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九、验收</w:t>
      </w:r>
    </w:p>
    <w:p w14:paraId="379A6D6B">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服务期满，经甲方验收合格后，确定项目完成。</w:t>
      </w:r>
    </w:p>
    <w:p w14:paraId="7B76CAA1">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十、保密</w:t>
      </w:r>
    </w:p>
    <w:p w14:paraId="467F824F">
      <w:pPr>
        <w:tabs>
          <w:tab w:val="left" w:pos="1080"/>
        </w:tabs>
        <w:adjustRightInd/>
        <w:spacing w:line="360" w:lineRule="auto"/>
        <w:ind w:firstLine="330" w:firstLineChars="15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对工作中了解到的甲方的技术、机密等进行严格保密，不得向他人</w:t>
      </w:r>
      <w:r>
        <w:rPr>
          <w:rFonts w:hint="eastAsia" w:ascii="仿宋" w:hAnsi="仿宋" w:eastAsia="仿宋" w:cs="仿宋"/>
          <w:color w:val="auto"/>
          <w:sz w:val="22"/>
          <w:szCs w:val="22"/>
          <w:highlight w:val="none"/>
          <w:lang w:eastAsia="zh-CN"/>
        </w:rPr>
        <w:t>泄露</w:t>
      </w:r>
      <w:r>
        <w:rPr>
          <w:rFonts w:hint="eastAsia" w:ascii="仿宋" w:hAnsi="仿宋" w:eastAsia="仿宋" w:cs="仿宋"/>
          <w:color w:val="auto"/>
          <w:sz w:val="22"/>
          <w:szCs w:val="22"/>
          <w:highlight w:val="none"/>
        </w:rPr>
        <w:t>。本合同的解除或终止不免除乙方应承担的保密义务。</w:t>
      </w:r>
    </w:p>
    <w:p w14:paraId="34556F68">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十一、知识产权</w:t>
      </w:r>
    </w:p>
    <w:p w14:paraId="68293D54">
      <w:pPr>
        <w:adjustRightInd w:val="0"/>
        <w:spacing w:line="360" w:lineRule="auto"/>
        <w:ind w:firstLine="440" w:firstLineChars="200"/>
        <w:outlineLvl w:val="9"/>
        <w:rPr>
          <w:rFonts w:ascii="仿宋" w:hAnsi="仿宋" w:eastAsia="仿宋" w:cs="仿宋"/>
          <w:color w:val="auto"/>
          <w:sz w:val="22"/>
          <w:szCs w:val="22"/>
          <w:highlight w:val="none"/>
        </w:rPr>
      </w:pPr>
      <w:r>
        <w:rPr>
          <w:rFonts w:ascii="仿宋" w:hAnsi="仿宋" w:eastAsia="仿宋" w:cs="仿宋"/>
          <w:color w:val="auto"/>
          <w:sz w:val="22"/>
          <w:szCs w:val="22"/>
          <w:highlight w:val="none"/>
        </w:rPr>
        <w:t>1.</w:t>
      </w:r>
      <w:r>
        <w:rPr>
          <w:rFonts w:hint="eastAsia" w:ascii="仿宋" w:hAnsi="仿宋" w:eastAsia="仿宋" w:cs="仿宋"/>
          <w:color w:val="auto"/>
          <w:sz w:val="22"/>
          <w:szCs w:val="22"/>
          <w:highlight w:val="none"/>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77A704F5">
      <w:pPr>
        <w:adjustRightInd w:val="0"/>
        <w:spacing w:line="360" w:lineRule="auto"/>
        <w:ind w:firstLine="440" w:firstLineChars="200"/>
        <w:jc w:val="left"/>
        <w:outlineLvl w:val="9"/>
        <w:rPr>
          <w:rFonts w:ascii="仿宋" w:hAnsi="仿宋" w:eastAsia="仿宋" w:cs="宋体"/>
          <w:color w:val="auto"/>
          <w:kern w:val="0"/>
          <w:sz w:val="22"/>
          <w:szCs w:val="22"/>
          <w:highlight w:val="none"/>
        </w:rPr>
      </w:pPr>
      <w:r>
        <w:rPr>
          <w:rFonts w:ascii="仿宋" w:hAnsi="仿宋" w:eastAsia="仿宋" w:cs="Times New Roman"/>
          <w:color w:val="auto"/>
          <w:kern w:val="0"/>
          <w:sz w:val="22"/>
          <w:szCs w:val="22"/>
          <w:highlight w:val="none"/>
        </w:rPr>
        <w:t>2.</w:t>
      </w:r>
      <w:r>
        <w:rPr>
          <w:rFonts w:ascii="仿宋" w:hAnsi="仿宋" w:eastAsia="仿宋" w:cs="宋体"/>
          <w:color w:val="auto"/>
          <w:kern w:val="0"/>
          <w:sz w:val="22"/>
          <w:szCs w:val="22"/>
          <w:highlight w:val="none"/>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4881D815">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十二、合同争议的解决</w:t>
      </w:r>
    </w:p>
    <w:p w14:paraId="6EDAA016">
      <w:pPr>
        <w:tabs>
          <w:tab w:val="left" w:pos="498"/>
        </w:tabs>
        <w:adjustRightInd/>
        <w:spacing w:line="360" w:lineRule="auto"/>
        <w:ind w:firstLine="440" w:firstLineChars="200"/>
        <w:jc w:val="lef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合同执行中发生争议的，当事人双方应协商解决，协商达不成一致时，可向甲方</w:t>
      </w:r>
      <w:r>
        <w:rPr>
          <w:rFonts w:hint="eastAsia" w:ascii="仿宋" w:hAnsi="仿宋" w:eastAsia="仿宋" w:cs="仿宋"/>
          <w:color w:val="auto"/>
          <w:sz w:val="22"/>
          <w:szCs w:val="22"/>
          <w:highlight w:val="none"/>
          <w:lang w:eastAsia="zh-CN"/>
        </w:rPr>
        <w:t>所在地人民法院提起</w:t>
      </w:r>
      <w:r>
        <w:rPr>
          <w:rFonts w:hint="eastAsia" w:ascii="仿宋" w:hAnsi="仿宋" w:eastAsia="仿宋" w:cs="仿宋"/>
          <w:color w:val="auto"/>
          <w:sz w:val="22"/>
          <w:szCs w:val="22"/>
          <w:highlight w:val="none"/>
        </w:rPr>
        <w:t>诉讼。</w:t>
      </w:r>
    </w:p>
    <w:p w14:paraId="7991BAFD">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十三、不可抗力情况下的免责约定</w:t>
      </w:r>
    </w:p>
    <w:p w14:paraId="02EBC7ED">
      <w:pPr>
        <w:tabs>
          <w:tab w:val="left" w:pos="498"/>
        </w:tabs>
        <w:adjustRightInd/>
        <w:spacing w:line="360" w:lineRule="auto"/>
        <w:ind w:firstLine="440" w:firstLineChars="200"/>
        <w:jc w:val="left"/>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双方约定在以下不可抗力情况下互不承担责任，共同协商解决。双方不可预见、不可避免、不可克服的客观情况，但不包括双方的违约或疏忽，这些事件包括但不限于：战争、严重火灾、洪水、台风、地震等。</w:t>
      </w:r>
    </w:p>
    <w:p w14:paraId="5C694792">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十四、终止合同</w:t>
      </w:r>
    </w:p>
    <w:p w14:paraId="47A60DE2">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除本合同约定，合同一经签订，不得擅自变更、中止或者终止合同。对确需变更、调整或者中止、终止合同的，应按规定履行相应的手续。</w:t>
      </w:r>
    </w:p>
    <w:p w14:paraId="6824F242">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十五、违约责任</w:t>
      </w:r>
    </w:p>
    <w:p w14:paraId="7F9C4F83">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sz w:val="22"/>
          <w:szCs w:val="22"/>
          <w:highlight w:val="none"/>
          <w:lang w:eastAsia="zh-CN"/>
        </w:rPr>
        <w:t>按照《中华人民共和国</w:t>
      </w:r>
      <w:r>
        <w:rPr>
          <w:rFonts w:hint="eastAsia" w:ascii="仿宋" w:hAnsi="仿宋" w:eastAsia="仿宋" w:cs="仿宋"/>
          <w:color w:val="auto"/>
          <w:sz w:val="22"/>
          <w:szCs w:val="22"/>
          <w:highlight w:val="none"/>
        </w:rPr>
        <w:t>民法典》中的相关条款和本合同的约定执行。</w:t>
      </w:r>
    </w:p>
    <w:p w14:paraId="1DEF4019">
      <w:pPr>
        <w:adjustRightInd/>
        <w:spacing w:line="360" w:lineRule="auto"/>
        <w:ind w:firstLine="440" w:firstLineChars="200"/>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0A9F1B18">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ascii="仿宋" w:hAnsi="仿宋" w:eastAsia="仿宋" w:cs="Times New Roman"/>
          <w:color w:val="auto"/>
          <w:kern w:val="0"/>
          <w:sz w:val="22"/>
          <w:szCs w:val="22"/>
          <w:highlight w:val="none"/>
        </w:rPr>
        <w:t>3.</w:t>
      </w:r>
      <w:r>
        <w:rPr>
          <w:rFonts w:ascii="仿宋" w:hAnsi="仿宋" w:eastAsia="仿宋" w:cs="宋体"/>
          <w:color w:val="auto"/>
          <w:kern w:val="0"/>
          <w:sz w:val="22"/>
          <w:szCs w:val="22"/>
          <w:highlight w:val="none"/>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50892571">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4.甲方的违约责任</w:t>
      </w:r>
    </w:p>
    <w:p w14:paraId="117C303E">
      <w:pPr>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甲方因自身原因不按合同约定向乙方付款，每逾期一天，须按迟延付款额的</w:t>
      </w:r>
      <w:r>
        <w:rPr>
          <w:rFonts w:hint="eastAsia" w:ascii="仿宋" w:hAnsi="仿宋" w:eastAsia="仿宋" w:cs="宋体"/>
          <w:color w:val="auto"/>
          <w:kern w:val="0"/>
          <w:sz w:val="22"/>
          <w:szCs w:val="22"/>
          <w:highlight w:val="none"/>
          <w:u w:val="single"/>
        </w:rPr>
        <w:t>0.01%_</w:t>
      </w:r>
      <w:r>
        <w:rPr>
          <w:rFonts w:hint="eastAsia" w:ascii="仿宋" w:hAnsi="仿宋" w:eastAsia="仿宋" w:cs="宋体"/>
          <w:color w:val="auto"/>
          <w:kern w:val="0"/>
          <w:sz w:val="22"/>
          <w:szCs w:val="22"/>
          <w:highlight w:val="none"/>
        </w:rPr>
        <w:t>向乙方支付延期付款的违约金。</w:t>
      </w:r>
    </w:p>
    <w:p w14:paraId="0676D7C2">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甲方不按照合同约定提供相关资料及其它协作事项的，应提前7个日历天书面通知乙方，项目完成时间予以顺延。</w:t>
      </w:r>
    </w:p>
    <w:p w14:paraId="527A3AAC">
      <w:pPr>
        <w:tabs>
          <w:tab w:val="left" w:pos="1080"/>
        </w:tabs>
        <w:wordWrap w:val="0"/>
        <w:adjustRightInd/>
        <w:spacing w:line="360" w:lineRule="auto"/>
        <w:ind w:left="699" w:leftChars="228" w:hanging="220" w:hangingChars="1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5.乙方的违约责任</w:t>
      </w:r>
    </w:p>
    <w:p w14:paraId="03C089F8">
      <w:pPr>
        <w:tabs>
          <w:tab w:val="left" w:pos="1080"/>
        </w:tabs>
        <w:wordWrap w:val="0"/>
        <w:adjustRightInd/>
        <w:spacing w:line="360" w:lineRule="auto"/>
        <w:ind w:left="19" w:leftChars="9" w:firstLine="420" w:firstLineChars="191"/>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乙方未按照本合同约定保质保量提供产品或服务，经甲方催告后履行仍不符合合同约定的，甲方有权解除本合同，同时有权要求乙方按照合同价款的</w:t>
      </w:r>
      <w:r>
        <w:rPr>
          <w:rFonts w:hint="eastAsia" w:ascii="仿宋" w:hAnsi="仿宋" w:eastAsia="仿宋" w:cs="宋体"/>
          <w:color w:val="auto"/>
          <w:kern w:val="0"/>
          <w:sz w:val="22"/>
          <w:szCs w:val="22"/>
          <w:highlight w:val="none"/>
          <w:u w:val="single"/>
        </w:rPr>
        <w:t>10%</w:t>
      </w:r>
      <w:r>
        <w:rPr>
          <w:rFonts w:hint="eastAsia" w:ascii="仿宋" w:hAnsi="仿宋" w:eastAsia="仿宋" w:cs="宋体"/>
          <w:color w:val="auto"/>
          <w:kern w:val="0"/>
          <w:sz w:val="22"/>
          <w:szCs w:val="22"/>
          <w:highlight w:val="none"/>
        </w:rPr>
        <w:t>承担违约金。甲方维权支付的诉讼费、保全费、律师费等费用由乙方承担。</w:t>
      </w:r>
    </w:p>
    <w:p w14:paraId="2FD5093D">
      <w:pPr>
        <w:tabs>
          <w:tab w:val="left" w:pos="1080"/>
        </w:tabs>
        <w:wordWrap w:val="0"/>
        <w:adjustRightInd/>
        <w:spacing w:line="360" w:lineRule="auto"/>
        <w:ind w:left="19" w:leftChars="9" w:firstLine="420" w:firstLineChars="191"/>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宋体"/>
          <w:color w:val="auto"/>
          <w:kern w:val="0"/>
          <w:sz w:val="22"/>
          <w:szCs w:val="22"/>
          <w:highlight w:val="none"/>
          <w:u w:val="single"/>
        </w:rPr>
        <w:t xml:space="preserve"> 0.03% </w:t>
      </w:r>
      <w:r>
        <w:rPr>
          <w:rFonts w:hint="eastAsia" w:ascii="仿宋" w:hAnsi="仿宋" w:eastAsia="仿宋" w:cs="宋体"/>
          <w:color w:val="auto"/>
          <w:kern w:val="0"/>
          <w:sz w:val="22"/>
          <w:szCs w:val="22"/>
          <w:highlight w:val="none"/>
        </w:rPr>
        <w:t>向甲方支付违约金。</w:t>
      </w:r>
    </w:p>
    <w:p w14:paraId="309769C1">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宋体"/>
          <w:color w:val="auto"/>
          <w:kern w:val="0"/>
          <w:sz w:val="22"/>
          <w:szCs w:val="22"/>
          <w:highlight w:val="none"/>
          <w:u w:val="single"/>
        </w:rPr>
        <w:t>0.03%</w:t>
      </w:r>
      <w:r>
        <w:rPr>
          <w:rFonts w:hint="eastAsia" w:ascii="仿宋" w:hAnsi="仿宋" w:eastAsia="仿宋" w:cs="宋体"/>
          <w:color w:val="auto"/>
          <w:kern w:val="0"/>
          <w:sz w:val="22"/>
          <w:szCs w:val="22"/>
          <w:highlight w:val="none"/>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，但甲方的实际损失超过合同总金额</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的，乙方应当承担补足责任。</w:t>
      </w:r>
    </w:p>
    <w:p w14:paraId="7DD26E58">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甲乙双方任何一方违反保密义务的，违约方应向对方支付合同总金额</w:t>
      </w:r>
      <w:r>
        <w:rPr>
          <w:rFonts w:hint="eastAsia" w:ascii="仿宋" w:hAnsi="仿宋" w:eastAsia="仿宋" w:cs="宋体"/>
          <w:color w:val="auto"/>
          <w:kern w:val="0"/>
          <w:sz w:val="22"/>
          <w:szCs w:val="22"/>
          <w:highlight w:val="none"/>
          <w:u w:val="single"/>
        </w:rPr>
        <w:t>10%</w:t>
      </w:r>
      <w:r>
        <w:rPr>
          <w:rFonts w:hint="eastAsia" w:ascii="仿宋" w:hAnsi="仿宋" w:eastAsia="仿宋" w:cs="宋体"/>
          <w:color w:val="auto"/>
          <w:kern w:val="0"/>
          <w:sz w:val="22"/>
          <w:szCs w:val="22"/>
          <w:highlight w:val="none"/>
        </w:rPr>
        <w:t>的违约金，违约金不足以弥补对方损失的还应当承担补足责任。</w:t>
      </w:r>
    </w:p>
    <w:p w14:paraId="461C5A3F">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宋体"/>
          <w:color w:val="auto"/>
          <w:kern w:val="0"/>
          <w:sz w:val="22"/>
          <w:szCs w:val="22"/>
          <w:highlight w:val="none"/>
          <w:u w:val="single"/>
        </w:rPr>
        <w:t>10%</w:t>
      </w:r>
      <w:r>
        <w:rPr>
          <w:rFonts w:hint="eastAsia" w:ascii="仿宋" w:hAnsi="仿宋" w:eastAsia="仿宋" w:cs="宋体"/>
          <w:color w:val="auto"/>
          <w:kern w:val="0"/>
          <w:sz w:val="22"/>
          <w:szCs w:val="22"/>
          <w:highlight w:val="none"/>
        </w:rPr>
        <w:t>支付违约金。若甲方全部终止合同的，乙方应按合同总金额</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的支付违约金。同时甲方的实际损失超过合同总金额</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的，乙方应当承担补足责任。</w:t>
      </w:r>
    </w:p>
    <w:p w14:paraId="6025120E">
      <w:pPr>
        <w:tabs>
          <w:tab w:val="left" w:pos="1080"/>
        </w:tabs>
        <w:adjustRightInd/>
        <w:spacing w:line="360" w:lineRule="auto"/>
        <w:ind w:firstLine="440" w:firstLineChars="200"/>
        <w:outlineLvl w:val="9"/>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乙方违反合同约定的其它责任、义务视为违约，需向甲方支付合同总价款的</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违约金。同时甲方的实际损失超过合同总金额</w:t>
      </w:r>
      <w:r>
        <w:rPr>
          <w:rFonts w:hint="eastAsia" w:ascii="仿宋" w:hAnsi="仿宋" w:eastAsia="仿宋" w:cs="宋体"/>
          <w:color w:val="auto"/>
          <w:kern w:val="0"/>
          <w:sz w:val="22"/>
          <w:szCs w:val="22"/>
          <w:highlight w:val="none"/>
          <w:u w:val="single"/>
        </w:rPr>
        <w:t>30%</w:t>
      </w:r>
      <w:r>
        <w:rPr>
          <w:rFonts w:hint="eastAsia" w:ascii="仿宋" w:hAnsi="仿宋" w:eastAsia="仿宋" w:cs="宋体"/>
          <w:color w:val="auto"/>
          <w:kern w:val="0"/>
          <w:sz w:val="22"/>
          <w:szCs w:val="22"/>
          <w:highlight w:val="none"/>
        </w:rPr>
        <w:t>的，乙方应当承担补足责任。</w:t>
      </w:r>
    </w:p>
    <w:p w14:paraId="57613D3B">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十六、反商业贿赂</w:t>
      </w:r>
    </w:p>
    <w:p w14:paraId="7CB77D55">
      <w:pPr>
        <w:adjustRightInd/>
        <w:spacing w:line="360" w:lineRule="auto"/>
        <w:ind w:firstLine="440" w:firstLineChars="200"/>
        <w:jc w:val="left"/>
        <w:outlineLvl w:val="9"/>
        <w:rPr>
          <w:rFonts w:ascii="仿宋" w:hAnsi="仿宋" w:eastAsia="仿宋" w:cs="宋体"/>
          <w:color w:val="auto"/>
          <w:kern w:val="0"/>
          <w:sz w:val="22"/>
          <w:szCs w:val="22"/>
          <w:highlight w:val="none"/>
        </w:rPr>
      </w:pPr>
      <w:r>
        <w:rPr>
          <w:rFonts w:ascii="仿宋" w:hAnsi="仿宋" w:eastAsia="仿宋" w:cs="宋体"/>
          <w:color w:val="auto"/>
          <w:kern w:val="0"/>
          <w:sz w:val="22"/>
          <w:szCs w:val="22"/>
          <w:highlight w:val="none"/>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108F7919">
      <w:pPr>
        <w:adjustRightInd/>
        <w:spacing w:line="360" w:lineRule="auto"/>
        <w:outlineLvl w:val="9"/>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十七、其他</w:t>
      </w:r>
    </w:p>
    <w:p w14:paraId="6C88E23A">
      <w:pPr>
        <w:tabs>
          <w:tab w:val="left" w:pos="980"/>
        </w:tabs>
        <w:kinsoku w:val="0"/>
        <w:adjustRightInd/>
        <w:spacing w:line="360" w:lineRule="auto"/>
        <w:ind w:firstLine="440" w:firstLineChars="200"/>
        <w:outlineLvl w:val="9"/>
        <w:rPr>
          <w:rFonts w:ascii="仿宋" w:hAnsi="仿宋" w:eastAsia="仿宋" w:cs="Times New Roman"/>
          <w:color w:val="auto"/>
          <w:sz w:val="22"/>
          <w:szCs w:val="22"/>
          <w:highlight w:val="none"/>
        </w:rPr>
      </w:pPr>
      <w:r>
        <w:rPr>
          <w:rFonts w:hint="eastAsia" w:ascii="仿宋" w:hAnsi="仿宋" w:eastAsia="仿宋" w:cs="仿宋"/>
          <w:color w:val="auto"/>
          <w:sz w:val="22"/>
          <w:szCs w:val="22"/>
          <w:highlight w:val="none"/>
        </w:rPr>
        <w:t>1.本合同签订时同步签订保密协议,详见附件。附件是本合同的一部分，具有与本合同同等的法律效力。</w:t>
      </w:r>
    </w:p>
    <w:p w14:paraId="2E3FCA75">
      <w:pPr>
        <w:tabs>
          <w:tab w:val="left" w:pos="980"/>
        </w:tabs>
        <w:kinsoku w:val="0"/>
        <w:adjustRightInd/>
        <w:spacing w:line="360" w:lineRule="auto"/>
        <w:ind w:firstLine="440" w:firstLineChars="200"/>
        <w:outlineLvl w:val="9"/>
        <w:rPr>
          <w:rFonts w:ascii="仿宋" w:hAnsi="仿宋" w:eastAsia="仿宋" w:cs="Times New Roman"/>
          <w:color w:val="auto"/>
          <w:sz w:val="22"/>
          <w:szCs w:val="22"/>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lang w:eastAsia="zh-CN"/>
        </w:rPr>
        <w:t>本合同壹式捌份，具有同等法律效力，甲方执贰份，乙方执肆份，监管部门备案壹份、采购代理机构存档壹份。各方签字盖章后生效</w:t>
      </w:r>
      <w:r>
        <w:rPr>
          <w:rFonts w:hint="eastAsia" w:ascii="仿宋" w:hAnsi="仿宋" w:eastAsia="仿宋" w:cs="仿宋"/>
          <w:color w:val="auto"/>
          <w:sz w:val="22"/>
          <w:szCs w:val="22"/>
          <w:highlight w:val="none"/>
        </w:rPr>
        <w:t>。</w:t>
      </w:r>
    </w:p>
    <w:p w14:paraId="4B587FB8">
      <w:pPr>
        <w:autoSpaceDE w:val="0"/>
        <w:autoSpaceDN w:val="0"/>
        <w:adjustRightInd/>
        <w:spacing w:line="360" w:lineRule="auto"/>
        <w:ind w:firstLine="440" w:firstLineChars="200"/>
        <w:outlineLvl w:val="9"/>
        <w:rPr>
          <w:rFonts w:ascii="仿宋" w:hAnsi="仿宋" w:eastAsia="仿宋" w:cs="Times New Roman"/>
          <w:color w:val="auto"/>
          <w:sz w:val="22"/>
          <w:szCs w:val="22"/>
          <w:highlight w:val="none"/>
        </w:rPr>
      </w:pPr>
    </w:p>
    <w:p w14:paraId="2AF5A9BF">
      <w:pPr>
        <w:adjustRightInd/>
        <w:spacing w:line="360" w:lineRule="auto"/>
        <w:outlineLvl w:val="9"/>
        <w:rPr>
          <w:rFonts w:ascii="仿宋" w:hAnsi="仿宋" w:eastAsia="仿宋" w:cs="Times New Roman"/>
          <w:color w:val="auto"/>
          <w:sz w:val="22"/>
          <w:szCs w:val="22"/>
          <w:highlight w:val="none"/>
        </w:rPr>
      </w:pPr>
    </w:p>
    <w:p w14:paraId="38401C0A">
      <w:pPr>
        <w:adjustRightInd w:val="0"/>
        <w:snapToGrid w:val="0"/>
        <w:spacing w:line="360" w:lineRule="auto"/>
        <w:outlineLvl w:val="9"/>
        <w:rPr>
          <w:rFonts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采购人（甲方）：</w:t>
      </w:r>
      <w:r>
        <w:rPr>
          <w:rFonts w:hint="eastAsia" w:ascii="仿宋" w:hAnsi="仿宋" w:eastAsia="仿宋" w:cs="仿宋"/>
          <w:color w:val="auto"/>
          <w:sz w:val="22"/>
          <w:szCs w:val="22"/>
          <w:highlight w:val="none"/>
          <w:u w:val="single"/>
        </w:rPr>
        <w:t xml:space="preserve">   （盖章）       </w:t>
      </w:r>
      <w:r>
        <w:rPr>
          <w:rFonts w:hint="eastAsia" w:ascii="仿宋" w:hAnsi="仿宋" w:eastAsia="仿宋" w:cs="仿宋"/>
          <w:color w:val="auto"/>
          <w:sz w:val="22"/>
          <w:szCs w:val="22"/>
          <w:highlight w:val="none"/>
        </w:rPr>
        <w:t>供应商（乙方）：</w:t>
      </w:r>
      <w:r>
        <w:rPr>
          <w:rFonts w:hint="eastAsia" w:ascii="仿宋" w:hAnsi="仿宋" w:eastAsia="仿宋" w:cs="仿宋"/>
          <w:color w:val="auto"/>
          <w:sz w:val="22"/>
          <w:szCs w:val="22"/>
          <w:highlight w:val="none"/>
          <w:u w:val="single"/>
        </w:rPr>
        <w:t xml:space="preserve">   （盖章）         </w:t>
      </w:r>
    </w:p>
    <w:p w14:paraId="6D02C783">
      <w:pPr>
        <w:adjustRightInd/>
        <w:spacing w:line="360" w:lineRule="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地址：                           地址：</w:t>
      </w:r>
    </w:p>
    <w:p w14:paraId="084D65E2">
      <w:pPr>
        <w:adjustRightInd w:val="0"/>
        <w:snapToGrid w:val="0"/>
        <w:spacing w:line="360" w:lineRule="auto"/>
        <w:outlineLvl w:val="9"/>
        <w:rPr>
          <w:rFonts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法定代表人或                     法定代表人或</w:t>
      </w:r>
    </w:p>
    <w:p w14:paraId="21733D81">
      <w:pPr>
        <w:adjustRightInd w:val="0"/>
        <w:snapToGrid w:val="0"/>
        <w:spacing w:line="360" w:lineRule="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其授权的代理人                   其授权的代理人</w:t>
      </w:r>
    </w:p>
    <w:p w14:paraId="5C2CCD31">
      <w:pPr>
        <w:adjustRightInd w:val="0"/>
        <w:snapToGrid w:val="0"/>
        <w:spacing w:line="360" w:lineRule="auto"/>
        <w:outlineLvl w:val="9"/>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（签字</w:t>
      </w:r>
      <w:r>
        <w:rPr>
          <w:rFonts w:ascii="仿宋" w:hAnsi="仿宋" w:eastAsia="仿宋" w:cs="仿宋"/>
          <w:color w:val="auto"/>
          <w:sz w:val="22"/>
          <w:szCs w:val="22"/>
          <w:highlight w:val="none"/>
        </w:rPr>
        <w:t>或盖章</w:t>
      </w:r>
      <w:r>
        <w:rPr>
          <w:rFonts w:hint="eastAsia" w:ascii="仿宋" w:hAnsi="仿宋" w:eastAsia="仿宋" w:cs="仿宋"/>
          <w:color w:val="auto"/>
          <w:sz w:val="22"/>
          <w:szCs w:val="22"/>
          <w:highlight w:val="none"/>
        </w:rPr>
        <w:t>）：                 （签字</w:t>
      </w:r>
      <w:r>
        <w:rPr>
          <w:rFonts w:ascii="仿宋" w:hAnsi="仿宋" w:eastAsia="仿宋" w:cs="仿宋"/>
          <w:color w:val="auto"/>
          <w:sz w:val="22"/>
          <w:szCs w:val="22"/>
          <w:highlight w:val="none"/>
        </w:rPr>
        <w:t>或盖章</w:t>
      </w:r>
      <w:r>
        <w:rPr>
          <w:rFonts w:hint="eastAsia" w:ascii="仿宋" w:hAnsi="仿宋" w:eastAsia="仿宋" w:cs="仿宋"/>
          <w:color w:val="auto"/>
          <w:sz w:val="22"/>
          <w:szCs w:val="22"/>
          <w:highlight w:val="none"/>
        </w:rPr>
        <w:t>）：</w:t>
      </w:r>
    </w:p>
    <w:p w14:paraId="4DEB6452">
      <w:pPr>
        <w:adjustRightInd/>
        <w:spacing w:line="360" w:lineRule="auto"/>
        <w:outlineLvl w:val="9"/>
        <w:rPr>
          <w:rFonts w:ascii="仿宋" w:hAnsi="仿宋" w:eastAsia="仿宋" w:cs="仿宋"/>
          <w:color w:val="auto"/>
          <w:sz w:val="22"/>
          <w:szCs w:val="22"/>
          <w:highlight w:val="none"/>
          <w:lang w:eastAsia="zh-Hans"/>
        </w:rPr>
      </w:pPr>
      <w:r>
        <w:rPr>
          <w:rFonts w:hint="eastAsia" w:ascii="仿宋" w:hAnsi="仿宋" w:eastAsia="仿宋" w:cs="仿宋"/>
          <w:color w:val="auto"/>
          <w:sz w:val="22"/>
          <w:szCs w:val="22"/>
          <w:highlight w:val="none"/>
          <w:lang w:eastAsia="zh-Hans"/>
        </w:rPr>
        <w:t xml:space="preserve">订立时间： 年月日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eastAsia="zh-Hans"/>
        </w:rPr>
        <w:t xml:space="preserve">      订立时间：年月日 </w:t>
      </w:r>
    </w:p>
    <w:p w14:paraId="200DC6DA">
      <w:pPr>
        <w:rPr>
          <w:rFonts w:hint="eastAsia" w:ascii="仿宋" w:hAnsi="仿宋" w:eastAsia="仿宋" w:cs="仿宋"/>
          <w:color w:val="auto"/>
          <w:sz w:val="22"/>
          <w:szCs w:val="22"/>
          <w:highlight w:val="none"/>
          <w:lang w:val="en-US" w:eastAsia="zh-Hans"/>
        </w:rPr>
      </w:pPr>
      <w:r>
        <w:rPr>
          <w:rFonts w:hint="eastAsia" w:ascii="仿宋" w:hAnsi="仿宋" w:eastAsia="仿宋" w:cs="仿宋"/>
          <w:color w:val="auto"/>
          <w:sz w:val="22"/>
          <w:szCs w:val="22"/>
          <w:highlight w:val="none"/>
          <w:lang w:val="en-US" w:eastAsia="zh-Hans"/>
        </w:rPr>
        <w:br w:type="page"/>
      </w:r>
    </w:p>
    <w:p w14:paraId="3A2E18A2">
      <w:pPr>
        <w:adjustRightInd/>
        <w:spacing w:line="240" w:lineRule="auto"/>
        <w:jc w:val="left"/>
        <w:rPr>
          <w:rFonts w:ascii="仿宋" w:hAnsi="仿宋" w:eastAsia="仿宋" w:cs="黑体"/>
          <w:color w:val="auto"/>
          <w:sz w:val="28"/>
          <w:szCs w:val="28"/>
          <w:highlight w:val="none"/>
        </w:rPr>
      </w:pPr>
      <w:r>
        <w:rPr>
          <w:rFonts w:hint="eastAsia" w:ascii="仿宋" w:hAnsi="仿宋" w:eastAsia="仿宋" w:cs="黑体"/>
          <w:color w:val="auto"/>
          <w:sz w:val="28"/>
          <w:szCs w:val="28"/>
          <w:highlight w:val="none"/>
        </w:rPr>
        <w:t>附件：</w:t>
      </w:r>
    </w:p>
    <w:p w14:paraId="69D679A2">
      <w:pPr>
        <w:adjustRightInd/>
        <w:spacing w:before="3120" w:beforeLines="1000" w:after="5616" w:afterLines="1800" w:line="240" w:lineRule="auto"/>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指挥中心值守保障技术服务保密协议</w:t>
      </w:r>
    </w:p>
    <w:p w14:paraId="20CF14DC">
      <w:pPr>
        <w:adjustRightInd/>
        <w:spacing w:line="240" w:lineRule="auto"/>
        <w:ind w:firstLine="6"/>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 xml:space="preserve">   甲  方：</w:t>
      </w:r>
      <w:r>
        <w:rPr>
          <w:rFonts w:hint="eastAsia" w:ascii="仿宋" w:hAnsi="仿宋" w:eastAsia="仿宋" w:cs="Times New Roman"/>
          <w:color w:val="auto"/>
          <w:sz w:val="28"/>
          <w:szCs w:val="28"/>
          <w:highlight w:val="none"/>
          <w:u w:val="single"/>
        </w:rPr>
        <w:t>陕西省交通运行监测中心</w:t>
      </w:r>
    </w:p>
    <w:p w14:paraId="73B76823">
      <w:pPr>
        <w:adjustRightInd/>
        <w:spacing w:line="360" w:lineRule="auto"/>
        <w:ind w:firstLine="2240" w:firstLineChars="800"/>
        <w:rPr>
          <w:rFonts w:ascii="仿宋" w:hAnsi="仿宋" w:eastAsia="仿宋" w:cs="仿宋"/>
          <w:color w:val="auto"/>
          <w:sz w:val="22"/>
          <w:szCs w:val="22"/>
          <w:highlight w:val="none"/>
        </w:rPr>
      </w:pPr>
      <w:r>
        <w:rPr>
          <w:rFonts w:hint="eastAsia" w:ascii="仿宋" w:hAnsi="仿宋" w:eastAsia="仿宋" w:cs="Times New Roman"/>
          <w:color w:val="auto"/>
          <w:sz w:val="28"/>
          <w:szCs w:val="28"/>
          <w:highlight w:val="none"/>
        </w:rPr>
        <w:t>乙  方：</w:t>
      </w:r>
      <w:r>
        <w:rPr>
          <w:rFonts w:ascii="仿宋" w:hAnsi="仿宋" w:eastAsia="仿宋" w:cs="Times New Roman"/>
          <w:b/>
          <w:color w:val="auto"/>
          <w:sz w:val="28"/>
          <w:szCs w:val="28"/>
          <w:highlight w:val="none"/>
        </w:rPr>
        <w:br w:type="page"/>
      </w:r>
      <w:r>
        <w:rPr>
          <w:rFonts w:hint="eastAsia" w:ascii="仿宋" w:hAnsi="仿宋" w:eastAsia="仿宋" w:cs="Times New Roman"/>
          <w:b/>
          <w:color w:val="auto"/>
          <w:sz w:val="28"/>
          <w:szCs w:val="28"/>
          <w:highlight w:val="none"/>
        </w:rPr>
        <w:t xml:space="preserve">    </w:t>
      </w:r>
      <w:r>
        <w:rPr>
          <w:rFonts w:hint="eastAsia" w:ascii="仿宋" w:hAnsi="仿宋" w:eastAsia="仿宋" w:cs="仿宋"/>
          <w:color w:val="auto"/>
          <w:sz w:val="22"/>
          <w:szCs w:val="22"/>
          <w:highlight w:val="none"/>
        </w:rPr>
        <w:t>甲方：</w:t>
      </w:r>
      <w:r>
        <w:rPr>
          <w:rFonts w:hint="eastAsia" w:ascii="仿宋" w:hAnsi="仿宋" w:eastAsia="仿宋" w:cs="仿宋"/>
          <w:b/>
          <w:color w:val="auto"/>
          <w:sz w:val="22"/>
          <w:szCs w:val="22"/>
          <w:highlight w:val="none"/>
        </w:rPr>
        <w:t>陕西省交通运行监测中心</w:t>
      </w:r>
    </w:p>
    <w:p w14:paraId="4A66A036">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地址：西安市唐延路6号</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p>
    <w:p w14:paraId="064A77AE">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邮编：710075</w:t>
      </w:r>
      <w:r>
        <w:rPr>
          <w:rFonts w:hint="eastAsia" w:ascii="仿宋" w:hAnsi="仿宋" w:eastAsia="仿宋" w:cs="仿宋"/>
          <w:color w:val="auto"/>
          <w:sz w:val="22"/>
          <w:szCs w:val="22"/>
          <w:highlight w:val="none"/>
        </w:rPr>
        <w:tab/>
      </w:r>
    </w:p>
    <w:p w14:paraId="700357A5">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电话：</w:t>
      </w:r>
    </w:p>
    <w:p w14:paraId="532C461C">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w:t>
      </w:r>
    </w:p>
    <w:p w14:paraId="757F70FE">
      <w:pPr>
        <w:adjustRightInd/>
        <w:spacing w:line="360" w:lineRule="auto"/>
        <w:ind w:firstLine="440" w:firstLineChars="200"/>
        <w:rPr>
          <w:rFonts w:ascii="仿宋" w:hAnsi="仿宋" w:eastAsia="仿宋" w:cs="仿宋"/>
          <w:bCs/>
          <w:color w:val="auto"/>
          <w:sz w:val="22"/>
          <w:szCs w:val="22"/>
          <w:highlight w:val="none"/>
        </w:rPr>
      </w:pPr>
      <w:r>
        <w:rPr>
          <w:rFonts w:hint="eastAsia" w:ascii="仿宋" w:hAnsi="仿宋" w:eastAsia="仿宋" w:cs="仿宋"/>
          <w:color w:val="auto"/>
          <w:sz w:val="22"/>
          <w:szCs w:val="22"/>
          <w:highlight w:val="none"/>
        </w:rPr>
        <w:t>地址：</w:t>
      </w:r>
    </w:p>
    <w:p w14:paraId="65396448">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邮编：           </w:t>
      </w:r>
    </w:p>
    <w:p w14:paraId="7D15B87D">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电话：</w:t>
      </w:r>
    </w:p>
    <w:p w14:paraId="631166AA">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依据《中华人民共和国民法典》的规定，就乙方履行合同《指挥中心值守</w:t>
      </w:r>
      <w:r>
        <w:rPr>
          <w:rFonts w:hint="eastAsia" w:ascii="仿宋" w:hAnsi="仿宋" w:eastAsia="仿宋" w:cs="仿宋"/>
          <w:color w:val="auto"/>
          <w:sz w:val="22"/>
          <w:szCs w:val="22"/>
          <w:highlight w:val="none"/>
          <w:lang w:eastAsia="zh-CN"/>
        </w:rPr>
        <w:t>保障</w:t>
      </w:r>
      <w:r>
        <w:rPr>
          <w:rFonts w:hint="eastAsia" w:ascii="仿宋" w:hAnsi="仿宋" w:eastAsia="仿宋" w:cs="仿宋"/>
          <w:color w:val="auto"/>
          <w:sz w:val="22"/>
          <w:szCs w:val="22"/>
          <w:highlight w:val="none"/>
        </w:rPr>
        <w:t>技术服务》期间，乙方所接触到的甲方各种技术内容、会议信息和其他秘密的保守事项，经协商一致，签订本协议。</w:t>
      </w:r>
    </w:p>
    <w:p w14:paraId="00BF7A4D">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一、保密范围和秘密定义</w:t>
      </w:r>
    </w:p>
    <w:p w14:paraId="5D711917">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1.本协议提及的技术秘密，包括但不限于：技术方案、设备配置、技术指标、技术报告、检测报告、试验结果、操作手册、技术文档、相关的函电，等等。</w:t>
      </w:r>
    </w:p>
    <w:p w14:paraId="50485850">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0F4BA724">
      <w:pPr>
        <w:adjustRightInd/>
        <w:spacing w:line="360" w:lineRule="auto"/>
        <w:ind w:firstLine="440" w:firstLineChars="200"/>
        <w:rPr>
          <w:rFonts w:ascii="Calibri" w:hAnsi="Calibri" w:eastAsia="仿宋" w:cs="Times New Roman"/>
          <w:color w:val="auto"/>
          <w:sz w:val="22"/>
          <w:szCs w:val="22"/>
          <w:highlight w:val="none"/>
        </w:rPr>
      </w:pPr>
      <w:r>
        <w:rPr>
          <w:rFonts w:hint="eastAsia" w:ascii="仿宋" w:hAnsi="仿宋" w:eastAsia="仿宋" w:cs="仿宋"/>
          <w:color w:val="auto"/>
          <w:sz w:val="22"/>
          <w:szCs w:val="22"/>
          <w:highlight w:val="none"/>
        </w:rPr>
        <w:t>3.保密期限：自合同签订之日起至乙方技术服务结束之日起五年。</w:t>
      </w:r>
    </w:p>
    <w:p w14:paraId="1DCF7AAE">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二、甲方的权利和义务</w:t>
      </w:r>
    </w:p>
    <w:p w14:paraId="47C603EC">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甲方应指定专人定期督导和检查乙方关于秘密保守的执行情况。</w:t>
      </w:r>
    </w:p>
    <w:p w14:paraId="584ECAA9">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三、乙方的权利和义务</w:t>
      </w:r>
    </w:p>
    <w:p w14:paraId="72C2C359">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1.乙方在甲方单位服务期间，必须遵守甲方规定的任何成文或不成文的保密规章、制度，履行与其工作相应的保密职责。</w:t>
      </w:r>
    </w:p>
    <w:p w14:paraId="19D66045">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2.乙方承诺，甲方的保密规章、制度没有规定或者规定不明确之处，乙方亦应本着谨慎、诚实的态度，维护其于服务期间知悉的技术秘密或其他秘密信息，以保持其机密性。</w:t>
      </w:r>
    </w:p>
    <w:p w14:paraId="4FD7C8B2">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3.除了履行服务职责的需要之外，乙方承诺，未经甲方同意，不得以任何方式向甲方指定人员以外的其他任何人或单位传递属于甲方的秘密。</w:t>
      </w:r>
    </w:p>
    <w:p w14:paraId="480BE250">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4.乙方服务结束之后仍对其在甲方服务期间接触、知悉的属于甲方的技术秘密和其他秘密信息，承担如同服务期间一样的保密义务，而无论乙方因何种原因结束技术服务。</w:t>
      </w:r>
    </w:p>
    <w:p w14:paraId="6F751D39">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5.乙方承诺，在为甲方履行技术服务时，不得擅自使用任何属于他人的技术秘密或其他秘密信息。</w:t>
      </w:r>
    </w:p>
    <w:p w14:paraId="02A90BDA">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6.乙方因工作上的需要所持有或保管的一切记录着甲方秘密信息的文件、资料、图表、笔记、报告、信件、磁带、磁盘、仪器以及其他任何形式的载体，均归甲方所有。</w:t>
      </w:r>
    </w:p>
    <w:p w14:paraId="634E9847">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7.乙方应当于技术服务结束时，或者于甲方提出请求时，返还全部记载着甲方秘密信息的一切载体。</w:t>
      </w:r>
    </w:p>
    <w:p w14:paraId="0D30A379">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四、违约责任</w:t>
      </w:r>
    </w:p>
    <w:p w14:paraId="29F41614">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1.双方因履行本协议而引起的争议或与本协议有关的争议，双方通过友好协商解决。如果无法达成一致意见，任何一方均有权限据本协议向甲方所在地</w:t>
      </w:r>
      <w:r>
        <w:rPr>
          <w:rFonts w:hint="eastAsia" w:ascii="仿宋" w:hAnsi="仿宋" w:eastAsia="仿宋" w:cs="仿宋"/>
          <w:color w:val="auto"/>
          <w:sz w:val="22"/>
          <w:szCs w:val="22"/>
          <w:highlight w:val="none"/>
          <w:lang w:eastAsia="zh-CN"/>
        </w:rPr>
        <w:t>人民法院提起诉讼</w:t>
      </w:r>
      <w:r>
        <w:rPr>
          <w:rFonts w:hint="eastAsia" w:ascii="仿宋" w:hAnsi="仿宋" w:eastAsia="仿宋" w:cs="仿宋"/>
          <w:color w:val="auto"/>
          <w:sz w:val="22"/>
          <w:szCs w:val="22"/>
          <w:highlight w:val="none"/>
        </w:rPr>
        <w:t>。</w:t>
      </w:r>
    </w:p>
    <w:p w14:paraId="54F2C5AC">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2.一方违反本协议时，另一方有权终止本协议，并有权向违约方主张合同总金额20%的违约金。</w:t>
      </w:r>
    </w:p>
    <w:p w14:paraId="35737128">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五、协议的变更和解除</w:t>
      </w:r>
    </w:p>
    <w:p w14:paraId="14247D10">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1.在协议履行期内，甲乙双方均不得擅自变更或解除本协议。但经双方友好协商可对本协议条款进行变更或解除本协议。在技术服务合同期限内，甲乙双方不得终止本协议。</w:t>
      </w:r>
    </w:p>
    <w:p w14:paraId="4B7DEF47">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2.因客观原因，一方要求变更本协议时，须提前7天通知另一方，并征得的另一方的同意。</w:t>
      </w:r>
    </w:p>
    <w:p w14:paraId="0A7B4BC4">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3.因一方严重违约使本协议不能履行，另一方可单方面解除本协议，同时由违约方应承担违约责任，并对因违约所造成的损失予以赔偿。</w:t>
      </w:r>
    </w:p>
    <w:p w14:paraId="7E40CE9B">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4.本协议未尽事宜由甲乙双方协商解决，并以书面备忘录形式加以补充规定，备忘录与本协议具有同等的法律效力。</w:t>
      </w:r>
    </w:p>
    <w:p w14:paraId="1F04E3CD">
      <w:pPr>
        <w:adjustRightInd/>
        <w:spacing w:line="360" w:lineRule="auto"/>
        <w:rPr>
          <w:rFonts w:ascii="仿宋" w:hAnsi="仿宋" w:eastAsia="仿宋" w:cs="仿宋"/>
          <w:b/>
          <w:color w:val="auto"/>
          <w:sz w:val="22"/>
          <w:szCs w:val="22"/>
          <w:highlight w:val="none"/>
        </w:rPr>
      </w:pPr>
      <w:r>
        <w:rPr>
          <w:rFonts w:hint="eastAsia" w:ascii="仿宋" w:hAnsi="仿宋" w:eastAsia="仿宋" w:cs="仿宋"/>
          <w:b/>
          <w:color w:val="auto"/>
          <w:sz w:val="22"/>
          <w:szCs w:val="22"/>
          <w:highlight w:val="none"/>
        </w:rPr>
        <w:t>六、其它</w:t>
      </w:r>
    </w:p>
    <w:p w14:paraId="746A63A3">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1.未尽事宜，双方本着友好精神，另行协商。</w:t>
      </w:r>
    </w:p>
    <w:p w14:paraId="3B8815EF">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2.本协议一式肆份，甲方贰份，乙方贰份，具有同等效力。</w:t>
      </w:r>
    </w:p>
    <w:p w14:paraId="6C7050F7">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3.本协议中所称的技术服务履约期间，以甲方和乙方签订的技术服务合同书为标志。本协议中所称的结束技术服务，以双方所签订的技术服务合同书相关条款所规定的解除合作关系的时间为准。</w:t>
      </w:r>
    </w:p>
    <w:p w14:paraId="5438A410">
      <w:pPr>
        <w:adjustRightInd/>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4.本协议自双方签字、盖章完成之日起生效。</w:t>
      </w:r>
    </w:p>
    <w:p w14:paraId="338470B7">
      <w:pPr>
        <w:adjustRightInd/>
        <w:spacing w:line="360" w:lineRule="auto"/>
        <w:ind w:left="426"/>
        <w:rPr>
          <w:rFonts w:ascii="仿宋" w:hAnsi="仿宋" w:eastAsia="仿宋" w:cs="仿宋"/>
          <w:color w:val="auto"/>
          <w:sz w:val="22"/>
          <w:szCs w:val="22"/>
          <w:highlight w:val="none"/>
        </w:rPr>
      </w:pPr>
    </w:p>
    <w:p w14:paraId="6B8325B6">
      <w:pPr>
        <w:adjustRightInd/>
        <w:spacing w:line="360" w:lineRule="auto"/>
        <w:jc w:val="left"/>
        <w:rPr>
          <w:rFonts w:ascii="仿宋" w:hAnsi="仿宋" w:eastAsia="仿宋" w:cs="仿宋"/>
          <w:color w:val="auto"/>
          <w:sz w:val="22"/>
          <w:szCs w:val="22"/>
          <w:highlight w:val="none"/>
        </w:rPr>
      </w:pPr>
    </w:p>
    <w:tbl>
      <w:tblPr>
        <w:tblStyle w:val="7"/>
        <w:tblW w:w="9066" w:type="dxa"/>
        <w:jc w:val="center"/>
        <w:tblLayout w:type="fixed"/>
        <w:tblCellMar>
          <w:top w:w="0" w:type="dxa"/>
          <w:left w:w="284" w:type="dxa"/>
          <w:bottom w:w="0" w:type="dxa"/>
          <w:right w:w="0" w:type="dxa"/>
        </w:tblCellMar>
      </w:tblPr>
      <w:tblGrid>
        <w:gridCol w:w="4533"/>
        <w:gridCol w:w="4533"/>
      </w:tblGrid>
      <w:tr w14:paraId="051EC857">
        <w:tblPrEx>
          <w:tblCellMar>
            <w:top w:w="0" w:type="dxa"/>
            <w:left w:w="284" w:type="dxa"/>
            <w:bottom w:w="0" w:type="dxa"/>
            <w:right w:w="0" w:type="dxa"/>
          </w:tblCellMar>
        </w:tblPrEx>
        <w:trPr>
          <w:trHeight w:val="1265" w:hRule="atLeast"/>
          <w:jc w:val="center"/>
        </w:trPr>
        <w:tc>
          <w:tcPr>
            <w:tcW w:w="4533" w:type="dxa"/>
          </w:tcPr>
          <w:p w14:paraId="446DBF0A">
            <w:pPr>
              <w:widowControl/>
              <w:adjustRightInd/>
              <w:spacing w:line="360" w:lineRule="auto"/>
              <w:ind w:right="-31"/>
              <w:jc w:val="left"/>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甲方：陕西省交通运行监测中心（公章）</w:t>
            </w:r>
          </w:p>
        </w:tc>
        <w:tc>
          <w:tcPr>
            <w:tcW w:w="4533" w:type="dxa"/>
          </w:tcPr>
          <w:p w14:paraId="7B6E080C">
            <w:pPr>
              <w:widowControl/>
              <w:adjustRightInd/>
              <w:spacing w:line="360" w:lineRule="auto"/>
              <w:ind w:left="700" w:right="102" w:hanging="550" w:hangingChars="250"/>
              <w:jc w:val="left"/>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乙方： （公章）</w:t>
            </w:r>
          </w:p>
        </w:tc>
      </w:tr>
      <w:tr w14:paraId="6EAFBAA2">
        <w:tblPrEx>
          <w:tblCellMar>
            <w:top w:w="0" w:type="dxa"/>
            <w:left w:w="284" w:type="dxa"/>
            <w:bottom w:w="0" w:type="dxa"/>
            <w:right w:w="0" w:type="dxa"/>
          </w:tblCellMar>
        </w:tblPrEx>
        <w:trPr>
          <w:trHeight w:val="2684" w:hRule="atLeast"/>
          <w:jc w:val="center"/>
        </w:trPr>
        <w:tc>
          <w:tcPr>
            <w:tcW w:w="4533" w:type="dxa"/>
          </w:tcPr>
          <w:p w14:paraId="2FF0B081">
            <w:pPr>
              <w:widowControl/>
              <w:adjustRightInd/>
              <w:spacing w:line="360" w:lineRule="auto"/>
              <w:ind w:left="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p>
          <w:p w14:paraId="23E50254">
            <w:pPr>
              <w:widowControl/>
              <w:adjustRightInd/>
              <w:spacing w:line="360" w:lineRule="auto"/>
              <w:ind w:left="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或授权代表人：</w:t>
            </w:r>
          </w:p>
          <w:p w14:paraId="42E3F3FA">
            <w:pPr>
              <w:widowControl/>
              <w:adjustRightInd/>
              <w:spacing w:line="360" w:lineRule="auto"/>
              <w:ind w:left="100" w:firstLine="220" w:firstLineChars="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（签章）</w:t>
            </w:r>
          </w:p>
        </w:tc>
        <w:tc>
          <w:tcPr>
            <w:tcW w:w="4533" w:type="dxa"/>
          </w:tcPr>
          <w:p w14:paraId="0688C37E">
            <w:pPr>
              <w:widowControl/>
              <w:adjustRightInd/>
              <w:spacing w:line="360" w:lineRule="auto"/>
              <w:ind w:left="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p>
          <w:p w14:paraId="1615757E">
            <w:pPr>
              <w:widowControl/>
              <w:adjustRightInd/>
              <w:spacing w:line="360" w:lineRule="auto"/>
              <w:ind w:left="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或授权代表人：</w:t>
            </w:r>
          </w:p>
          <w:p w14:paraId="4C041893">
            <w:pPr>
              <w:widowControl/>
              <w:adjustRightInd/>
              <w:spacing w:line="360" w:lineRule="auto"/>
              <w:ind w:left="100" w:firstLine="220" w:firstLineChars="1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（签章）</w:t>
            </w:r>
          </w:p>
        </w:tc>
      </w:tr>
      <w:tr w14:paraId="328D3130">
        <w:tblPrEx>
          <w:tblCellMar>
            <w:top w:w="0" w:type="dxa"/>
            <w:left w:w="284" w:type="dxa"/>
            <w:bottom w:w="0" w:type="dxa"/>
            <w:right w:w="0" w:type="dxa"/>
          </w:tblCellMar>
        </w:tblPrEx>
        <w:trPr>
          <w:trHeight w:val="590" w:hRule="atLeast"/>
          <w:jc w:val="center"/>
        </w:trPr>
        <w:tc>
          <w:tcPr>
            <w:tcW w:w="9066" w:type="dxa"/>
            <w:gridSpan w:val="2"/>
          </w:tcPr>
          <w:p w14:paraId="4367E0EE">
            <w:pPr>
              <w:widowControl/>
              <w:wordWrap w:val="0"/>
              <w:adjustRightInd/>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订立时间：        年      月      日          </w:t>
            </w:r>
          </w:p>
        </w:tc>
      </w:tr>
    </w:tbl>
    <w:p w14:paraId="22A93F8D">
      <w:pPr>
        <w:rPr>
          <w:rFonts w:hint="eastAsia" w:ascii="仿宋" w:hAnsi="仿宋" w:eastAsia="仿宋" w:cs="仿宋"/>
          <w:color w:val="auto"/>
          <w:sz w:val="22"/>
          <w:szCs w:val="22"/>
          <w:highlight w:val="none"/>
          <w:lang w:val="en-US" w:eastAsia="zh-Hans"/>
        </w:rPr>
      </w:pPr>
    </w:p>
    <w:p w14:paraId="41863A3F"/>
    <w:sect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411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line="360" w:lineRule="auto"/>
      <w:jc w:val="center"/>
      <w:outlineLvl w:val="1"/>
    </w:pPr>
    <w:rPr>
      <w:rFonts w:ascii="Arial" w:hAnsi="Arial"/>
      <w:b/>
      <w:bCs/>
      <w:sz w:val="28"/>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2026-05-27T02:20:04Z</dcterms:created>
  <dc:creator>Administrator</dc:creator>
  <cp:lastModifiedBy>德仁招标</cp:lastModifiedBy>
  <dcterms:modified xsi:type="dcterms:W3CDTF">2026-05-27T02:20:14Z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eyJoZGlkIjoiNzNmNDZlOGE4YzBiODhkNTY3NTdiYjNiMTljZmEwZTciLCJ1c2VySWQiOiIyNzQ5OTcwMTQifQ==</vt:lpwstr>
  </property>
  <property fmtid="{D5CDD505-2E9C-101B-9397-08002B2CF9AE}" pid="4" name="ICV">
    <vt:lpwstr>AC68DC8D7AA64D5183C601C6D15840B8_12</vt:lpwstr>
  </property>
</Properties>
</file>