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90339A">
      <w:pPr>
        <w:pStyle w:val="5"/>
        <w:rPr>
          <w:rFonts w:hint="eastAsia"/>
          <w:color w:val="auto"/>
          <w:highlight w:val="none"/>
        </w:rPr>
      </w:pPr>
      <w:r>
        <w:rPr>
          <w:rFonts w:hint="eastAsia"/>
          <w:color w:val="auto"/>
          <w:highlight w:val="none"/>
        </w:rPr>
        <w:t>一、采购内容及技术要求</w:t>
      </w:r>
    </w:p>
    <w:tbl>
      <w:tblPr>
        <w:tblStyle w:val="15"/>
        <w:tblW w:w="97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1209"/>
        <w:gridCol w:w="6862"/>
        <w:gridCol w:w="860"/>
      </w:tblGrid>
      <w:tr w14:paraId="77D7A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846" w:type="dxa"/>
            <w:tcBorders>
              <w:top w:val="single" w:color="auto" w:sz="4" w:space="0"/>
              <w:left w:val="single" w:color="auto" w:sz="4" w:space="0"/>
              <w:bottom w:val="single" w:color="auto" w:sz="4" w:space="0"/>
              <w:right w:val="single" w:color="auto" w:sz="4" w:space="0"/>
            </w:tcBorders>
            <w:noWrap w:val="0"/>
            <w:vAlign w:val="center"/>
          </w:tcPr>
          <w:p w14:paraId="2FC33671">
            <w:pPr>
              <w:pStyle w:val="12"/>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1209" w:type="dxa"/>
            <w:tcBorders>
              <w:top w:val="single" w:color="auto" w:sz="4" w:space="0"/>
              <w:left w:val="single" w:color="auto" w:sz="4" w:space="0"/>
              <w:bottom w:val="single" w:color="auto" w:sz="4" w:space="0"/>
              <w:right w:val="single" w:color="auto" w:sz="4" w:space="0"/>
            </w:tcBorders>
            <w:noWrap w:val="0"/>
            <w:vAlign w:val="center"/>
          </w:tcPr>
          <w:p w14:paraId="5436935E">
            <w:pPr>
              <w:pStyle w:val="12"/>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名称</w:t>
            </w:r>
          </w:p>
        </w:tc>
        <w:tc>
          <w:tcPr>
            <w:tcW w:w="6862" w:type="dxa"/>
            <w:tcBorders>
              <w:top w:val="single" w:color="auto" w:sz="4" w:space="0"/>
              <w:left w:val="single" w:color="auto" w:sz="4" w:space="0"/>
              <w:bottom w:val="single" w:color="auto" w:sz="4" w:space="0"/>
              <w:right w:val="single" w:color="auto" w:sz="4" w:space="0"/>
            </w:tcBorders>
            <w:noWrap w:val="0"/>
            <w:vAlign w:val="center"/>
          </w:tcPr>
          <w:p w14:paraId="0D63DE21">
            <w:pPr>
              <w:pStyle w:val="12"/>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技术要求</w:t>
            </w:r>
          </w:p>
        </w:tc>
        <w:tc>
          <w:tcPr>
            <w:tcW w:w="860" w:type="dxa"/>
            <w:tcBorders>
              <w:top w:val="single" w:color="auto" w:sz="4" w:space="0"/>
              <w:left w:val="single" w:color="auto" w:sz="4" w:space="0"/>
              <w:bottom w:val="single" w:color="auto" w:sz="4" w:space="0"/>
              <w:right w:val="single" w:color="auto" w:sz="4" w:space="0"/>
            </w:tcBorders>
            <w:noWrap w:val="0"/>
            <w:vAlign w:val="center"/>
          </w:tcPr>
          <w:p w14:paraId="7E0C874E">
            <w:pPr>
              <w:pStyle w:val="12"/>
              <w:spacing w:line="360" w:lineRule="auto"/>
              <w:jc w:val="center"/>
              <w:rPr>
                <w:rFonts w:hint="eastAsia" w:hAnsi="宋体" w:cs="宋体"/>
                <w:b/>
                <w:bCs/>
                <w:color w:val="auto"/>
                <w:szCs w:val="24"/>
                <w:highlight w:val="none"/>
              </w:rPr>
            </w:pPr>
            <w:r>
              <w:rPr>
                <w:rFonts w:hint="eastAsia" w:hAnsi="宋体" w:cs="宋体"/>
                <w:b/>
                <w:bCs/>
                <w:color w:val="auto"/>
                <w:szCs w:val="24"/>
                <w:highlight w:val="none"/>
              </w:rPr>
              <w:t>数量</w:t>
            </w:r>
          </w:p>
        </w:tc>
      </w:tr>
      <w:tr w14:paraId="06D3B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2" w:hRule="atLeast"/>
          <w:jc w:val="center"/>
        </w:trPr>
        <w:tc>
          <w:tcPr>
            <w:tcW w:w="846" w:type="dxa"/>
            <w:tcBorders>
              <w:top w:val="single" w:color="auto" w:sz="4" w:space="0"/>
              <w:left w:val="single" w:color="auto" w:sz="4" w:space="0"/>
              <w:right w:val="single" w:color="auto" w:sz="4" w:space="0"/>
            </w:tcBorders>
            <w:noWrap w:val="0"/>
            <w:vAlign w:val="center"/>
          </w:tcPr>
          <w:p w14:paraId="5A4717E3">
            <w:pPr>
              <w:widowControl/>
              <w:spacing w:line="360" w:lineRule="auto"/>
              <w:ind w:firstLine="240" w:firstLineChars="1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209" w:type="dxa"/>
            <w:tcBorders>
              <w:top w:val="single" w:color="auto" w:sz="4" w:space="0"/>
              <w:left w:val="single" w:color="auto" w:sz="4" w:space="0"/>
              <w:right w:val="single" w:color="auto" w:sz="4" w:space="0"/>
            </w:tcBorders>
            <w:noWrap w:val="0"/>
            <w:vAlign w:val="center"/>
          </w:tcPr>
          <w:p w14:paraId="0563B576">
            <w:pPr>
              <w:pStyle w:val="12"/>
              <w:spacing w:line="360" w:lineRule="auto"/>
              <w:jc w:val="center"/>
              <w:rPr>
                <w:rFonts w:hint="eastAsia" w:ascii="宋体" w:hAnsi="宋体" w:eastAsia="宋体" w:cs="宋体"/>
                <w:color w:val="auto"/>
                <w:sz w:val="24"/>
                <w:szCs w:val="24"/>
                <w:highlight w:val="none"/>
                <w:lang w:eastAsia="zh-CN"/>
              </w:rPr>
            </w:pPr>
            <w:r>
              <w:rPr>
                <w:rFonts w:hint="eastAsia" w:eastAsia="宋体"/>
                <w:color w:val="auto"/>
                <w:highlight w:val="none"/>
                <w:lang w:eastAsia="zh-CN"/>
              </w:rPr>
              <w:t>数字经济智能综合实训平台</w:t>
            </w:r>
          </w:p>
        </w:tc>
        <w:tc>
          <w:tcPr>
            <w:tcW w:w="6862" w:type="dxa"/>
            <w:tcBorders>
              <w:top w:val="single" w:color="auto" w:sz="4" w:space="0"/>
              <w:left w:val="single" w:color="auto" w:sz="4" w:space="0"/>
              <w:right w:val="single" w:color="auto" w:sz="4" w:space="0"/>
            </w:tcBorders>
            <w:noWrap w:val="0"/>
            <w:vAlign w:val="center"/>
          </w:tcPr>
          <w:p w14:paraId="3C03D8C3">
            <w:pPr>
              <w:widowControl/>
              <w:snapToGrid w:val="0"/>
              <w:spacing w:line="360" w:lineRule="auto"/>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一、技术参数要求：</w:t>
            </w:r>
          </w:p>
          <w:p w14:paraId="03112C0E">
            <w:pPr>
              <w:widowControl/>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AU" w:eastAsia="zh-CN"/>
              </w:rPr>
              <w:t>1</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数字化综合管理平台</w:t>
            </w:r>
          </w:p>
          <w:p w14:paraId="04E6BA57">
            <w:pPr>
              <w:widowControl/>
              <w:spacing w:line="360" w:lineRule="auto"/>
              <w:jc w:val="lef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rPr>
              <w:t>（要求平台授权不限制</w:t>
            </w:r>
            <w:r>
              <w:rPr>
                <w:rFonts w:hint="eastAsia" w:ascii="宋体" w:hAnsi="宋体" w:cs="宋体"/>
                <w:b/>
                <w:bCs/>
                <w:color w:val="auto"/>
                <w:sz w:val="24"/>
                <w:szCs w:val="24"/>
                <w:highlight w:val="none"/>
              </w:rPr>
              <w:t>用户数和</w:t>
            </w:r>
            <w:r>
              <w:rPr>
                <w:rFonts w:hint="eastAsia" w:ascii="宋体" w:hAnsi="宋体" w:cs="宋体"/>
                <w:b/>
                <w:bCs/>
                <w:color w:val="auto"/>
                <w:sz w:val="24"/>
                <w:szCs w:val="24"/>
                <w:highlight w:val="none"/>
              </w:rPr>
              <w:t>并发数）</w:t>
            </w:r>
          </w:p>
          <w:p w14:paraId="5D705317">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1.1</w:t>
            </w:r>
            <w:r>
              <w:rPr>
                <w:rFonts w:hint="eastAsia" w:ascii="宋体" w:hAnsi="宋体" w:eastAsia="宋体" w:cs="宋体"/>
                <w:color w:val="auto"/>
                <w:sz w:val="24"/>
                <w:szCs w:val="24"/>
                <w:highlight w:val="none"/>
              </w:rPr>
              <w:t>平台提供</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类用户：管理员、教师和学生，分别有不同的权限。管理员可以添加新课程，提供个性化设置课程封面图片、课程名称，描述，作者等，提供编辑课程的教学目录结构，设置章和节。</w:t>
            </w:r>
          </w:p>
          <w:p w14:paraId="042D4C5A">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1.2</w:t>
            </w:r>
            <w:r>
              <w:rPr>
                <w:rFonts w:hint="eastAsia" w:ascii="宋体" w:hAnsi="宋体" w:eastAsia="宋体" w:cs="宋体"/>
                <w:color w:val="auto"/>
                <w:sz w:val="24"/>
                <w:szCs w:val="24"/>
                <w:highlight w:val="none"/>
              </w:rPr>
              <w:t>提供不同类型的课件，包括教案PPT，PDF，视频课件。提供添加不同类型的实验资源，实验资源提供图文混排的实验指导书，实验建议时长（课时），实验数据，创建答案（示例模型）等。</w:t>
            </w:r>
            <w:r>
              <w:rPr>
                <w:rFonts w:hint="eastAsia" w:ascii="宋体" w:hAnsi="宋体" w:cs="宋体"/>
                <w:b/>
                <w:bCs/>
                <w:color w:val="auto"/>
                <w:sz w:val="24"/>
                <w:szCs w:val="24"/>
              </w:rPr>
              <w:t>支持教师上传PPT、PDF、视频等格式的教学资源。</w:t>
            </w:r>
          </w:p>
          <w:p w14:paraId="204E7BD2">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1.3</w:t>
            </w:r>
            <w:r>
              <w:rPr>
                <w:rFonts w:hint="eastAsia" w:ascii="宋体" w:hAnsi="宋体" w:eastAsia="宋体" w:cs="宋体"/>
                <w:color w:val="auto"/>
                <w:sz w:val="24"/>
                <w:szCs w:val="24"/>
                <w:highlight w:val="none"/>
              </w:rPr>
              <w:t>提供docx等格式的教材和实验指导书上传，以及</w:t>
            </w:r>
            <w:r>
              <w:rPr>
                <w:rFonts w:hint="eastAsia" w:ascii="宋体" w:hAnsi="宋体" w:eastAsia="宋体" w:cs="宋体"/>
                <w:color w:val="auto"/>
                <w:sz w:val="24"/>
                <w:szCs w:val="24"/>
                <w:highlight w:val="none"/>
                <w:lang w:val="en-US" w:eastAsia="zh-CN"/>
              </w:rPr>
              <w:t>在</w:t>
            </w:r>
            <w:r>
              <w:rPr>
                <w:rFonts w:hint="eastAsia" w:ascii="宋体" w:hAnsi="宋体" w:eastAsia="宋体" w:cs="宋体"/>
                <w:color w:val="auto"/>
                <w:sz w:val="24"/>
                <w:szCs w:val="24"/>
                <w:highlight w:val="none"/>
              </w:rPr>
              <w:t>线编辑。提供通过课程编号、课程名称、课程描述、作者、联系方式等进行快速检索课程。</w:t>
            </w:r>
          </w:p>
          <w:p w14:paraId="768DF601">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1.4</w:t>
            </w:r>
            <w:r>
              <w:rPr>
                <w:rFonts w:hint="eastAsia" w:ascii="宋体" w:hAnsi="宋体" w:eastAsia="宋体" w:cs="宋体"/>
                <w:color w:val="auto"/>
                <w:sz w:val="24"/>
                <w:szCs w:val="24"/>
                <w:highlight w:val="none"/>
              </w:rPr>
              <w:t>提供xlsx文件格式批量导入教师用户、学生用户，也可以单个添加教师/学生用户。提供班级和课程的关联。</w:t>
            </w:r>
          </w:p>
          <w:p w14:paraId="61A9B22C">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1.5</w:t>
            </w:r>
            <w:r>
              <w:rPr>
                <w:rFonts w:hint="eastAsia" w:ascii="宋体" w:hAnsi="宋体" w:eastAsia="宋体" w:cs="宋体"/>
                <w:color w:val="auto"/>
                <w:sz w:val="24"/>
                <w:szCs w:val="24"/>
                <w:highlight w:val="none"/>
              </w:rPr>
              <w:t xml:space="preserve">每个用户（教师/学生）分配有独立的数据湖存储空间，提供私有数据湖的数据下载、移动、重命名、删除等操作。教师和管理员可以对学生实验机集群管理，包含实验机集群节点数配置、销毁等。系统对集群内所有实验机进行监控，可显示角色、学号/工号、姓名、实验机 名称、创建时间等。 </w:t>
            </w:r>
          </w:p>
          <w:p w14:paraId="1A1D3859">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1.6</w:t>
            </w:r>
            <w:r>
              <w:rPr>
                <w:rFonts w:hint="eastAsia" w:ascii="宋体" w:hAnsi="宋体" w:eastAsia="宋体" w:cs="宋体"/>
                <w:color w:val="auto"/>
                <w:sz w:val="24"/>
                <w:szCs w:val="24"/>
                <w:highlight w:val="none"/>
              </w:rPr>
              <w:t>学生登录系统，即可进行实验任务在线操作；包含实训课程在线学习、实验机在线操作、实验报告在线提交等。在实验过程中</w:t>
            </w:r>
            <w:r>
              <w:rPr>
                <w:rFonts w:hint="eastAsia" w:ascii="宋体" w:hAnsi="宋体" w:eastAsia="宋体" w:cs="宋体"/>
                <w:color w:val="auto"/>
                <w:sz w:val="24"/>
                <w:szCs w:val="24"/>
                <w:highlight w:val="none"/>
                <w:lang w:val="en-US" w:eastAsia="zh-CN"/>
              </w:rPr>
              <w:t>支持</w:t>
            </w:r>
            <w:r>
              <w:rPr>
                <w:rFonts w:hint="eastAsia" w:ascii="宋体" w:hAnsi="宋体" w:eastAsia="宋体" w:cs="宋体"/>
                <w:color w:val="auto"/>
                <w:sz w:val="24"/>
                <w:szCs w:val="24"/>
                <w:highlight w:val="none"/>
              </w:rPr>
              <w:t>老师远程进入学生实验环境，远程指导学生实验。</w:t>
            </w:r>
          </w:p>
          <w:p w14:paraId="2C164A0D">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1.7</w:t>
            </w:r>
            <w:r>
              <w:rPr>
                <w:rFonts w:hint="eastAsia" w:ascii="宋体" w:hAnsi="宋体" w:eastAsia="宋体" w:cs="宋体"/>
                <w:color w:val="auto"/>
                <w:sz w:val="24"/>
                <w:szCs w:val="24"/>
                <w:highlight w:val="none"/>
              </w:rPr>
              <w:t>平台需对学生学习行为进行记录和统计分析，可以显示3张独立完整的统计报表：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个人统计报表：统计开始时间、统计结束时间、登录次数、学习总时长、所学课程清单；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班级：统计开始时间、统计结束时间、平均每个学生登录次数、平均学习时长、所学课程清单；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全体：平均每个学生登录次数、平均学习时长、所学课程清单。上述三张统计报表要求每张报表包含规定的所有统计数据，能在一个界面展示。</w:t>
            </w:r>
          </w:p>
          <w:p w14:paraId="0AF4F833">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1.8</w:t>
            </w:r>
            <w:r>
              <w:rPr>
                <w:rFonts w:hint="eastAsia" w:ascii="宋体" w:hAnsi="宋体" w:eastAsia="宋体" w:cs="宋体"/>
                <w:color w:val="auto"/>
                <w:sz w:val="24"/>
                <w:szCs w:val="24"/>
                <w:highlight w:val="none"/>
              </w:rPr>
              <w:t xml:space="preserve">支持查看大数据平台，用户登录的时间信息。显示在线用户量，累积在线时长等信息。 </w:t>
            </w:r>
          </w:p>
          <w:p w14:paraId="368DB3C9">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1.9</w:t>
            </w:r>
            <w:r>
              <w:rPr>
                <w:rFonts w:hint="eastAsia" w:ascii="宋体" w:hAnsi="宋体" w:eastAsia="宋体" w:cs="宋体"/>
                <w:color w:val="auto"/>
                <w:sz w:val="24"/>
                <w:szCs w:val="24"/>
                <w:highlight w:val="none"/>
              </w:rPr>
              <w:t xml:space="preserve">支持教师用户驳回实验报告、批量导出实验报告、导出实验报告的评阅结果。提供班级学生学情查看，能显示学情明细数据，包括班级、科目、任课教师、平均积分、已完成任务数、平均完成率、学号、姓名、积分、总任务数量、总习题数量、已完成习题数、班级排名等。提供各种进度查看，包括学习总进度、课件学习进度、实操实验进度、教材学习进度、学习示例流程进度等。可提供对历史学情的阶段性浏览。 </w:t>
            </w:r>
          </w:p>
          <w:p w14:paraId="7C2C269A">
            <w:pPr>
              <w:widowControl/>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AU" w:eastAsia="zh-CN"/>
              </w:rPr>
              <w:t>2</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AI测评考试平台</w:t>
            </w:r>
          </w:p>
          <w:p w14:paraId="6F101724">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2.1</w:t>
            </w:r>
            <w:r>
              <w:rPr>
                <w:rFonts w:hint="eastAsia" w:ascii="宋体" w:hAnsi="宋体" w:eastAsia="宋体" w:cs="宋体"/>
                <w:color w:val="auto"/>
                <w:sz w:val="24"/>
                <w:szCs w:val="24"/>
                <w:highlight w:val="none"/>
              </w:rPr>
              <w:t>支持题库管理，包括新增题目、编辑题目。支持试卷管理，包括新增、编辑和预览试卷。设定考试时间、支持自动和手动组卷。创建好的试卷可设置为公开和隐藏。支持创建测评，设定测评起止时间，支持手动批改、实时批改（平台自动批改）等不同的批改模式。支持实操题目的自动批改功能。实操题可配置：题目、试题名称、知识点、试题题干、试题数据、判分规则、是否公开。试题题干：支持图文混排。试题数据：添加本试题需要用到的数据（可以从试题库已有数据</w:t>
            </w:r>
            <w:r>
              <w:rPr>
                <w:rFonts w:hint="eastAsia" w:ascii="宋体" w:hAnsi="宋体" w:eastAsia="宋体" w:cs="宋体"/>
                <w:color w:val="auto"/>
                <w:sz w:val="24"/>
                <w:szCs w:val="24"/>
                <w:highlight w:val="none"/>
                <w:lang w:val="en-US" w:eastAsia="zh-CN"/>
              </w:rPr>
              <w:t>中</w:t>
            </w:r>
            <w:r>
              <w:rPr>
                <w:rFonts w:hint="eastAsia" w:ascii="宋体" w:hAnsi="宋体" w:eastAsia="宋体" w:cs="宋体"/>
                <w:color w:val="auto"/>
                <w:sz w:val="24"/>
                <w:szCs w:val="24"/>
                <w:highlight w:val="none"/>
              </w:rPr>
              <w:t>选取、也可以上传本地数据文件）。在添加试题界面配置的试题数据全部与当前试题建立映射关系，一旦当前试题删除，数据也跟着删除（如果没有其他题目与数据存在映射关系时）。通过选择已有数据给试题配数据时可以通过点击预览按钮进行数据预览。配置判分规则界面可返回实验操作台，进入实操环境验证：点击后打开低代码实验操作台。题库的低代码</w:t>
            </w:r>
            <w:r>
              <w:rPr>
                <w:rFonts w:hint="eastAsia" w:ascii="宋体" w:hAnsi="宋体" w:eastAsia="宋体" w:cs="宋体"/>
                <w:color w:val="auto"/>
                <w:sz w:val="24"/>
                <w:szCs w:val="24"/>
                <w:highlight w:val="none"/>
                <w:lang w:val="en-US" w:eastAsia="zh-CN"/>
              </w:rPr>
              <w:t>实验</w:t>
            </w:r>
            <w:r>
              <w:rPr>
                <w:rFonts w:hint="eastAsia" w:ascii="宋体" w:hAnsi="宋体" w:eastAsia="宋体" w:cs="宋体"/>
                <w:color w:val="auto"/>
                <w:sz w:val="24"/>
                <w:szCs w:val="24"/>
                <w:highlight w:val="none"/>
              </w:rPr>
              <w:t>操作台中测评相关数据源只可以抽取当前题目配置的数据，落地的数据全部映射关联到当前题目。公开的试题才可以被其他用户组卷，实操题没有配置判分规则时，该题目需要手</w:t>
            </w:r>
            <w:r>
              <w:rPr>
                <w:rFonts w:hint="eastAsia" w:ascii="宋体" w:hAnsi="宋体" w:eastAsia="宋体" w:cs="宋体"/>
                <w:color w:val="auto"/>
                <w:sz w:val="24"/>
                <w:szCs w:val="24"/>
                <w:highlight w:val="none"/>
                <w:lang w:val="en-US" w:eastAsia="zh-CN"/>
              </w:rPr>
              <w:t>动</w:t>
            </w:r>
            <w:r>
              <w:rPr>
                <w:rFonts w:hint="eastAsia" w:ascii="宋体" w:hAnsi="宋体" w:eastAsia="宋体" w:cs="宋体"/>
                <w:color w:val="auto"/>
                <w:sz w:val="24"/>
                <w:szCs w:val="24"/>
                <w:highlight w:val="none"/>
              </w:rPr>
              <w:t>判分。</w:t>
            </w:r>
          </w:p>
          <w:p w14:paraId="5152AD73">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2.2</w:t>
            </w:r>
            <w:r>
              <w:rPr>
                <w:rFonts w:hint="eastAsia" w:ascii="宋体" w:hAnsi="宋体" w:eastAsia="宋体" w:cs="宋体"/>
                <w:color w:val="auto"/>
                <w:sz w:val="24"/>
                <w:szCs w:val="24"/>
                <w:highlight w:val="none"/>
              </w:rPr>
              <w:t>支持配有权限的用户可以进入试卷管理进行操作。组卷分为自动组卷和手动组卷。试卷的管理采用谁创建谁管理，超管用户有权限管理所有人的试卷。公开状态的试卷可以被所有拥有创建测评权限的用户用来创建测评。</w:t>
            </w:r>
          </w:p>
          <w:p w14:paraId="5B903694">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2.3</w:t>
            </w:r>
            <w:r>
              <w:rPr>
                <w:rFonts w:hint="eastAsia" w:ascii="宋体" w:hAnsi="宋体" w:eastAsia="宋体" w:cs="宋体"/>
                <w:color w:val="auto"/>
                <w:sz w:val="24"/>
                <w:szCs w:val="24"/>
                <w:highlight w:val="none"/>
              </w:rPr>
              <w:t>自动判分可以支持对所选测评对象所有已交卷的参考人员进行自动判分，如果存在已经完成判分的，弹窗支持提示用户是全部重新判分，还是只判未完成的。支持选择任意单个或多个测评，可以将所选测评已经完成判分（所有手动和自动判分都完成才算完成判分）的人员的成绩公布给参考人员。教师用户在课程实验列表都可以为教师所在课程班级创建测评。没有设置判分规则的实操题为手动判分题，如果试卷存在没有判分的题目，自动判分完毕后不核算总分，只有所有题目判分完毕后才汇总总分并显示和标记为完成判分。</w:t>
            </w:r>
          </w:p>
          <w:p w14:paraId="05C2944E">
            <w:pPr>
              <w:widowControl/>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AU" w:eastAsia="zh-CN"/>
              </w:rPr>
              <w:t>3</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编程式AI大数据平台</w:t>
            </w:r>
          </w:p>
          <w:p w14:paraId="2BD1D87C">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3.1</w:t>
            </w:r>
            <w:r>
              <w:rPr>
                <w:rFonts w:hint="eastAsia" w:ascii="宋体" w:hAnsi="宋体" w:eastAsia="宋体" w:cs="宋体"/>
                <w:color w:val="auto"/>
                <w:sz w:val="24"/>
                <w:szCs w:val="24"/>
                <w:highlight w:val="none"/>
              </w:rPr>
              <w:t>编程类实验课程的实训软件环境，提供Python，以及可选提供其他常见的编程工具，包括Hadoop、Spark、R、Python、MongoDB、Kafka、HBase、MySQL、Impala等。</w:t>
            </w:r>
          </w:p>
          <w:p w14:paraId="716C2047">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3.2</w:t>
            </w:r>
            <w:r>
              <w:rPr>
                <w:rFonts w:hint="eastAsia" w:ascii="宋体" w:hAnsi="宋体" w:eastAsia="宋体" w:cs="宋体"/>
                <w:color w:val="auto"/>
                <w:sz w:val="24"/>
                <w:szCs w:val="24"/>
                <w:highlight w:val="none"/>
              </w:rPr>
              <w:t>平台提供 B/S架构。平台基础功能提供 Linux 虚拟桌面实验台、提供Python实验教学，Jupyter Notebook 实验台。可选择扩展配置提供 RStudio 、Hadoop、Hive、Spark、Python、R及Ubuntu等实验操作</w:t>
            </w:r>
            <w:r>
              <w:rPr>
                <w:rFonts w:hint="eastAsia" w:ascii="宋体" w:hAnsi="宋体" w:eastAsia="宋体" w:cs="宋体"/>
                <w:color w:val="auto"/>
                <w:sz w:val="24"/>
                <w:szCs w:val="24"/>
                <w:highlight w:val="none"/>
                <w:lang w:val="en-US" w:eastAsia="zh-CN"/>
              </w:rPr>
              <w:t>平台</w:t>
            </w:r>
            <w:r>
              <w:rPr>
                <w:rFonts w:hint="eastAsia" w:ascii="宋体" w:hAnsi="宋体" w:eastAsia="宋体" w:cs="宋体"/>
                <w:color w:val="auto"/>
                <w:sz w:val="24"/>
                <w:szCs w:val="24"/>
                <w:highlight w:val="none"/>
              </w:rPr>
              <w:t>。提供实验过程中需要学习和使用的多种软件。</w:t>
            </w:r>
          </w:p>
          <w:p w14:paraId="6AF300E9">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3.3</w:t>
            </w:r>
            <w:r>
              <w:rPr>
                <w:rFonts w:hint="eastAsia" w:ascii="宋体" w:hAnsi="宋体" w:eastAsia="宋体" w:cs="宋体"/>
                <w:color w:val="auto"/>
                <w:sz w:val="24"/>
                <w:szCs w:val="24"/>
                <w:highlight w:val="none"/>
              </w:rPr>
              <w:t>编程式大数据平台提供x86服务器组成的计算集群。可以根据需要，通过增加服务器节点的方式进行水平扩展，以提高用户支撑的数量和性能。</w:t>
            </w:r>
          </w:p>
          <w:p w14:paraId="1B4D80F6">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3.4</w:t>
            </w:r>
            <w:r>
              <w:rPr>
                <w:rFonts w:hint="eastAsia" w:ascii="宋体" w:hAnsi="宋体" w:eastAsia="宋体" w:cs="宋体"/>
                <w:color w:val="auto"/>
                <w:sz w:val="24"/>
                <w:szCs w:val="24"/>
                <w:highlight w:val="none"/>
              </w:rPr>
              <w:t>实验用户之间环境隔离、互不干扰、单个用户启动或关闭实验环境不影响其他用户的操作。用户可以完全关闭实验环境，下次需要重启；也可以关闭并保存当前实验状态，下次无需重启直接进入当前的实验步骤。</w:t>
            </w:r>
          </w:p>
          <w:p w14:paraId="654C5718">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3.5</w:t>
            </w:r>
            <w:r>
              <w:rPr>
                <w:rFonts w:hint="eastAsia" w:ascii="宋体" w:hAnsi="宋体" w:eastAsia="宋体" w:cs="宋体"/>
                <w:color w:val="auto"/>
                <w:sz w:val="24"/>
                <w:szCs w:val="24"/>
                <w:highlight w:val="none"/>
              </w:rPr>
              <w:t>实验环境需支持以下2种以上框架：Hadoop、Spark、R、Python、MongoDB、Kafka、HBase、MySQL、Impala。</w:t>
            </w:r>
          </w:p>
          <w:p w14:paraId="69E9A376">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3.6</w:t>
            </w:r>
            <w:r>
              <w:rPr>
                <w:rFonts w:hint="eastAsia" w:ascii="宋体" w:hAnsi="宋体" w:eastAsia="宋体" w:cs="宋体"/>
                <w:color w:val="auto"/>
                <w:sz w:val="24"/>
                <w:szCs w:val="24"/>
                <w:highlight w:val="none"/>
              </w:rPr>
              <w:t>学生进入编程式大数据实验后，在实验过程中，可以隐藏和打开指导书。提供实验操作台提供隐藏和显示的工具栏显示试验机的服务器节点列表，通过鼠标点击可以自动切换到不同服务器节点的桌面环境。</w:t>
            </w:r>
          </w:p>
          <w:p w14:paraId="37373B28">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3.7</w:t>
            </w:r>
            <w:r>
              <w:rPr>
                <w:rFonts w:hint="eastAsia" w:ascii="宋体" w:hAnsi="宋体" w:eastAsia="宋体" w:cs="宋体"/>
                <w:color w:val="auto"/>
                <w:sz w:val="24"/>
                <w:szCs w:val="24"/>
                <w:highlight w:val="none"/>
              </w:rPr>
              <w:t>提供实验虚拟环境和外部环境粘贴复制功能。提供实验虚拟环境中数据文件和外部环境交换。管理员和老师端可以强制关闭学生端实验</w:t>
            </w:r>
            <w:r>
              <w:rPr>
                <w:rFonts w:hint="eastAsia" w:ascii="宋体" w:hAnsi="宋体" w:cs="宋体"/>
                <w:color w:val="auto"/>
                <w:sz w:val="24"/>
                <w:szCs w:val="24"/>
                <w:highlight w:val="none"/>
              </w:rPr>
              <w:t>环境</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教师</w:t>
            </w:r>
            <w:r>
              <w:rPr>
                <w:rFonts w:hint="eastAsia" w:ascii="宋体" w:hAnsi="宋体" w:cs="宋体"/>
                <w:color w:val="auto"/>
                <w:sz w:val="24"/>
                <w:szCs w:val="24"/>
                <w:highlight w:val="none"/>
              </w:rPr>
              <w:t>端</w:t>
            </w:r>
            <w:r>
              <w:rPr>
                <w:rFonts w:hint="eastAsia" w:ascii="宋体" w:hAnsi="宋体" w:eastAsia="宋体" w:cs="宋体"/>
                <w:color w:val="auto"/>
                <w:sz w:val="24"/>
                <w:szCs w:val="24"/>
                <w:highlight w:val="none"/>
              </w:rPr>
              <w:t>可以监控学生端实验环境。</w:t>
            </w:r>
          </w:p>
          <w:p w14:paraId="5F43989B">
            <w:pPr>
              <w:widowControl/>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AU" w:eastAsia="zh-CN"/>
              </w:rPr>
              <w:t>4</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零代码AI大数据平台</w:t>
            </w:r>
          </w:p>
          <w:p w14:paraId="39EDDD79">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平台客户端和服务端可以部署在不同的物理服务器之上。</w:t>
            </w:r>
          </w:p>
          <w:p w14:paraId="4F09936B">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4.1</w:t>
            </w:r>
            <w:r>
              <w:rPr>
                <w:rFonts w:hint="eastAsia" w:ascii="宋体" w:hAnsi="宋体" w:eastAsia="宋体" w:cs="宋体"/>
                <w:color w:val="auto"/>
                <w:sz w:val="24"/>
                <w:szCs w:val="24"/>
                <w:highlight w:val="none"/>
              </w:rPr>
              <w:t>图形式大数据实验平台支持图形化（鼠标拖拽）的方式进行教学/科研的大数据实验。</w:t>
            </w:r>
          </w:p>
          <w:p w14:paraId="483A5647">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大数据平台提供不少于4个类别的数据加工函数（方法）。可以通过鼠标拖拽使用这些函数。支持通过鼠标创建相匹配的函数之间的输入输出连线。需要提供常见的功能包括：项目编号（projectid）、项目名称（projectname）,工作流编号（flowid）,工作流名称（flowname）,作业编号（jobid）,分词（</w:t>
            </w:r>
            <w:bookmarkStart w:id="0" w:name="_Toc514864105"/>
            <w:r>
              <w:rPr>
                <w:rFonts w:hint="eastAsia" w:ascii="宋体" w:hAnsi="宋体" w:eastAsia="宋体" w:cs="宋体"/>
                <w:color w:val="auto"/>
                <w:sz w:val="24"/>
                <w:szCs w:val="24"/>
                <w:highlight w:val="none"/>
              </w:rPr>
              <w:t>Tokenization</w:t>
            </w:r>
            <w:bookmarkEnd w:id="0"/>
            <w:r>
              <w:rPr>
                <w:rFonts w:hint="eastAsia" w:ascii="宋体" w:hAnsi="宋体" w:eastAsia="宋体" w:cs="宋体"/>
                <w:color w:val="auto"/>
                <w:sz w:val="24"/>
                <w:szCs w:val="24"/>
                <w:highlight w:val="none"/>
              </w:rPr>
              <w:t>）,训练（train）,预测（predict）,反向量化（</w:t>
            </w:r>
            <w:bookmarkStart w:id="1" w:name="_Toc514864101"/>
            <w:r>
              <w:rPr>
                <w:rFonts w:hint="eastAsia" w:ascii="宋体" w:hAnsi="宋体" w:eastAsia="宋体" w:cs="宋体"/>
                <w:color w:val="auto"/>
                <w:sz w:val="24"/>
                <w:szCs w:val="24"/>
                <w:highlight w:val="none"/>
              </w:rPr>
              <w:t>InverseQuantify</w:t>
            </w:r>
            <w:bookmarkEnd w:id="1"/>
            <w:r>
              <w:rPr>
                <w:rFonts w:hint="eastAsia" w:ascii="宋体" w:hAnsi="宋体" w:eastAsia="宋体" w:cs="宋体"/>
                <w:color w:val="auto"/>
                <w:sz w:val="24"/>
                <w:szCs w:val="24"/>
                <w:highlight w:val="none"/>
              </w:rPr>
              <w:t>）,数值组装（</w:t>
            </w:r>
            <w:bookmarkStart w:id="2" w:name="_Toc514864102"/>
            <w:r>
              <w:rPr>
                <w:rFonts w:hint="eastAsia" w:ascii="宋体" w:hAnsi="宋体" w:eastAsia="宋体" w:cs="宋体"/>
                <w:color w:val="auto"/>
                <w:sz w:val="24"/>
                <w:szCs w:val="24"/>
                <w:highlight w:val="none"/>
              </w:rPr>
              <w:t>NumAssemble</w:t>
            </w:r>
            <w:bookmarkEnd w:id="2"/>
            <w:r>
              <w:rPr>
                <w:rFonts w:hint="eastAsia" w:ascii="宋体" w:hAnsi="宋体" w:eastAsia="宋体" w:cs="宋体"/>
                <w:color w:val="auto"/>
                <w:sz w:val="24"/>
                <w:szCs w:val="24"/>
                <w:highlight w:val="none"/>
              </w:rPr>
              <w:t>）,关联规则查询（</w:t>
            </w:r>
            <w:bookmarkStart w:id="3" w:name="_Toc514864104"/>
            <w:r>
              <w:rPr>
                <w:rFonts w:hint="eastAsia" w:ascii="宋体" w:hAnsi="宋体" w:eastAsia="宋体" w:cs="宋体"/>
                <w:color w:val="auto"/>
                <w:sz w:val="24"/>
                <w:szCs w:val="24"/>
                <w:highlight w:val="none"/>
              </w:rPr>
              <w:t>RulesQuery</w:t>
            </w:r>
            <w:bookmarkEnd w:id="3"/>
            <w:r>
              <w:rPr>
                <w:rFonts w:hint="eastAsia" w:ascii="宋体" w:hAnsi="宋体" w:eastAsia="宋体" w:cs="宋体"/>
                <w:color w:val="auto"/>
                <w:sz w:val="24"/>
                <w:szCs w:val="24"/>
                <w:highlight w:val="none"/>
              </w:rPr>
              <w:t>）,字符串组装（</w:t>
            </w:r>
            <w:bookmarkStart w:id="4" w:name="_Toc514864099"/>
            <w:r>
              <w:rPr>
                <w:rFonts w:hint="eastAsia" w:ascii="宋体" w:hAnsi="宋体" w:eastAsia="宋体" w:cs="宋体"/>
                <w:color w:val="auto"/>
                <w:sz w:val="24"/>
                <w:szCs w:val="24"/>
                <w:highlight w:val="none"/>
              </w:rPr>
              <w:t>CsvAssemble</w:t>
            </w:r>
            <w:bookmarkEnd w:id="4"/>
            <w:r>
              <w:rPr>
                <w:rFonts w:hint="eastAsia" w:ascii="宋体" w:hAnsi="宋体" w:eastAsia="宋体" w:cs="宋体"/>
                <w:color w:val="auto"/>
                <w:sz w:val="24"/>
                <w:szCs w:val="24"/>
                <w:highlight w:val="none"/>
              </w:rPr>
              <w:t>）,逆标准化（</w:t>
            </w:r>
            <w:bookmarkStart w:id="5" w:name="_Toc514864100"/>
            <w:r>
              <w:rPr>
                <w:rFonts w:hint="eastAsia" w:ascii="宋体" w:hAnsi="宋体" w:eastAsia="宋体" w:cs="宋体"/>
                <w:color w:val="auto"/>
                <w:sz w:val="24"/>
                <w:szCs w:val="24"/>
                <w:highlight w:val="none"/>
              </w:rPr>
              <w:t>InverseNormalizer</w:t>
            </w:r>
            <w:bookmarkEnd w:id="5"/>
            <w:r>
              <w:rPr>
                <w:rFonts w:hint="eastAsia" w:ascii="宋体" w:hAnsi="宋体" w:eastAsia="宋体" w:cs="宋体"/>
                <w:color w:val="auto"/>
                <w:sz w:val="24"/>
                <w:szCs w:val="24"/>
                <w:highlight w:val="none"/>
              </w:rPr>
              <w:t>）、 相似度（</w:t>
            </w:r>
            <w:bookmarkStart w:id="6" w:name="_Toc514864034"/>
            <w:r>
              <w:rPr>
                <w:rFonts w:hint="eastAsia" w:ascii="宋体" w:hAnsi="宋体" w:eastAsia="宋体" w:cs="宋体"/>
                <w:color w:val="auto"/>
                <w:sz w:val="24"/>
                <w:szCs w:val="24"/>
                <w:highlight w:val="none"/>
              </w:rPr>
              <w:t>Similarity</w:t>
            </w:r>
            <w:bookmarkEnd w:id="6"/>
            <w:r>
              <w:rPr>
                <w:rFonts w:hint="eastAsia" w:ascii="宋体" w:hAnsi="宋体" w:eastAsia="宋体" w:cs="宋体"/>
                <w:color w:val="auto"/>
                <w:sz w:val="24"/>
                <w:szCs w:val="24"/>
                <w:highlight w:val="none"/>
              </w:rPr>
              <w:t>）,map添加元素（</w:t>
            </w:r>
            <w:bookmarkStart w:id="7" w:name="_Toc514864073"/>
            <w:r>
              <w:rPr>
                <w:rFonts w:hint="eastAsia" w:ascii="宋体" w:hAnsi="宋体" w:eastAsia="宋体" w:cs="宋体"/>
                <w:color w:val="auto"/>
                <w:sz w:val="24"/>
                <w:szCs w:val="24"/>
                <w:highlight w:val="none"/>
              </w:rPr>
              <w:t>MapPut</w:t>
            </w:r>
            <w:bookmarkEnd w:id="7"/>
            <w:r>
              <w:rPr>
                <w:rFonts w:hint="eastAsia" w:ascii="宋体" w:hAnsi="宋体" w:eastAsia="宋体" w:cs="宋体"/>
                <w:color w:val="auto"/>
                <w:sz w:val="24"/>
                <w:szCs w:val="24"/>
                <w:highlight w:val="none"/>
              </w:rPr>
              <w:t>）,csn转字符串（ CsnToString）等。</w:t>
            </w:r>
          </w:p>
          <w:p w14:paraId="235CDE95">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4.3</w:t>
            </w:r>
            <w:r>
              <w:rPr>
                <w:rFonts w:hint="eastAsia" w:ascii="宋体" w:hAnsi="宋体" w:eastAsia="宋体" w:cs="宋体"/>
                <w:color w:val="auto"/>
                <w:sz w:val="24"/>
                <w:szCs w:val="24"/>
                <w:highlight w:val="none"/>
              </w:rPr>
              <w:t>大数据平台的服务端模块支持采用hadoop/spark大数据计算框架，支持Cloudera和Apache 版本的Hadoop/spark。大数据平台的服务端</w:t>
            </w:r>
            <w:r>
              <w:rPr>
                <w:rFonts w:hint="eastAsia" w:ascii="宋体" w:hAnsi="宋体" w:eastAsia="宋体" w:cs="宋体"/>
                <w:color w:val="auto"/>
                <w:sz w:val="24"/>
                <w:szCs w:val="24"/>
                <w:highlight w:val="none"/>
                <w:lang w:val="en-US" w:eastAsia="zh-CN"/>
              </w:rPr>
              <w:t>模块</w:t>
            </w:r>
            <w:r>
              <w:rPr>
                <w:rFonts w:hint="eastAsia" w:ascii="宋体" w:hAnsi="宋体" w:eastAsia="宋体" w:cs="宋体"/>
                <w:color w:val="auto"/>
                <w:sz w:val="24"/>
                <w:szCs w:val="24"/>
                <w:highlight w:val="none"/>
              </w:rPr>
              <w:t>支持CentOS，RedHat等主流linux系统。</w:t>
            </w:r>
          </w:p>
          <w:p w14:paraId="1388FFFA">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4.4</w:t>
            </w:r>
            <w:r>
              <w:rPr>
                <w:rFonts w:hint="eastAsia" w:ascii="宋体" w:hAnsi="宋体" w:eastAsia="宋体" w:cs="宋体"/>
                <w:color w:val="auto"/>
                <w:sz w:val="24"/>
                <w:szCs w:val="24"/>
                <w:highlight w:val="none"/>
              </w:rPr>
              <w:t>支持以图形式操作把实验的中间结果和最终结果写入到关系型数据库包括DB2，Oracle，SQL Server， Hana，TeraData；也可以写入到非关系型数据库：Elastic Search</w:t>
            </w:r>
            <w:r>
              <w:rPr>
                <w:rFonts w:hint="eastAsia" w:ascii="宋体" w:hAnsi="宋体" w:eastAsia="宋体" w:cs="宋体"/>
                <w:color w:val="auto"/>
                <w:sz w:val="24"/>
                <w:szCs w:val="24"/>
                <w:highlight w:val="none"/>
                <w:lang w:val="en-US" w:eastAsia="zh-CN"/>
              </w:rPr>
              <w:t xml:space="preserve"> (ES落地)</w:t>
            </w:r>
            <w:r>
              <w:rPr>
                <w:rFonts w:hint="eastAsia" w:ascii="宋体" w:hAnsi="宋体" w:eastAsia="宋体" w:cs="宋体"/>
                <w:color w:val="auto"/>
                <w:sz w:val="24"/>
                <w:szCs w:val="24"/>
                <w:highlight w:val="none"/>
              </w:rPr>
              <w:t>、HDFS、Impala、Hive、Cassandra。</w:t>
            </w:r>
          </w:p>
          <w:p w14:paraId="76E806FB">
            <w:pPr>
              <w:widowControl/>
              <w:spacing w:line="360" w:lineRule="auto"/>
              <w:rPr>
                <w:rFonts w:hint="eastAsia" w:ascii="宋体" w:hAnsi="宋体"/>
                <w:color w:val="auto"/>
                <w:sz w:val="24"/>
                <w:szCs w:val="24"/>
              </w:rPr>
            </w:pPr>
            <w:r>
              <w:rPr>
                <w:rFonts w:ascii="宋体" w:hAnsi="宋体"/>
                <w:color w:val="auto"/>
                <w:sz w:val="24"/>
                <w:szCs w:val="24"/>
              </w:rPr>
              <w:t>●4.5数据转换节点支持历史</w:t>
            </w:r>
            <w:r>
              <w:rPr>
                <w:rFonts w:hint="eastAsia" w:ascii="宋体" w:hAnsi="宋体"/>
                <w:color w:val="auto"/>
                <w:sz w:val="24"/>
                <w:szCs w:val="24"/>
              </w:rPr>
              <w:t>数据记录</w:t>
            </w:r>
            <w:r>
              <w:rPr>
                <w:rFonts w:ascii="宋体" w:hAnsi="宋体"/>
                <w:color w:val="auto"/>
                <w:sz w:val="24"/>
                <w:szCs w:val="24"/>
              </w:rPr>
              <w:t>功能，</w:t>
            </w:r>
            <w:r>
              <w:rPr>
                <w:rFonts w:hint="eastAsia" w:ascii="宋体" w:hAnsi="宋体"/>
                <w:color w:val="auto"/>
                <w:sz w:val="24"/>
                <w:szCs w:val="24"/>
              </w:rPr>
              <w:t>打开了此功能的节点，自动生成</w:t>
            </w:r>
            <w:r>
              <w:rPr>
                <w:rFonts w:ascii="宋体" w:hAnsi="宋体"/>
                <w:color w:val="auto"/>
                <w:sz w:val="24"/>
                <w:szCs w:val="24"/>
              </w:rPr>
              <w:t>4</w:t>
            </w:r>
            <w:r>
              <w:rPr>
                <w:rFonts w:hint="eastAsia" w:ascii="宋体" w:hAnsi="宋体"/>
                <w:color w:val="auto"/>
                <w:sz w:val="24"/>
                <w:szCs w:val="24"/>
              </w:rPr>
              <w:t>个系统列：开始日期（start</w:t>
            </w:r>
            <w:r>
              <w:rPr>
                <w:rFonts w:ascii="宋体" w:hAnsi="宋体"/>
                <w:color w:val="auto"/>
                <w:sz w:val="24"/>
                <w:szCs w:val="24"/>
              </w:rPr>
              <w:t>_date</w:t>
            </w:r>
            <w:r>
              <w:rPr>
                <w:rFonts w:hint="eastAsia" w:ascii="宋体" w:hAnsi="宋体"/>
                <w:color w:val="auto"/>
                <w:sz w:val="24"/>
                <w:szCs w:val="24"/>
              </w:rPr>
              <w:t>）、结束日期（e</w:t>
            </w:r>
            <w:r>
              <w:rPr>
                <w:rFonts w:ascii="宋体" w:hAnsi="宋体"/>
                <w:color w:val="auto"/>
                <w:sz w:val="24"/>
                <w:szCs w:val="24"/>
              </w:rPr>
              <w:t>nd_date</w:t>
            </w:r>
            <w:r>
              <w:rPr>
                <w:rFonts w:hint="eastAsia" w:ascii="宋体" w:hAnsi="宋体"/>
                <w:color w:val="auto"/>
                <w:sz w:val="24"/>
                <w:szCs w:val="24"/>
              </w:rPr>
              <w:t>）、有效标记（active_flag）、版本（version），取消后这4个系统列自动消失。</w:t>
            </w:r>
          </w:p>
          <w:p w14:paraId="07F85DF5">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rPr>
              <w:t>●4.6支持异常数据处理，可以在用来加工或转换的节点上通过右键菜单创建用来捕获异常数据的节点，当出现数据异常时，数据自动分流，以方便排错和差异化处理。要求异常数据处理节点自动创建映射所对应数据节点的所有直接上游数据节点的列，同时自动创建一个ERROR列，用于捕获具体的错误信息。</w:t>
            </w:r>
          </w:p>
          <w:p w14:paraId="2506ADD8">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4.7</w:t>
            </w:r>
            <w:r>
              <w:rPr>
                <w:rFonts w:hint="eastAsia" w:ascii="宋体" w:hAnsi="宋体" w:eastAsia="宋体" w:cs="宋体"/>
                <w:color w:val="auto"/>
                <w:sz w:val="24"/>
                <w:szCs w:val="24"/>
                <w:highlight w:val="none"/>
              </w:rPr>
              <w:t>平台提供</w:t>
            </w:r>
            <w:r>
              <w:rPr>
                <w:rFonts w:hint="eastAsia" w:ascii="宋体" w:hAnsi="宋体" w:eastAsia="宋体" w:cs="宋体"/>
                <w:color w:val="auto"/>
                <w:sz w:val="24"/>
                <w:szCs w:val="24"/>
                <w:highlight w:val="none"/>
                <w:lang w:val="en-US" w:eastAsia="zh-CN"/>
              </w:rPr>
              <w:t>不少于5</w:t>
            </w:r>
            <w:r>
              <w:rPr>
                <w:rFonts w:hint="eastAsia" w:ascii="宋体" w:hAnsi="宋体" w:eastAsia="宋体" w:cs="宋体"/>
                <w:color w:val="auto"/>
                <w:sz w:val="24"/>
                <w:szCs w:val="24"/>
                <w:highlight w:val="none"/>
              </w:rPr>
              <w:t>种数据集关联功能，需要包括内连接，左连接，右连接，全连接，去重合并，不去重合并、笛卡尔积。对于用户经常使用的数据组件，在客户端的主界面工具栏上支持显示快捷操作，可以在不进入组件面板的情况下直接拖拽使用。大数据平台支持图形式读取非关系数据库/数据源包括MongoDB、HDFS、FTP、</w:t>
            </w:r>
            <w:r>
              <w:rPr>
                <w:rFonts w:hint="eastAsia" w:ascii="宋体" w:hAnsi="宋体" w:cs="宋体"/>
                <w:color w:val="auto"/>
                <w:sz w:val="24"/>
                <w:szCs w:val="24"/>
                <w:highlight w:val="none"/>
              </w:rPr>
              <w:t>文件夹（共享文件夹）</w:t>
            </w:r>
            <w:r>
              <w:rPr>
                <w:rFonts w:hint="eastAsia" w:ascii="宋体" w:hAnsi="宋体" w:eastAsia="宋体" w:cs="宋体"/>
                <w:color w:val="auto"/>
                <w:sz w:val="24"/>
                <w:szCs w:val="24"/>
                <w:highlight w:val="none"/>
              </w:rPr>
              <w:t>、Hbase、Cassandra、流（Kafka）。</w:t>
            </w:r>
          </w:p>
          <w:p w14:paraId="56E79EB3">
            <w:pPr>
              <w:widowControl/>
              <w:spacing w:line="360" w:lineRule="auto"/>
              <w:jc w:val="left"/>
              <w:rPr>
                <w:rFonts w:hint="eastAsia" w:ascii="宋体" w:hAnsi="宋体" w:eastAsia="宋体" w:cs="宋体"/>
                <w:color w:val="auto"/>
                <w:sz w:val="24"/>
                <w:szCs w:val="24"/>
                <w:highlight w:val="none"/>
              </w:rPr>
            </w:pPr>
            <w:r>
              <w:rPr>
                <w:rFonts w:ascii="宋体" w:hAnsi="宋体" w:eastAsia="宋体" w:cs="宋体"/>
                <w:color w:val="auto"/>
                <w:sz w:val="24"/>
                <w:szCs w:val="24"/>
              </w:rPr>
              <w:t>●4.8数据挖掘</w:t>
            </w:r>
            <w:r>
              <w:rPr>
                <w:rFonts w:hint="eastAsia" w:ascii="宋体" w:hAnsi="宋体" w:eastAsia="宋体" w:cs="宋体"/>
                <w:color w:val="auto"/>
                <w:sz w:val="24"/>
                <w:szCs w:val="24"/>
              </w:rPr>
              <w:t>算法</w:t>
            </w:r>
            <w:r>
              <w:rPr>
                <w:rFonts w:ascii="宋体" w:hAnsi="宋体" w:eastAsia="宋体" w:cs="宋体"/>
                <w:color w:val="auto"/>
                <w:sz w:val="24"/>
                <w:szCs w:val="24"/>
              </w:rPr>
              <w:t>节点支持在创建时由系统自动化生成训练转换器，以方便训练数据导入。可以在数据挖掘节点内部把数值型数据通过组装器转换为CSN，并把CSN输入训练转化器</w:t>
            </w:r>
            <w:r>
              <w:rPr>
                <w:rFonts w:hint="eastAsia" w:ascii="宋体" w:hAnsi="宋体" w:eastAsia="宋体" w:cs="宋体"/>
                <w:color w:val="auto"/>
                <w:sz w:val="24"/>
                <w:szCs w:val="24"/>
                <w:highlight w:val="none"/>
              </w:rPr>
              <w:t>。</w:t>
            </w:r>
          </w:p>
          <w:p w14:paraId="5700E400">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4.9</w:t>
            </w:r>
            <w:r>
              <w:rPr>
                <w:rFonts w:hint="eastAsia" w:ascii="宋体" w:hAnsi="宋体" w:eastAsia="宋体" w:cs="宋体"/>
                <w:color w:val="auto"/>
                <w:sz w:val="24"/>
                <w:szCs w:val="24"/>
                <w:highlight w:val="none"/>
              </w:rPr>
              <w:t>在不需要编程序的基础上，用户可以支持鼠标拖拽设计开发Apache Spark大数据批式（非实时）处理作业（数据工作流）和大数据流式（实时）处理作业（流式数据工作流），可以支持大数据全链路的功能，包括数据源定义、数据汇集、数据加工、分析挖掘、数据可视化。</w:t>
            </w:r>
          </w:p>
          <w:p w14:paraId="1EDE0C94">
            <w:pPr>
              <w:widowControl/>
              <w:spacing w:line="360" w:lineRule="auto"/>
              <w:rPr>
                <w:rFonts w:hint="eastAsia" w:ascii="宋体" w:hAnsi="宋体" w:cs="宋体"/>
                <w:color w:val="auto"/>
                <w:sz w:val="24"/>
                <w:szCs w:val="24"/>
              </w:rPr>
            </w:pPr>
            <w:r>
              <w:rPr>
                <w:rFonts w:ascii="宋体" w:hAnsi="宋体" w:cs="宋体"/>
                <w:color w:val="auto"/>
                <w:sz w:val="24"/>
                <w:szCs w:val="24"/>
              </w:rPr>
              <w:t>4.10平台提供调试运行</w:t>
            </w:r>
            <w:r>
              <w:rPr>
                <w:rFonts w:hint="eastAsia" w:ascii="宋体" w:hAnsi="宋体" w:cs="宋体"/>
                <w:color w:val="auto"/>
                <w:sz w:val="24"/>
                <w:szCs w:val="24"/>
              </w:rPr>
              <w:t>测试</w:t>
            </w:r>
            <w:r>
              <w:rPr>
                <w:rFonts w:ascii="宋体" w:hAnsi="宋体" w:cs="宋体"/>
                <w:color w:val="auto"/>
                <w:sz w:val="24"/>
                <w:szCs w:val="24"/>
              </w:rPr>
              <w:t>功能，支持包括设置断点、设置目的地、校验、设置查看器、设置</w:t>
            </w:r>
            <w:r>
              <w:rPr>
                <w:rFonts w:hint="eastAsia" w:ascii="宋体" w:hAnsi="宋体" w:cs="宋体"/>
                <w:color w:val="auto"/>
                <w:sz w:val="24"/>
                <w:szCs w:val="24"/>
              </w:rPr>
              <w:t>永久保存</w:t>
            </w:r>
            <w:r>
              <w:rPr>
                <w:rFonts w:ascii="宋体" w:hAnsi="宋体" w:cs="宋体"/>
                <w:color w:val="auto"/>
                <w:sz w:val="24"/>
                <w:szCs w:val="24"/>
              </w:rPr>
              <w:t>的功能。启动调试任务后，可以推送相匹配的调试日志。调试日志以三类图标显示：错误信息红色图标、警告信息黄色图标、一般信息黑色图标。支持通过日志信息快速定位到关联的工作流节点的功能。流程执行到断点位置自动暂停，手工操作可以继续执行。按照目的地调试时，能够</w:t>
            </w:r>
            <w:r>
              <w:rPr>
                <w:rFonts w:hint="eastAsia" w:ascii="宋体" w:hAnsi="宋体" w:cs="宋体"/>
                <w:color w:val="auto"/>
                <w:sz w:val="24"/>
                <w:szCs w:val="24"/>
              </w:rPr>
              <w:t>仅运行与</w:t>
            </w:r>
            <w:r>
              <w:rPr>
                <w:rFonts w:ascii="宋体" w:hAnsi="宋体" w:cs="宋体"/>
                <w:color w:val="auto"/>
                <w:sz w:val="24"/>
                <w:szCs w:val="24"/>
              </w:rPr>
              <w:t>目的地结果</w:t>
            </w:r>
            <w:r>
              <w:rPr>
                <w:rFonts w:hint="eastAsia" w:ascii="宋体" w:hAnsi="宋体" w:cs="宋体"/>
                <w:color w:val="auto"/>
                <w:sz w:val="24"/>
                <w:szCs w:val="24"/>
              </w:rPr>
              <w:t>有</w:t>
            </w:r>
            <w:r>
              <w:rPr>
                <w:rFonts w:ascii="宋体" w:hAnsi="宋体" w:cs="宋体"/>
                <w:color w:val="auto"/>
                <w:sz w:val="24"/>
                <w:szCs w:val="24"/>
              </w:rPr>
              <w:t>关的</w:t>
            </w:r>
            <w:r>
              <w:rPr>
                <w:rFonts w:hint="eastAsia" w:ascii="宋体" w:hAnsi="宋体" w:cs="宋体"/>
                <w:color w:val="auto"/>
                <w:sz w:val="24"/>
                <w:szCs w:val="24"/>
              </w:rPr>
              <w:t>节点</w:t>
            </w:r>
            <w:r>
              <w:rPr>
                <w:rFonts w:ascii="宋体" w:hAnsi="宋体" w:cs="宋体"/>
                <w:color w:val="auto"/>
                <w:sz w:val="24"/>
                <w:szCs w:val="24"/>
              </w:rPr>
              <w:t>。</w:t>
            </w:r>
          </w:p>
          <w:p w14:paraId="21A98B7B">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4.</w:t>
            </w: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平台需支持通过用户通过java语言自定义开发数据处理功能模块和数据挖掘模块。自定义模块可以集成到用户通过鼠标拖拽方式开发的数据工作流之中。</w:t>
            </w:r>
          </w:p>
          <w:p w14:paraId="202851BE">
            <w:pPr>
              <w:widowControl/>
              <w:spacing w:line="360" w:lineRule="auto"/>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AU"/>
              </w:rPr>
              <w:t>4.12</w:t>
            </w:r>
            <w:r>
              <w:rPr>
                <w:rFonts w:hint="eastAsia" w:ascii="宋体" w:hAnsi="宋体" w:cs="宋体"/>
                <w:color w:val="auto"/>
                <w:sz w:val="24"/>
                <w:szCs w:val="24"/>
                <w:highlight w:val="none"/>
              </w:rPr>
              <w:t>文档抽取数据节点支持对以下信息的配置：数据格式（包括：分隔符、固定长度、自由文本）、标题行号、起始数据行号、换行符、换行符位置、抽取之后、合并所有。支持对数据工作流调</w:t>
            </w:r>
            <w:r>
              <w:rPr>
                <w:rFonts w:hint="eastAsia" w:ascii="宋体" w:hAnsi="宋体" w:eastAsia="宋体" w:cs="宋体"/>
                <w:color w:val="auto"/>
                <w:sz w:val="24"/>
                <w:szCs w:val="24"/>
                <w:highlight w:val="none"/>
              </w:rPr>
              <w:t>试，</w:t>
            </w:r>
            <w:r>
              <w:rPr>
                <w:rFonts w:hint="eastAsia" w:ascii="宋体" w:hAnsi="宋体" w:cs="宋体"/>
                <w:color w:val="auto"/>
                <w:sz w:val="24"/>
                <w:szCs w:val="24"/>
                <w:highlight w:val="none"/>
              </w:rPr>
              <w:t>包括设置断点、数据查看器、运行目的地。支持工作流的启动、停止、暂停。</w:t>
            </w:r>
            <w:r>
              <w:rPr>
                <w:rFonts w:hint="eastAsia" w:ascii="宋体" w:hAnsi="宋体" w:eastAsia="宋体" w:cs="宋体"/>
                <w:color w:val="auto"/>
                <w:sz w:val="24"/>
                <w:szCs w:val="24"/>
                <w:highlight w:val="none"/>
              </w:rPr>
              <w:t xml:space="preserve"> </w:t>
            </w:r>
          </w:p>
          <w:p w14:paraId="17511349">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4.13数据工作流设计器提供编辑功能，可以对画布上的数据工作流节点进行布局排版。满足一键式调整工作流节点布局。提供至少13种排版功能，包括：左对齐、右对齐、左右居中、上对齐、下对齐、上下居中、水平均布、垂直均布、水平增加间距、水平减少间距、垂直增加间距、垂直减少间距、树布局。提供全选、反选、复制、粘贴、删除工作流节点组件的功能。数据工作流的每个数据节点可以在内部显示其名字，即使超长的名字也可以保证名字文本的长度始终不超过节点图标的宽度。支持鼠标拖拽图标的四个角改变工作流节点尺寸。两个相匹配的数据节点可以通过鼠标右键创建连接线。</w:t>
            </w:r>
          </w:p>
          <w:p w14:paraId="4B0C3E5C">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4.14平台支持提供以可视化的操作方式设计数据分析工作流，支持大数据全链路的节点设置，包括数据源节点设置、数据汇集节点设置、数据湖节点设置、数据加工节点设置、分析挖掘节点设置。平台至少提供4类图形式工作流节点组件方便用户设计大数据工作流，包括：数据源类型节点、转换类型节点、算法类型节点和落地类型节点。要求每种类型的组件在工具栏上分组显示，可以通过鼠标拖拽到数据分析流程设计器，并通过线进行连接。</w:t>
            </w:r>
          </w:p>
          <w:p w14:paraId="6B4C5FBB">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4.15图形式工作流支持一键视图缩放，也可以手工调整视图缩放比例。</w:t>
            </w:r>
          </w:p>
          <w:p w14:paraId="74214A80">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4.16平台支持不少于10种数据源功能包括：关系数据库、MongoDB、HDFS、FTP、文件夹、Hbase、系统Hive、Cassandra、流、云文件、云数据库、课程文件、课程数据库。能把每一种数据源拖拽到工作流设计器上，并进行不同的属性和参数配置。</w:t>
            </w:r>
          </w:p>
          <w:p w14:paraId="0CAA702B">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4.17平台支持不少于5种数据转换功能：包括通用转换、流转换、自定义、分组标签、抽样、行转列。</w:t>
            </w:r>
          </w:p>
          <w:p w14:paraId="30A33E61">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4.1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支持图形化调用主流统计和数据挖掘算法，包括以下：回归、支持向量机、朴素贝叶斯、关联规则、主成份分析、PLS</w:t>
            </w:r>
            <w:r>
              <w:rPr>
                <w:rFonts w:hint="eastAsia" w:ascii="宋体" w:hAnsi="宋体" w:cs="宋体"/>
                <w:color w:val="auto"/>
                <w:sz w:val="24"/>
                <w:szCs w:val="24"/>
                <w:highlight w:val="none"/>
              </w:rPr>
              <w:t>回归</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聚类、随机森林、Lasso回归、神经网络、决策树、标准差，峰度，百分位数、移动平均、相关系数、单因素方差分析 。能把每一种算法节点拖拽到工作流设计器上，并进行不同的属性和参数配置。</w:t>
            </w:r>
          </w:p>
          <w:p w14:paraId="490EF8F7">
            <w:pPr>
              <w:widowControl/>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AU" w:eastAsia="zh-CN"/>
              </w:rPr>
              <w:t>4.1</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平台支持</w:t>
            </w:r>
            <w:r>
              <w:rPr>
                <w:rFonts w:hint="eastAsia" w:ascii="宋体" w:hAnsi="宋体" w:eastAsia="宋体" w:cs="宋体"/>
                <w:color w:val="auto"/>
                <w:sz w:val="24"/>
                <w:szCs w:val="24"/>
                <w:highlight w:val="none"/>
                <w:lang w:val="en-US" w:eastAsia="zh-CN"/>
              </w:rPr>
              <w:t>不少于5</w:t>
            </w:r>
            <w:r>
              <w:rPr>
                <w:rFonts w:hint="eastAsia" w:ascii="宋体" w:hAnsi="宋体" w:eastAsia="宋体" w:cs="宋体"/>
                <w:color w:val="auto"/>
                <w:sz w:val="24"/>
                <w:szCs w:val="24"/>
                <w:highlight w:val="none"/>
              </w:rPr>
              <w:t>种数据落地功能，包括ES落地、HDFS落地、Impala落地、Hive落地、Cassandra落地、云文件落地。</w:t>
            </w:r>
          </w:p>
          <w:p w14:paraId="1FEC3F75">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4.</w:t>
            </w: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可以对数据工作流设置调度任务。支持工作流调度的启动、暂停、停止、删除。调度规则支持cron表达式，可以设置邮箱发送调度信息，可以查看历史调度日志。可以对流式的数据工作流单独设置作业调度。</w:t>
            </w:r>
          </w:p>
          <w:p w14:paraId="063D989B">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4.</w:t>
            </w:r>
            <w:r>
              <w:rPr>
                <w:rFonts w:hint="eastAsia" w:ascii="宋体" w:hAnsi="宋体" w:eastAsia="宋体" w:cs="宋体"/>
                <w:color w:val="auto"/>
                <w:sz w:val="24"/>
                <w:szCs w:val="24"/>
                <w:highlight w:val="none"/>
                <w:lang w:val="en-US" w:eastAsia="zh-CN"/>
              </w:rPr>
              <w:t>21</w:t>
            </w:r>
            <w:r>
              <w:rPr>
                <w:rFonts w:hint="eastAsia" w:ascii="宋体" w:hAnsi="宋体" w:eastAsia="宋体" w:cs="宋体"/>
                <w:color w:val="auto"/>
                <w:sz w:val="24"/>
                <w:szCs w:val="24"/>
                <w:highlight w:val="none"/>
              </w:rPr>
              <w:t>关系型数据节点支持对以下信息的配置：IP、端口号、用户名、密码、数据库类型，支持实时显示数据库表的元数据，包括：主键，名称，类型，长度，精度，小数位数，排序，可空，约束。</w:t>
            </w:r>
          </w:p>
          <w:p w14:paraId="519E3FF4">
            <w:pPr>
              <w:widowControl/>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AU" w:eastAsia="zh-CN"/>
              </w:rPr>
              <w:t>4.</w:t>
            </w:r>
            <w:r>
              <w:rPr>
                <w:rFonts w:hint="eastAsia" w:ascii="宋体" w:hAnsi="宋体" w:eastAsia="宋体" w:cs="宋体"/>
                <w:color w:val="auto"/>
                <w:sz w:val="24"/>
                <w:szCs w:val="24"/>
                <w:highlight w:val="none"/>
                <w:lang w:val="en-US" w:eastAsia="zh-CN"/>
              </w:rPr>
              <w:t>22</w:t>
            </w:r>
            <w:r>
              <w:rPr>
                <w:rFonts w:hint="eastAsia" w:ascii="宋体" w:hAnsi="宋体" w:eastAsia="宋体" w:cs="宋体"/>
                <w:color w:val="auto"/>
                <w:sz w:val="24"/>
                <w:szCs w:val="24"/>
                <w:highlight w:val="none"/>
              </w:rPr>
              <w:t>关系数据库抽取类的数据工作流节点可以设置是否增量抽取、是否数据落地、落地前是否先清空落地数据、处理模式</w:t>
            </w:r>
            <w:r>
              <w:rPr>
                <w:rFonts w:hint="eastAsia" w:ascii="宋体" w:hAnsi="宋体" w:eastAsia="宋体" w:cs="宋体"/>
                <w:color w:val="auto"/>
                <w:sz w:val="24"/>
                <w:szCs w:val="24"/>
                <w:highlight w:val="none"/>
                <w:lang w:val="en-US" w:eastAsia="zh-CN"/>
              </w:rPr>
              <w:t>可选</w:t>
            </w:r>
            <w:r>
              <w:rPr>
                <w:rFonts w:hint="eastAsia" w:ascii="宋体" w:hAnsi="宋体" w:eastAsia="宋体" w:cs="宋体"/>
                <w:color w:val="auto"/>
                <w:sz w:val="24"/>
                <w:szCs w:val="24"/>
                <w:highlight w:val="none"/>
              </w:rPr>
              <w:t>增量或全量。这4个属性的设置状态可以直接在该节点的图标上有对应的标志位显示。用户可以手工设置分片控制列和分片数目，可以设置是否合表操作。文件夹类型数据节点支持对以下信息的配置：名字，描述，IP，用户名，密码，文件路径，编码，是否递归子目录，筛选条件。</w:t>
            </w:r>
          </w:p>
          <w:p w14:paraId="317AF66E">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4.23支持以树形结构显示数据工作流设计的详情，包括项目、工作流、工作流节点、工作流节点元数据，支持元数据名字、类型和长度（若有）的显示。在树上双击一个工作流节点，可以在设计区自动选中对应的节点。</w:t>
            </w:r>
          </w:p>
          <w:p w14:paraId="48065AEF">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4.2</w:t>
            </w:r>
            <w:r>
              <w:rPr>
                <w:rFonts w:hint="eastAsia" w:ascii="宋体" w:hAnsi="宋体" w:eastAsia="宋体" w:cs="宋体"/>
                <w:color w:val="auto"/>
                <w:sz w:val="24"/>
                <w:szCs w:val="24"/>
                <w:highlight w:val="none"/>
                <w:lang w:val="en-US" w:eastAsia="zh-CN"/>
              </w:rPr>
              <w:t xml:space="preserve">4 </w:t>
            </w:r>
            <w:r>
              <w:rPr>
                <w:rFonts w:hint="eastAsia" w:ascii="宋体" w:hAnsi="宋体" w:eastAsia="宋体" w:cs="宋体"/>
                <w:color w:val="auto"/>
                <w:sz w:val="24"/>
                <w:szCs w:val="24"/>
                <w:highlight w:val="none"/>
              </w:rPr>
              <w:t>FTP类型数据节点支持对以下信息的配置：名字，描述，IP:Port，用户名，密码，文件路径，编码，是否递归子目录，筛选条件，协议，加密方式，是否允许匿名连接，最大连接数，传输模式。筛选条件支持表达式编辑器，用ANSI SQL脚本书写，支持智能输入提示，用户手工输入一个对象的前几个字符，则自动弹出下拉列表。</w:t>
            </w:r>
          </w:p>
          <w:p w14:paraId="05AF0D92">
            <w:pPr>
              <w:widowControl/>
              <w:spacing w:line="360" w:lineRule="auto"/>
              <w:jc w:val="left"/>
              <w:rPr>
                <w:rFonts w:hint="eastAsia" w:ascii="宋体" w:hAnsi="宋体" w:eastAsia="宋体" w:cs="宋体"/>
                <w:color w:val="auto"/>
                <w:sz w:val="24"/>
                <w:szCs w:val="24"/>
                <w:highlight w:val="none"/>
              </w:rPr>
            </w:pPr>
            <w:r>
              <w:rPr>
                <w:rFonts w:ascii="宋体" w:hAnsi="宋体" w:eastAsia="宋体" w:cs="Times New Roman"/>
                <w:color w:val="auto"/>
                <w:sz w:val="24"/>
                <w:szCs w:val="24"/>
              </w:rPr>
              <w:t>●</w:t>
            </w:r>
            <w:r>
              <w:rPr>
                <w:rFonts w:hint="eastAsia" w:ascii="宋体" w:hAnsi="宋体" w:eastAsia="宋体" w:cs="宋体"/>
                <w:color w:val="auto"/>
                <w:sz w:val="24"/>
                <w:szCs w:val="24"/>
                <w:lang w:val="en-AU"/>
              </w:rPr>
              <w:t>4.2</w:t>
            </w:r>
            <w:r>
              <w:rPr>
                <w:rFonts w:hint="eastAsia" w:ascii="宋体" w:hAnsi="宋体" w:eastAsia="宋体" w:cs="宋体"/>
                <w:color w:val="auto"/>
                <w:sz w:val="24"/>
                <w:szCs w:val="24"/>
              </w:rPr>
              <w:t>5</w:t>
            </w:r>
            <w:r>
              <w:rPr>
                <w:rFonts w:ascii="宋体" w:hAnsi="宋体" w:eastAsia="宋体" w:cs="Times New Roman"/>
                <w:color w:val="auto"/>
                <w:sz w:val="24"/>
                <w:szCs w:val="24"/>
              </w:rPr>
              <w:t>提供分组标签转换功能，能够根据设定的分组列、排序列和打标签列，对流入数据的每一行给一个标签。</w:t>
            </w:r>
            <w:r>
              <w:rPr>
                <w:rFonts w:hint="eastAsia" w:ascii="宋体" w:hAnsi="宋体" w:eastAsia="宋体" w:cs="Times New Roman"/>
                <w:color w:val="auto"/>
                <w:sz w:val="24"/>
                <w:szCs w:val="24"/>
              </w:rPr>
              <w:t>至少包含</w:t>
            </w:r>
            <w:r>
              <w:rPr>
                <w:rFonts w:ascii="宋体" w:hAnsi="宋体" w:eastAsia="宋体" w:cs="Times New Roman"/>
                <w:color w:val="auto"/>
                <w:sz w:val="24"/>
                <w:szCs w:val="24"/>
              </w:rPr>
              <w:t>分组列</w:t>
            </w:r>
            <w:r>
              <w:rPr>
                <w:rFonts w:hint="eastAsia" w:ascii="宋体" w:hAnsi="宋体" w:eastAsia="宋体" w:cs="Times New Roman"/>
                <w:color w:val="auto"/>
                <w:sz w:val="24"/>
                <w:szCs w:val="24"/>
              </w:rPr>
              <w:t>（</w:t>
            </w:r>
            <w:r>
              <w:rPr>
                <w:rFonts w:ascii="宋体" w:hAnsi="宋体" w:eastAsia="宋体" w:cs="Times New Roman"/>
                <w:color w:val="auto"/>
                <w:sz w:val="24"/>
                <w:szCs w:val="24"/>
              </w:rPr>
              <w:t>GroupColumn</w:t>
            </w:r>
            <w:r>
              <w:rPr>
                <w:rFonts w:hint="eastAsia" w:ascii="宋体" w:hAnsi="宋体" w:eastAsia="宋体" w:cs="Times New Roman"/>
                <w:color w:val="auto"/>
                <w:sz w:val="24"/>
                <w:szCs w:val="24"/>
              </w:rPr>
              <w:t>）</w:t>
            </w:r>
            <w:r>
              <w:rPr>
                <w:rFonts w:ascii="宋体" w:hAnsi="宋体" w:eastAsia="宋体" w:cs="Times New Roman"/>
                <w:color w:val="auto"/>
                <w:sz w:val="24"/>
                <w:szCs w:val="24"/>
              </w:rPr>
              <w:t>，排序列</w:t>
            </w:r>
            <w:r>
              <w:rPr>
                <w:rFonts w:hint="eastAsia" w:ascii="宋体" w:hAnsi="宋体" w:eastAsia="宋体" w:cs="Times New Roman"/>
                <w:color w:val="auto"/>
                <w:sz w:val="24"/>
                <w:szCs w:val="24"/>
              </w:rPr>
              <w:t>（</w:t>
            </w:r>
            <w:r>
              <w:rPr>
                <w:rFonts w:ascii="宋体" w:hAnsi="宋体" w:eastAsia="宋体" w:cs="Times New Roman"/>
                <w:color w:val="auto"/>
                <w:sz w:val="24"/>
                <w:szCs w:val="24"/>
              </w:rPr>
              <w:t>SortingColumn</w:t>
            </w:r>
            <w:r>
              <w:rPr>
                <w:rFonts w:hint="eastAsia" w:ascii="宋体" w:hAnsi="宋体" w:eastAsia="宋体" w:cs="Times New Roman"/>
                <w:color w:val="auto"/>
                <w:sz w:val="24"/>
                <w:szCs w:val="24"/>
              </w:rPr>
              <w:t>）</w:t>
            </w:r>
            <w:r>
              <w:rPr>
                <w:rFonts w:ascii="宋体" w:hAnsi="宋体" w:eastAsia="宋体" w:cs="Times New Roman"/>
                <w:color w:val="auto"/>
                <w:sz w:val="24"/>
                <w:szCs w:val="24"/>
              </w:rPr>
              <w:t>，标签列</w:t>
            </w:r>
            <w:r>
              <w:rPr>
                <w:rFonts w:hint="eastAsia" w:ascii="宋体" w:hAnsi="宋体" w:eastAsia="宋体" w:cs="Times New Roman"/>
                <w:color w:val="auto"/>
                <w:sz w:val="24"/>
                <w:szCs w:val="24"/>
              </w:rPr>
              <w:t>（</w:t>
            </w:r>
            <w:r>
              <w:rPr>
                <w:rFonts w:ascii="宋体" w:hAnsi="宋体" w:eastAsia="宋体" w:cs="Times New Roman"/>
                <w:color w:val="auto"/>
                <w:sz w:val="24"/>
                <w:szCs w:val="24"/>
              </w:rPr>
              <w:t>TaggingColumn</w:t>
            </w:r>
            <w:r>
              <w:rPr>
                <w:rFonts w:hint="eastAsia" w:ascii="宋体" w:hAnsi="宋体" w:eastAsia="宋体" w:cs="Times New Roman"/>
                <w:color w:val="auto"/>
                <w:sz w:val="24"/>
                <w:szCs w:val="24"/>
              </w:rPr>
              <w:t>）</w:t>
            </w:r>
            <w:r>
              <w:rPr>
                <w:rFonts w:ascii="宋体" w:hAnsi="宋体" w:eastAsia="宋体" w:cs="Times New Roman"/>
                <w:color w:val="auto"/>
                <w:sz w:val="24"/>
                <w:szCs w:val="24"/>
              </w:rPr>
              <w:t>，名称</w:t>
            </w:r>
            <w:r>
              <w:rPr>
                <w:rFonts w:hint="eastAsia" w:ascii="宋体" w:hAnsi="宋体" w:eastAsia="宋体" w:cs="Times New Roman"/>
                <w:color w:val="auto"/>
                <w:sz w:val="24"/>
                <w:szCs w:val="24"/>
              </w:rPr>
              <w:t>（</w:t>
            </w:r>
            <w:r>
              <w:rPr>
                <w:rFonts w:ascii="宋体" w:hAnsi="宋体" w:eastAsia="宋体" w:cs="Times New Roman"/>
                <w:color w:val="auto"/>
                <w:sz w:val="24"/>
                <w:szCs w:val="24"/>
              </w:rPr>
              <w:t>Name</w:t>
            </w:r>
            <w:r>
              <w:rPr>
                <w:rFonts w:hint="eastAsia" w:ascii="宋体" w:hAnsi="宋体" w:eastAsia="宋体" w:cs="Times New Roman"/>
                <w:color w:val="auto"/>
                <w:sz w:val="24"/>
                <w:szCs w:val="24"/>
              </w:rPr>
              <w:t>）</w:t>
            </w:r>
            <w:r>
              <w:rPr>
                <w:rFonts w:ascii="宋体" w:hAnsi="宋体" w:eastAsia="宋体" w:cs="Times New Roman"/>
                <w:color w:val="auto"/>
                <w:sz w:val="24"/>
                <w:szCs w:val="24"/>
              </w:rPr>
              <w:t>。</w:t>
            </w:r>
          </w:p>
          <w:p w14:paraId="5C742E0C">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4.2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支持常见的数据聚合功能，包括平均值、最大值、最小值、求和（sum）、字符串拼接、计数等。</w:t>
            </w:r>
          </w:p>
          <w:p w14:paraId="0A59E2B6">
            <w:pPr>
              <w:spacing w:line="360" w:lineRule="auto"/>
              <w:rPr>
                <w:rFonts w:hint="eastAsia" w:ascii="宋体" w:hAnsi="宋体" w:eastAsia="宋体" w:cs="宋体"/>
                <w:color w:val="auto"/>
                <w:sz w:val="24"/>
                <w:szCs w:val="24"/>
                <w:highlight w:val="none"/>
              </w:rPr>
            </w:pPr>
            <w:r>
              <w:rPr>
                <w:rFonts w:ascii="宋体" w:hAnsi="宋体" w:eastAsia="宋体" w:cs="Times New Roman"/>
                <w:color w:val="auto"/>
                <w:sz w:val="24"/>
                <w:szCs w:val="24"/>
              </w:rPr>
              <w:t>●</w:t>
            </w:r>
            <w:r>
              <w:rPr>
                <w:rFonts w:hint="eastAsia" w:ascii="宋体" w:hAnsi="宋体" w:eastAsia="宋体" w:cs="宋体"/>
                <w:color w:val="auto"/>
                <w:sz w:val="24"/>
                <w:szCs w:val="24"/>
                <w:highlight w:val="none"/>
              </w:rPr>
              <w:t>4</w:t>
            </w:r>
            <w:r>
              <w:rPr>
                <w:rFonts w:ascii="宋体" w:hAnsi="宋体" w:eastAsia="宋体" w:cs="宋体"/>
                <w:color w:val="auto"/>
                <w:sz w:val="24"/>
                <w:szCs w:val="24"/>
                <w:highlight w:val="none"/>
              </w:rPr>
              <w:t>.26</w:t>
            </w:r>
            <w:r>
              <w:rPr>
                <w:rFonts w:hint="eastAsia" w:ascii="宋体" w:hAnsi="宋体" w:eastAsia="宋体" w:cs="宋体"/>
                <w:color w:val="auto"/>
                <w:sz w:val="24"/>
                <w:szCs w:val="24"/>
                <w:highlight w:val="none"/>
              </w:rPr>
              <w:t>图形式支持xml，csv，word， excel， pdf，weblog等文件类型数据的模板化解析，xml处理节点能够设置定义文件和元数据路径并获取元数据，后处理类型支持：删除和什么都不做。</w:t>
            </w:r>
          </w:p>
          <w:p w14:paraId="40BB0D5C">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ascii="宋体" w:hAnsi="宋体" w:eastAsia="宋体" w:cs="宋体"/>
                <w:color w:val="auto"/>
                <w:sz w:val="24"/>
                <w:szCs w:val="24"/>
                <w:highlight w:val="none"/>
              </w:rPr>
              <w:t>.27</w:t>
            </w:r>
            <w:r>
              <w:rPr>
                <w:rFonts w:hint="eastAsia" w:ascii="宋体" w:hAnsi="宋体" w:eastAsia="宋体" w:cs="宋体"/>
                <w:color w:val="auto"/>
                <w:sz w:val="24"/>
                <w:szCs w:val="24"/>
                <w:highlight w:val="none"/>
              </w:rPr>
              <w:t>大数据平台提供不少于80种图形化封装好的数据加工转换器组件，包括：匹配提取,array匹配提取,ASCII值,unicode值, ASCII码,检索首现位置,重复多次,数值转字符串,字符串转数值,替换,左截取,右截取,截取,获取长度,字符倒序,小写,大写,左去空,右去空,两边去空,拼接,转字符串,类型转换,国家,省份,城市,地区,街道,二进制转字符串,绝对值,随机数,反余弦,自然常数的n次幂,四舍五入,反正弦,舍尾,正负号,反正切,自然对数,正弦,常用对数,平方根,进一,π,平方,余弦,幂运算,正切,余切,弧度值,四则运算,取模,精度转换,常量,获取map元素,map移除元素,array添加元素,获取array元素,array移除元素,判断,null值替换,系统时间,字符串转时间,时间转字符串,日期转字符串,日期差,字符串时间格式化,日期格式化为字符串,提取时间某一部分,日期转时间戳,时间戳转日期,时间加减值。</w:t>
            </w:r>
          </w:p>
          <w:p w14:paraId="4D09C285">
            <w:pPr>
              <w:widowControl/>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AU" w:eastAsia="zh-CN"/>
              </w:rPr>
              <w:t>5</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可视化平台</w:t>
            </w:r>
          </w:p>
          <w:p w14:paraId="3352CC01">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5.1</w:t>
            </w:r>
            <w:r>
              <w:rPr>
                <w:rFonts w:hint="eastAsia" w:ascii="宋体" w:hAnsi="宋体" w:eastAsia="宋体" w:cs="宋体"/>
                <w:color w:val="auto"/>
                <w:sz w:val="24"/>
                <w:szCs w:val="24"/>
                <w:highlight w:val="none"/>
              </w:rPr>
              <w:t>支持用户在进行数据可视化分析时，可自由进行鼠标点击拖拽式操作完成界面布局，同时页面缩放可自动实现组件宽高适应调整，不同分辨率以及缩放都可以获得更好的适应显示。</w:t>
            </w:r>
          </w:p>
          <w:p w14:paraId="4DDA2F9E">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5.2</w:t>
            </w:r>
            <w:r>
              <w:rPr>
                <w:rFonts w:hint="eastAsia" w:ascii="宋体" w:hAnsi="宋体" w:eastAsia="宋体" w:cs="宋体"/>
                <w:color w:val="auto"/>
                <w:sz w:val="24"/>
                <w:szCs w:val="24"/>
                <w:highlight w:val="none"/>
              </w:rPr>
              <w:t>支持明细表组件，对数据进行明细展示；支持分组表组件，对数据进行行表头分组统计；支持交叉表组件，对数据进行行表头和列表头分组统计；同时支持颜色表格进行数据分析统计。</w:t>
            </w:r>
          </w:p>
          <w:p w14:paraId="12C01758">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5.3</w:t>
            </w:r>
            <w:r>
              <w:rPr>
                <w:rFonts w:hint="eastAsia" w:ascii="宋体" w:hAnsi="宋体" w:eastAsia="宋体" w:cs="宋体"/>
                <w:color w:val="auto"/>
                <w:sz w:val="24"/>
                <w:szCs w:val="24"/>
                <w:highlight w:val="none"/>
              </w:rPr>
              <w:t>支持指标KPI卡、迷你图、热力区域图、分区柱状图、堆积柱状图、多系列柱状图、对比柱状图、瀑布图、分区折线图、多系列折线图、折线雷达图、范围面积图、组合图、散点图、聚合气泡图、饼图、多层饼图、玫瑰图、矩形树图、词云、漏斗图等丰富的图表分析组件。</w:t>
            </w:r>
          </w:p>
          <w:p w14:paraId="77D54129">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5.4</w:t>
            </w:r>
            <w:r>
              <w:rPr>
                <w:rFonts w:hint="eastAsia" w:ascii="宋体" w:hAnsi="宋体" w:eastAsia="宋体" w:cs="宋体"/>
                <w:color w:val="auto"/>
                <w:sz w:val="24"/>
                <w:szCs w:val="24"/>
                <w:highlight w:val="none"/>
              </w:rPr>
              <w:t>支持根据用户拖入的字段，为用户智能推荐合适的可视化图表。</w:t>
            </w:r>
          </w:p>
          <w:p w14:paraId="77787AC3">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5.5</w:t>
            </w:r>
            <w:r>
              <w:rPr>
                <w:rFonts w:hint="eastAsia" w:ascii="宋体" w:hAnsi="宋体" w:eastAsia="宋体" w:cs="宋体"/>
                <w:color w:val="auto"/>
                <w:sz w:val="24"/>
                <w:szCs w:val="24"/>
                <w:highlight w:val="none"/>
              </w:rPr>
              <w:t>支持区域地图、点地图、流向地图、热力地图，可进行省、市、县级别的地图数据分析，同时支持用户直接在浏览器前端进行地图自定义设计，包括地理地图、自定义图片地图、自定义GIS地图背景、地理位置和经纬度自定义匹配等功能，帮助用户进行快速自定义地图编辑设计。</w:t>
            </w:r>
          </w:p>
          <w:p w14:paraId="7C0D9F4E">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5.6</w:t>
            </w:r>
            <w:r>
              <w:rPr>
                <w:rFonts w:hint="eastAsia" w:ascii="宋体" w:hAnsi="宋体" w:eastAsia="宋体" w:cs="宋体"/>
                <w:color w:val="auto"/>
                <w:sz w:val="24"/>
                <w:szCs w:val="24"/>
                <w:highlight w:val="none"/>
              </w:rPr>
              <w:t>支持日期、日期区间、年份、年月、年季度类型的时间过滤控件；支持单选或多选文下拉、文本标签、文本列表类型的文本过滤控件；支持下拉树、树标签、树列表类型的树过滤控件；支持数值区间、区间滑块类型的数值控件，同时支持复合查询控件，可进行复杂且或组合逻辑过滤；支持控件可指定特定组件进行数据过滤，更加灵活地满足用户的数据过滤分析需求。</w:t>
            </w:r>
          </w:p>
          <w:p w14:paraId="2E5C6493">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5.7</w:t>
            </w:r>
            <w:r>
              <w:rPr>
                <w:rFonts w:hint="eastAsia" w:ascii="宋体" w:hAnsi="宋体" w:eastAsia="宋体" w:cs="宋体"/>
                <w:color w:val="auto"/>
                <w:sz w:val="24"/>
                <w:szCs w:val="24"/>
                <w:highlight w:val="none"/>
              </w:rPr>
              <w:t>支持web组件，可进行网页url嵌入分析；支持图片组件，可嵌入图片进行分析展现；支持富文本组件，可输入文字和动态字段进行复合信息展现，支持word级别的字体大小、颜色、对齐等属性调节。</w:t>
            </w:r>
          </w:p>
          <w:p w14:paraId="658C8FFA">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5.8</w:t>
            </w:r>
            <w:r>
              <w:rPr>
                <w:rFonts w:hint="eastAsia" w:ascii="宋体" w:hAnsi="宋体" w:eastAsia="宋体" w:cs="宋体"/>
                <w:color w:val="auto"/>
                <w:sz w:val="24"/>
                <w:szCs w:val="24"/>
                <w:highlight w:val="none"/>
              </w:rPr>
              <w:t>支持查询按钮，可实现点击查询按钮之后方进行数据查询，重置按钮实现点击重置按钮清空所有过滤条件。</w:t>
            </w:r>
          </w:p>
          <w:p w14:paraId="061695D9">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5.9</w:t>
            </w:r>
            <w:r>
              <w:rPr>
                <w:rFonts w:hint="eastAsia" w:ascii="宋体" w:hAnsi="宋体" w:eastAsia="宋体" w:cs="宋体"/>
                <w:color w:val="auto"/>
                <w:sz w:val="24"/>
                <w:szCs w:val="24"/>
                <w:highlight w:val="none"/>
              </w:rPr>
              <w:t>支持快速对图表进行颜色、大小、单位、宽度、圆角、标签、提示、细粒度等设置，同时支持数据字段和对应属性进行绑定设置，支持快速对组件进行标题、标题栏、图例、轴线、网格线、背景等设置。</w:t>
            </w:r>
          </w:p>
          <w:p w14:paraId="4D18EC95">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支持用户对图表进行局部放大查看，支持在查看图表时进行图表的局部缩放以及单个组件进行放大查看，方便用户对特定区域的数据进行详细观察。</w:t>
            </w:r>
          </w:p>
          <w:p w14:paraId="6C93B152">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5.1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支持图表添加文字或图片注释以及闪烁动画，可由用户自由定义条件进行动态展示，让用户体验更加生动的数据图表展现效果。</w:t>
            </w:r>
          </w:p>
          <w:p w14:paraId="258EB38F">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5.1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支持组件复制，在同一个仪表板中进行组件复制；支持组件复用，可复用不同仪表板中的组件，提高仪表板的设计开发效率。</w:t>
            </w:r>
          </w:p>
          <w:p w14:paraId="13AA0CFA">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5.1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支持动态字段作为参数在组件标题中使用，实现灵活的动态标题显示功能，如A组件和B组件联动，如点击A组件中的“XX省”联动到B组件进行过滤时，B组件动态命名为“XX省销售情况统计”作为标题进行显示。</w:t>
            </w:r>
          </w:p>
          <w:p w14:paraId="1DEB054F">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5.14</w:t>
            </w:r>
            <w:r>
              <w:rPr>
                <w:rFonts w:hint="eastAsia" w:ascii="宋体" w:hAnsi="宋体" w:eastAsia="宋体" w:cs="宋体"/>
                <w:color w:val="auto"/>
                <w:sz w:val="24"/>
                <w:szCs w:val="24"/>
                <w:highlight w:val="none"/>
              </w:rPr>
              <w:t>支持用户创建的模板进行多层分组，可以批量删除，移动，方便用户对于模板的有效管理，普通用户可以将模板分享给其他部门-岗位或者角色的用户，普通用户自己制作的模板，在制作完成后，可以申请给超级管理员挂至目录树节点给其他用户查看。</w:t>
            </w:r>
          </w:p>
          <w:p w14:paraId="54705E2A">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5.1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支持用户给已经完成的模板创建任何人都可以访问公开链接，便于即时进行公开分享。</w:t>
            </w:r>
          </w:p>
          <w:p w14:paraId="13E11092">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5.1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支持直接对维度和指标进行排序、对指标进行排名、计算组内累计值以及累计值、计算组内所有值以及所有值，快速计算同比、环比、同期、环期，支持使用记录数对维度进行计数，对指标快速进行求和、求最大值、最小值、平均值、中位数、标准差、方差、占比等，无需书写任何公式。</w:t>
            </w:r>
          </w:p>
          <w:p w14:paraId="73A60A61">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5.1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支持丰富的函数运算，如字段拼接、类型转换、if运算，switch运算等常用Excel形式的函数，支持通过变量之间聚合的运算新增指标。</w:t>
            </w:r>
          </w:p>
          <w:p w14:paraId="76901F34">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5.1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支持对分组表和交叉表自动进行行列汇总计算，支持行列的定义合计方式，如求和、最大值、平均值、最小值、中位数、标准差、方差。</w:t>
            </w:r>
          </w:p>
          <w:p w14:paraId="56B85319">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5.1</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支持表格动态数值预警功能和图形设置动态警戒线，以实现数据预警分析。</w:t>
            </w:r>
          </w:p>
          <w:p w14:paraId="118D1145">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5.</w:t>
            </w: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支持用户进行自助数据集处理，可以提供元数据给分析用户，使其在分析过程中自由地处理元数据，处理后的数据结果可以直接用于分析，也可以基于此分析结果继续进行处理，从而达到用户自主分析和自助取数的双结合，省去了让管理员处理数据的繁琐过程。</w:t>
            </w:r>
          </w:p>
          <w:p w14:paraId="1D2CF84C">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5.</w:t>
            </w:r>
            <w:r>
              <w:rPr>
                <w:rFonts w:hint="eastAsia" w:ascii="宋体" w:hAnsi="宋体" w:eastAsia="宋体" w:cs="宋体"/>
                <w:color w:val="auto"/>
                <w:sz w:val="24"/>
                <w:szCs w:val="24"/>
                <w:highlight w:val="none"/>
                <w:lang w:val="en-US" w:eastAsia="zh-CN"/>
              </w:rPr>
              <w:t>21</w:t>
            </w:r>
            <w:r>
              <w:rPr>
                <w:rFonts w:hint="eastAsia" w:ascii="宋体" w:hAnsi="宋体" w:eastAsia="宋体" w:cs="宋体"/>
                <w:color w:val="auto"/>
                <w:sz w:val="24"/>
                <w:szCs w:val="24"/>
                <w:highlight w:val="none"/>
              </w:rPr>
              <w:t>支持钻取操作，通过设定钻取层级目录，实现对表格以及图形进行数据层级钻取，上卷下钻的穿透性分析，以更好地分析具有层级关系的数据。</w:t>
            </w:r>
          </w:p>
          <w:p w14:paraId="6D92BC85">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5.</w:t>
            </w:r>
            <w:r>
              <w:rPr>
                <w:rFonts w:hint="eastAsia" w:ascii="宋体" w:hAnsi="宋体" w:eastAsia="宋体" w:cs="宋体"/>
                <w:color w:val="auto"/>
                <w:sz w:val="24"/>
                <w:szCs w:val="24"/>
                <w:highlight w:val="none"/>
                <w:lang w:val="en-US" w:eastAsia="zh-CN"/>
              </w:rPr>
              <w:t>22</w:t>
            </w:r>
            <w:r>
              <w:rPr>
                <w:rFonts w:hint="eastAsia" w:ascii="宋体" w:hAnsi="宋体" w:eastAsia="宋体" w:cs="宋体"/>
                <w:color w:val="auto"/>
                <w:sz w:val="24"/>
                <w:szCs w:val="24"/>
                <w:highlight w:val="none"/>
              </w:rPr>
              <w:t>支持组件之间任何有来自同一张表的数据无需任何设置可以直接进行联动过滤，同时支持组件和组件之间设置联动分组，支持手动设置组件和组件之间的联动。</w:t>
            </w:r>
          </w:p>
          <w:p w14:paraId="4C70598E">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5.</w:t>
            </w:r>
            <w:r>
              <w:rPr>
                <w:rFonts w:hint="eastAsia" w:ascii="宋体" w:hAnsi="宋体" w:eastAsia="宋体" w:cs="宋体"/>
                <w:color w:val="auto"/>
                <w:sz w:val="24"/>
                <w:szCs w:val="24"/>
                <w:highlight w:val="none"/>
                <w:lang w:val="en-US" w:eastAsia="zh-CN"/>
              </w:rPr>
              <w:t>23</w:t>
            </w:r>
            <w:r>
              <w:rPr>
                <w:rFonts w:hint="eastAsia" w:ascii="宋体" w:hAnsi="宋体" w:eastAsia="宋体" w:cs="宋体"/>
                <w:color w:val="auto"/>
                <w:sz w:val="24"/>
                <w:szCs w:val="24"/>
                <w:highlight w:val="none"/>
              </w:rPr>
              <w:t>支持预览分析时对数据进行指标切片操作，满足用户从不同的指标进行数据分析查看的分析需求。</w:t>
            </w:r>
          </w:p>
          <w:p w14:paraId="03B3B7E4">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5.2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支持对跳转的分析模板设置过滤字段，实现仪表盘之间的数据过滤跳转；支持对网页链接的跳转，网页URL地址中可拼接动态字段值作为参数传递给目标地址，实现页面之间的过滤跳转。</w:t>
            </w:r>
          </w:p>
          <w:p w14:paraId="64DE5714">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5.2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商业智能平台支持多种风格主题的自由切换，支持背景图表LOGO等的自定义行为。</w:t>
            </w:r>
          </w:p>
          <w:p w14:paraId="407D9F7A">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5.2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支持设置钻取目录，实现预览分析时对数据进行维度转换操作，满足用户从不同的视角进行数据分析查看的分析需求。</w:t>
            </w:r>
          </w:p>
          <w:p w14:paraId="79CD2817">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5.2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安全防护：包括Cookie增强、文件上传校验、Security Headers三部分SQL防注入：SQL防注入通过禁用特殊关键字与转义字符两种方式来防止恶意的参数输入。</w:t>
            </w:r>
          </w:p>
          <w:p w14:paraId="4F37482D">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5.2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支持短信平台功能，并可用于用户账号身份验证、内存阀值通知（如设置触发条件，服务器内存高于xx%并且持续xx分钟时，触发收件人进行短信提醒功能）。</w:t>
            </w:r>
          </w:p>
          <w:p w14:paraId="1EF20038">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5.2</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支持仪表板的定时作业调度，将生成的仪表板以文件形式导出定时推送给相关角色或者部门人员，支持客户端推送、邮件推送以及APP推送。</w:t>
            </w:r>
          </w:p>
          <w:p w14:paraId="1763FC7D">
            <w:pPr>
              <w:widowControl/>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AU" w:eastAsia="zh-CN"/>
              </w:rPr>
              <w:t>6</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企业数字化转型教程</w:t>
            </w:r>
          </w:p>
          <w:p w14:paraId="198F7B26">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6.1</w:t>
            </w:r>
            <w:r>
              <w:rPr>
                <w:rFonts w:hint="eastAsia" w:ascii="宋体" w:hAnsi="宋体" w:eastAsia="宋体" w:cs="宋体"/>
                <w:color w:val="auto"/>
                <w:sz w:val="24"/>
                <w:szCs w:val="24"/>
                <w:highlight w:val="none"/>
              </w:rPr>
              <w:t>配合《企业数字化转型》理论课以及微专业《数字化企业管理变革》理论及实践课程，以企业数字化项目实践为案例，需覆盖行业背景、业务需求分析、数字技术的应用、功能方案设计、工程方案设计、实施方案、项目总结等流程模块进行展开。</w:t>
            </w:r>
          </w:p>
          <w:p w14:paraId="1855DC1D">
            <w:pPr>
              <w:widowControl/>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AU" w:eastAsia="zh-CN"/>
              </w:rPr>
              <w:t>7</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数据思维与实训</w:t>
            </w:r>
          </w:p>
          <w:p w14:paraId="1DC3F2AA">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7.1</w:t>
            </w:r>
            <w:r>
              <w:rPr>
                <w:rFonts w:hint="eastAsia" w:ascii="宋体" w:hAnsi="宋体" w:eastAsia="宋体" w:cs="宋体"/>
                <w:color w:val="auto"/>
                <w:sz w:val="24"/>
                <w:szCs w:val="24"/>
                <w:highlight w:val="none"/>
              </w:rPr>
              <w:t>本课程需覆盖大数据深入全面的知识结构和技术体系，支持大数据全链路的各个环节实践：可支持企业常见的各种数据源和汇集的方法、数据湖存储方法、业务数据的数据加工方法、数据分析和挖掘的算法、以及各种可视化手段。其中【数据源与数据湖】模块需要满足：概述，关系型数据库，NoSQL，消息，网页数据，应用系统，文件，附录。实验清单：Ubuntu安装MySQL，MySQL写入带约束的学生信息，MYSQL导出导入学生数据，MySQL使用事务写入学生信息，MySQL查询学生信息，MySQL删除和修改学生表约束，MySQL更新与删除学生信息，MySQL中视图的使用，图形式引擎创建学生信息表，Ubuntu系统中安装MongoDB，图形式引擎读取MongoDB数据，MongoDB创建数据库和数据集，MongoDB写入数据，MongoDB创建索引，MongoDB聚合，MongoDB普通查询，MongoDB高级查询，MongoDB的修改与删除，图形式引擎写入数据到MongoDB，ActiveMQ安装及环境配置，ActiveMQ实现消息传输，ActiveMQ发布订阅模式消息传输，安装Kafka，kafka消息读写，某产品功能界面实验指导书，Tomcat安装并部署网站，用TCPIP协议实现客户端与服务端通信，Java实现Http通信，爬虫抓取网络图片，通过API获取天气信息，标准类型文档抽取，其他文件抽取。【数据加工】模块包括：函数型数据加工，数据的条件选择，数据质量问题的识别与解决，数据关联，数据聚合，数据的窗口操作，数据的对比加工，复杂加工。实验清单包含以下图形化和Python实验：</w:t>
            </w:r>
            <w:r>
              <w:rPr>
                <w:rFonts w:hint="eastAsia" w:ascii="宋体" w:hAnsi="宋体" w:eastAsia="宋体" w:cs="宋体"/>
                <w:color w:val="auto"/>
                <w:sz w:val="24"/>
                <w:szCs w:val="24"/>
                <w:highlight w:val="none"/>
                <w:lang w:val="en-US" w:eastAsia="zh-CN"/>
              </w:rPr>
              <w:t>某城市</w:t>
            </w:r>
            <w:r>
              <w:rPr>
                <w:rFonts w:hint="eastAsia" w:ascii="宋体" w:hAnsi="宋体" w:eastAsia="宋体" w:cs="宋体"/>
                <w:color w:val="auto"/>
                <w:sz w:val="24"/>
                <w:szCs w:val="24"/>
                <w:highlight w:val="none"/>
              </w:rPr>
              <w:t>各区气象站天气数据加工，计算不同专业的就业率，数值函数，</w:t>
            </w:r>
            <w:r>
              <w:rPr>
                <w:rFonts w:hint="eastAsia" w:ascii="宋体" w:hAnsi="宋体" w:eastAsia="宋体" w:cs="宋体"/>
                <w:color w:val="auto"/>
                <w:sz w:val="24"/>
                <w:szCs w:val="24"/>
                <w:highlight w:val="none"/>
                <w:lang w:val="en-US" w:eastAsia="zh-CN"/>
              </w:rPr>
              <w:t>某类实体店</w:t>
            </w:r>
            <w:r>
              <w:rPr>
                <w:rFonts w:hint="eastAsia" w:ascii="宋体" w:hAnsi="宋体" w:eastAsia="宋体" w:cs="宋体"/>
                <w:color w:val="auto"/>
                <w:sz w:val="24"/>
                <w:szCs w:val="24"/>
                <w:highlight w:val="none"/>
              </w:rPr>
              <w:t>客户数据加工，集合函数的使用，通过用户身份证号判断用户性别，</w:t>
            </w:r>
            <w:r>
              <w:rPr>
                <w:rFonts w:hint="eastAsia" w:ascii="宋体" w:hAnsi="宋体" w:eastAsia="宋体" w:cs="宋体"/>
                <w:color w:val="auto"/>
                <w:sz w:val="24"/>
                <w:szCs w:val="24"/>
                <w:highlight w:val="none"/>
                <w:lang w:val="en-US" w:eastAsia="zh-CN"/>
              </w:rPr>
              <w:t>某类花朵</w:t>
            </w:r>
            <w:r>
              <w:rPr>
                <w:rFonts w:hint="eastAsia" w:ascii="宋体" w:hAnsi="宋体" w:eastAsia="宋体" w:cs="宋体"/>
                <w:color w:val="auto"/>
                <w:sz w:val="24"/>
                <w:szCs w:val="24"/>
                <w:highlight w:val="none"/>
              </w:rPr>
              <w:t>标签与特征数值组装，量化顾客上班距离，离散化顾客年龄，计算上市公司的净利润率，文本函数-python实验，离散化顾客年龄-python实验，计算上市公司的净利润率-python实验，通过用户身份证号判断用户性别-python实验，量化顾客上班距离-python实验，获取</w:t>
            </w:r>
            <w:r>
              <w:rPr>
                <w:rFonts w:hint="eastAsia" w:ascii="宋体" w:hAnsi="宋体" w:eastAsia="宋体" w:cs="宋体"/>
                <w:color w:val="auto"/>
                <w:sz w:val="24"/>
                <w:szCs w:val="24"/>
                <w:highlight w:val="none"/>
                <w:lang w:val="en-US" w:eastAsia="zh-CN"/>
              </w:rPr>
              <w:t>某类学科成绩</w:t>
            </w:r>
            <w:r>
              <w:rPr>
                <w:rFonts w:hint="eastAsia" w:ascii="宋体" w:hAnsi="宋体" w:eastAsia="宋体" w:cs="宋体"/>
                <w:color w:val="auto"/>
                <w:sz w:val="24"/>
                <w:szCs w:val="24"/>
                <w:highlight w:val="none"/>
              </w:rPr>
              <w:t>都至少100分的学生，</w:t>
            </w:r>
            <w:r>
              <w:rPr>
                <w:rFonts w:hint="eastAsia" w:ascii="宋体" w:hAnsi="宋体" w:eastAsia="宋体" w:cs="宋体"/>
                <w:color w:val="auto"/>
                <w:sz w:val="24"/>
                <w:szCs w:val="24"/>
                <w:highlight w:val="none"/>
                <w:lang w:val="en-US" w:eastAsia="zh-CN"/>
              </w:rPr>
              <w:t>某类花朵</w:t>
            </w:r>
            <w:r>
              <w:rPr>
                <w:rFonts w:hint="eastAsia" w:ascii="宋体" w:hAnsi="宋体" w:eastAsia="宋体" w:cs="宋体"/>
                <w:color w:val="auto"/>
                <w:sz w:val="24"/>
                <w:szCs w:val="24"/>
                <w:highlight w:val="none"/>
              </w:rPr>
              <w:t>数据抽样，筛选营业收入大于10亿元的上市公司，获取</w:t>
            </w:r>
            <w:r>
              <w:rPr>
                <w:rFonts w:hint="eastAsia" w:ascii="宋体" w:hAnsi="宋体" w:eastAsia="宋体" w:cs="宋体"/>
                <w:color w:val="auto"/>
                <w:sz w:val="24"/>
                <w:szCs w:val="24"/>
                <w:highlight w:val="none"/>
                <w:lang w:val="en-US" w:eastAsia="zh-CN"/>
              </w:rPr>
              <w:t>某类学科</w:t>
            </w:r>
            <w:r>
              <w:rPr>
                <w:rFonts w:hint="eastAsia" w:ascii="宋体" w:hAnsi="宋体" w:eastAsia="宋体" w:cs="宋体"/>
                <w:color w:val="auto"/>
                <w:sz w:val="24"/>
                <w:szCs w:val="24"/>
                <w:highlight w:val="none"/>
              </w:rPr>
              <w:t>成绩</w:t>
            </w:r>
            <w:r>
              <w:rPr>
                <w:rFonts w:hint="eastAsia" w:ascii="宋体" w:hAnsi="宋体" w:eastAsia="宋体" w:cs="宋体"/>
                <w:color w:val="auto"/>
                <w:sz w:val="24"/>
                <w:szCs w:val="24"/>
                <w:highlight w:val="none"/>
                <w:lang w:val="en-US" w:eastAsia="zh-CN"/>
              </w:rPr>
              <w:t>都</w:t>
            </w:r>
            <w:r>
              <w:rPr>
                <w:rFonts w:hint="eastAsia" w:ascii="宋体" w:hAnsi="宋体" w:eastAsia="宋体" w:cs="宋体"/>
                <w:color w:val="auto"/>
                <w:sz w:val="24"/>
                <w:szCs w:val="24"/>
                <w:highlight w:val="none"/>
              </w:rPr>
              <w:t>至少100分的学生-python实验，某类花朵数据抽样-python实验，删除用户信息表中的缺失值，删除用户信息表中的缺失值-python实验，学生成绩缺值替换，学生成绩缺值替换-python实验，单值个数统计，单值个数统计-python实验，计算空值百分比，计算非空值百分比-python实验，年龄中异常数据的检测，年龄中异常数据的检测-python实验，通过用户身份证号获取户口所在地，通过用户身份证号获取户口所在地-2，获取上市公司现金流量的完整信息，各班成绩聚合查询，各班成绩聚合查询-python实验，用户访问所有页面汇总，用户访问所有页面汇总-python实验，统计每种商品的销量，统计每个顾客购买的商品，获取历次考试</w:t>
            </w:r>
            <w:r>
              <w:rPr>
                <w:rFonts w:hint="eastAsia" w:ascii="宋体" w:hAnsi="宋体" w:eastAsia="宋体" w:cs="宋体"/>
                <w:color w:val="auto"/>
                <w:sz w:val="24"/>
                <w:szCs w:val="24"/>
                <w:highlight w:val="none"/>
                <w:lang w:val="en-US" w:eastAsia="zh-CN"/>
              </w:rPr>
              <w:t>某学科</w:t>
            </w:r>
            <w:r>
              <w:rPr>
                <w:rFonts w:hint="eastAsia" w:ascii="宋体" w:hAnsi="宋体" w:eastAsia="宋体" w:cs="宋体"/>
                <w:color w:val="auto"/>
                <w:sz w:val="24"/>
                <w:szCs w:val="24"/>
                <w:highlight w:val="none"/>
              </w:rPr>
              <w:t>成绩第一名，航班飞行数据打标签，计算字符串的相似度，计算字符串的相似度-python实验，</w:t>
            </w:r>
            <w:r>
              <w:rPr>
                <w:rFonts w:hint="eastAsia" w:ascii="宋体" w:hAnsi="宋体" w:eastAsia="宋体" w:cs="宋体"/>
                <w:color w:val="auto"/>
                <w:sz w:val="24"/>
                <w:szCs w:val="24"/>
                <w:highlight w:val="none"/>
                <w:lang w:val="en-US" w:eastAsia="zh-CN"/>
              </w:rPr>
              <w:t>某花朵</w:t>
            </w:r>
            <w:r>
              <w:rPr>
                <w:rFonts w:hint="eastAsia" w:ascii="宋体" w:hAnsi="宋体" w:eastAsia="宋体" w:cs="宋体"/>
                <w:color w:val="auto"/>
                <w:sz w:val="24"/>
                <w:szCs w:val="24"/>
                <w:highlight w:val="none"/>
              </w:rPr>
              <w:t>种类去重，</w:t>
            </w:r>
            <w:r>
              <w:rPr>
                <w:rFonts w:hint="eastAsia" w:ascii="宋体" w:hAnsi="宋体" w:eastAsia="宋体" w:cs="宋体"/>
                <w:color w:val="auto"/>
                <w:sz w:val="24"/>
                <w:szCs w:val="24"/>
                <w:highlight w:val="none"/>
                <w:lang w:val="en-US" w:eastAsia="zh-CN"/>
              </w:rPr>
              <w:t>某花朵</w:t>
            </w:r>
            <w:r>
              <w:rPr>
                <w:rFonts w:hint="eastAsia" w:ascii="宋体" w:hAnsi="宋体" w:eastAsia="宋体" w:cs="宋体"/>
                <w:color w:val="auto"/>
                <w:sz w:val="24"/>
                <w:szCs w:val="24"/>
                <w:highlight w:val="none"/>
              </w:rPr>
              <w:t>种类去重-python实验，对学生</w:t>
            </w:r>
            <w:r>
              <w:rPr>
                <w:rFonts w:hint="eastAsia" w:ascii="宋体" w:hAnsi="宋体" w:eastAsia="宋体" w:cs="宋体"/>
                <w:color w:val="auto"/>
                <w:sz w:val="24"/>
                <w:szCs w:val="24"/>
                <w:highlight w:val="none"/>
                <w:lang w:val="en-US" w:eastAsia="zh-CN"/>
              </w:rPr>
              <w:t>某学科</w:t>
            </w:r>
            <w:r>
              <w:rPr>
                <w:rFonts w:hint="eastAsia" w:ascii="宋体" w:hAnsi="宋体" w:eastAsia="宋体" w:cs="宋体"/>
                <w:color w:val="auto"/>
                <w:sz w:val="24"/>
                <w:szCs w:val="24"/>
                <w:highlight w:val="none"/>
              </w:rPr>
              <w:t>成绩进行分类，学生成绩表格行转列，房屋价格统计分析，</w:t>
            </w:r>
            <w:r>
              <w:rPr>
                <w:rFonts w:hint="eastAsia" w:ascii="宋体" w:hAnsi="宋体" w:eastAsia="宋体" w:cs="宋体"/>
                <w:color w:val="auto"/>
                <w:sz w:val="24"/>
                <w:szCs w:val="24"/>
                <w:highlight w:val="none"/>
                <w:lang w:val="en-US" w:eastAsia="zh-CN"/>
              </w:rPr>
              <w:t>某平台</w:t>
            </w:r>
            <w:r>
              <w:rPr>
                <w:rFonts w:hint="eastAsia" w:ascii="宋体" w:hAnsi="宋体" w:eastAsia="宋体" w:cs="宋体"/>
                <w:color w:val="auto"/>
                <w:sz w:val="24"/>
                <w:szCs w:val="24"/>
                <w:highlight w:val="none"/>
              </w:rPr>
              <w:t>用户查询词数据画像，用户年收入数据画像，</w:t>
            </w:r>
            <w:r>
              <w:rPr>
                <w:rFonts w:hint="eastAsia" w:ascii="宋体" w:hAnsi="宋体" w:eastAsia="宋体" w:cs="宋体"/>
                <w:color w:val="auto"/>
                <w:sz w:val="24"/>
                <w:szCs w:val="24"/>
                <w:highlight w:val="none"/>
                <w:lang w:val="en-US" w:eastAsia="zh-CN"/>
              </w:rPr>
              <w:t>某花朵</w:t>
            </w:r>
            <w:r>
              <w:rPr>
                <w:rFonts w:hint="eastAsia" w:ascii="宋体" w:hAnsi="宋体" w:eastAsia="宋体" w:cs="宋体"/>
                <w:color w:val="auto"/>
                <w:sz w:val="24"/>
                <w:szCs w:val="24"/>
                <w:highlight w:val="none"/>
              </w:rPr>
              <w:t>特征线性回归，学生成绩表格行转列-python实验，对学生</w:t>
            </w:r>
            <w:r>
              <w:rPr>
                <w:rFonts w:hint="eastAsia" w:ascii="宋体" w:hAnsi="宋体" w:eastAsia="宋体" w:cs="宋体"/>
                <w:color w:val="auto"/>
                <w:sz w:val="24"/>
                <w:szCs w:val="24"/>
                <w:highlight w:val="none"/>
                <w:lang w:val="en-US" w:eastAsia="zh-CN"/>
              </w:rPr>
              <w:t>某学科</w:t>
            </w:r>
            <w:r>
              <w:rPr>
                <w:rFonts w:hint="eastAsia" w:ascii="宋体" w:hAnsi="宋体" w:eastAsia="宋体" w:cs="宋体"/>
                <w:color w:val="auto"/>
                <w:sz w:val="24"/>
                <w:szCs w:val="24"/>
                <w:highlight w:val="none"/>
              </w:rPr>
              <w:t>成绩进行分类-python实验，房价中位数的分位值，房价峰度计算，房屋价格标准差，用户年收入数据画像-python实验，</w:t>
            </w:r>
            <w:r>
              <w:rPr>
                <w:rFonts w:hint="eastAsia" w:ascii="宋体" w:hAnsi="宋体" w:eastAsia="宋体" w:cs="宋体"/>
                <w:color w:val="auto"/>
                <w:sz w:val="24"/>
                <w:szCs w:val="24"/>
                <w:highlight w:val="none"/>
                <w:lang w:val="en-US" w:eastAsia="zh-CN"/>
              </w:rPr>
              <w:t>某花朵</w:t>
            </w:r>
            <w:r>
              <w:rPr>
                <w:rFonts w:hint="eastAsia" w:ascii="宋体" w:hAnsi="宋体" w:eastAsia="宋体" w:cs="宋体"/>
                <w:color w:val="auto"/>
                <w:sz w:val="24"/>
                <w:szCs w:val="24"/>
                <w:highlight w:val="none"/>
              </w:rPr>
              <w:t>特征线性回归-python实验。【分析与挖掘】模块包括：描述性统计分析、时间序列分析、单因素方差分析、数据标准化、 主成分分析、线性回归、偏最小二乘回归、 逻辑回归、聚类、 朴素贝叶斯、支持向量机、神经网络、关联规则、决策树、随机森林。实验清单：某类花朵数据的描述性统计分析、某类花朵数据高级统计分析、某类花朵数据的描述性统计分析-python、某类花朵数据高级统计分析之众数-python、某类花朵数据高级统计分析之中位数-python、某类花朵数据高级统计分析之相关系数-python、某类花朵数据高级统计分析之峰度与偏度-python、某类花朵数据高级统计分析之百分位数-python、用移动平均法预测人均GDP、用移动平均法预测人均GDP-python、某作物不同品种亩产量的单因素方差分析、某作物不同品种亩产量的单因素方差分析-python、某类花朵数据的特征主成分分析、某类花朵数据的特征主成分分析-python、某类花朵数据的正规化、某类花朵数据的正规化-python、某动物叫声数据的主成分分析、某动物叫声数据的主成分分析-python、用线性回归预测发电站电力输出、用岭回归预测公共设备使用量、用Lasso回归预测房价、用线性回归预测发电站电力输出-python、用岭回归预测公共设备使用量-python、用Lasso回归预测房价-python、用偏最小二乘预测某环境下能源效率、用偏最小二乘预测某环境下能源效率--python、用逻辑回归对某类花朵进行分类、用逻辑回归对某类花朵进行分类-python、用层次聚类分析某公司用户信用、用K-Means细分某群体兴趣、用层次聚类分析某公司用户信用-python、用K-Means细分某群体兴趣-python、用朴素贝叶斯判断是否接受某类申请、用朴素贝叶斯判断是否接受某类申请-python、用支持向量机判别是否是目标物质、用支持向量机判别是否是目标物质-python、用神经网络判别人体活动、用神经网络判别人体活动-python、互联网日志关联分析、互联网日志关联分析-python、用决策树发现即将流失的客户、用决策树预测员工满意度、用决策树发现即将流失的客户-python、用随机森林预测某含产品特征值、用随机森林判别某类酒水品质、用随机森林预测某含产品特征值-py、用随机森林判别某类酒水品质-py。【数据可视化】实验模块需涵盖：数据可视化简介，数据可视化基础，平台可视化，可视化中的交互，可视化评测。实验可支持以下清单：可视化数据准备，支持文本图，气泡图，地图，热力点图，漏斗图，矩形块图，雷达图，仪表盘，明细表，分组表，交叉表，柱形图，饼图，线形图，面积图，点图。</w:t>
            </w:r>
          </w:p>
          <w:p w14:paraId="356DE7AD">
            <w:pPr>
              <w:widowControl/>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AU" w:eastAsia="zh-CN"/>
              </w:rPr>
              <w:t>8</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计量经济与机器学习-基于Python的应用教程</w:t>
            </w:r>
          </w:p>
          <w:p w14:paraId="2CCDA8AC">
            <w:pPr>
              <w:widowControl/>
              <w:spacing w:line="360" w:lineRule="auto"/>
              <w:jc w:val="left"/>
              <w:rPr>
                <w:rFonts w:hint="eastAsia" w:ascii="宋体" w:hAnsi="宋体" w:eastAsia="宋体" w:cs="宋体"/>
                <w:color w:val="auto"/>
                <w:sz w:val="24"/>
                <w:szCs w:val="24"/>
                <w:highlight w:val="none"/>
                <w:lang w:val="en-AU" w:eastAsia="zh-CN"/>
              </w:rPr>
            </w:pPr>
            <w:r>
              <w:rPr>
                <w:rFonts w:hint="eastAsia" w:ascii="宋体" w:hAnsi="宋体" w:eastAsia="宋体" w:cs="宋体"/>
                <w:color w:val="auto"/>
                <w:sz w:val="24"/>
                <w:szCs w:val="24"/>
                <w:highlight w:val="none"/>
                <w:lang w:val="en-AU" w:eastAsia="zh-CN"/>
              </w:rPr>
              <w:t>8.1平台需支持python开发环境，Python Wordcount，输入输出操作，数据类型和变量，字符串和编码，使用list和tuple，dict和set，切片 迭代 列表 生成式生成器，条件判断和循环语句，函数，数据导入，数据结构，数据切片，描述性统计，可视化，Numpython库操作，Scipython库操作，Pandas库操作，Scikit-learn库操作，Matplotlib绘图，Matplotlib绘制常用图形，某沉船事故生存率可视化分析，Seaborn绘图，Sklearn机器学习入门实践，MNIST手写数字图片集降维，用随机森林判别某类酒水品质，用随机森林判断某类群体运动障碍，通过某动物叫声判断类别，用随机森林预测某物品需求量，用决策树评估个人的信用卡信用好坏，用决策树判断是否接受某类申请，用决策树发现即将流失的客户，使用K近邻诊断某类病症，航班乘客时间序列分析，用K-Means细分某群体兴趣，用K-Means聚类分析用户信用，用SVC进行人脸识别，商店购物关联规则，用关联规则预测用户访问网站，用神经网络判断某作物种子等级，用神经网络预测人体活动，用神经网络预测网络新闻流行度，用神经网络判别是否是目标物质，用神经网络判断是否推荐商品，用线性回归预估商品的销售额，用线性回归模型预测发产能输出，用偏最小二乘预测某环境下能源效率，用Tesorflow识别手写数字基础，用Tesorflow识别手写数字进阶。</w:t>
            </w:r>
          </w:p>
          <w:p w14:paraId="5C7B68D3">
            <w:pPr>
              <w:widowControl/>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AU" w:eastAsia="zh-CN"/>
              </w:rPr>
              <w:t>9</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市场营销大数据</w:t>
            </w:r>
          </w:p>
          <w:p w14:paraId="2324E09A">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9.1</w:t>
            </w:r>
            <w:r>
              <w:rPr>
                <w:rFonts w:hint="eastAsia" w:ascii="宋体" w:hAnsi="宋体" w:eastAsia="宋体" w:cs="宋体"/>
                <w:color w:val="auto"/>
                <w:sz w:val="24"/>
                <w:szCs w:val="24"/>
                <w:highlight w:val="none"/>
              </w:rPr>
              <w:t>此模块需针对大数据零基础的学生，结合企业在市场营销领域里的简单大数据应用场景，通过商业案例的方式对学生进行基础的市场营销专业和大数据的融合教学。让学生了解企业在市场营销领域是如何利用大数据驱动业务，提升绩效，增强管理的质量和效率。课程覆盖的主要市场营销领域包括：市场需求分析，目标客户群体分析，论坛营销，自媒体营销，微博营销，网络营销环境调研，网络消费者行为，网络营销价格策略，网络营销渠道策略，网络营销广告策略，推广访问量统计分析，商品调价模型，品牌舆情，客户生命周期分析。课程的实验案例包括：某行业市场需求分析，某行业场需求分析-python，某类产品目标客户群体分析，某类产品目标客户群体分析-python，论坛的某行业评论情感分析，论坛的某行业评论情感分析-训练-python，论坛的某行业评论情感分析-预测-python，自媒体文章词云图分析，影响大V的关键因素分析，影响大V的关键因素分析-python，网民分析，网民分析-python，通过用户信息给用户打标签，通过用户信息给用户打标签-python，用户商品购买关联规则，用户商品购买关联规则-python，根据同类商品价格定价，根据同类商品价格定价-python，分析电商平台热门商品，分析电商平台热门商品-python，银行精准营销，银行精准营销-模型预测-python，银行精准营销-训练模型-python，推广位选择，推广位选择-python，分类特征量化，历史广告点击数据-模型训练-python，历史广告点击数据模型训练，广告点击率预测，广告点击率预测-python，PV分析，PV-UV分析-python，UV（日活）分析，留存预警，留存预警-python，转化分析，转化分析-python，某物品价格与价格调整的幅度可视化-python，某物品价格数据可视化，计算某物品价格调整的幅度百分比，某公司的品牌舆情分析，某公司的品牌舆情分析-python，用户价值分析(RFM)，用户价值分析(RFM)-python。</w:t>
            </w:r>
          </w:p>
          <w:p w14:paraId="2E4A7AB9">
            <w:pPr>
              <w:widowControl/>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AU" w:eastAsia="zh-CN"/>
              </w:rPr>
              <w:t>10</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金融实验教程</w:t>
            </w:r>
          </w:p>
          <w:p w14:paraId="124C7D5E">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10.1</w:t>
            </w:r>
            <w:r>
              <w:rPr>
                <w:rFonts w:hint="eastAsia" w:ascii="宋体" w:hAnsi="宋体" w:eastAsia="宋体" w:cs="宋体"/>
                <w:color w:val="auto"/>
                <w:sz w:val="24"/>
                <w:szCs w:val="24"/>
                <w:highlight w:val="none"/>
              </w:rPr>
              <w:t>课程实验模块需覆盖的主要金融领域包括：金融数据采集，金融数据预处理，银行信用贷款需求预测，贷款偿还预测，银行客户流失预测，银行卡盗刷风险预测，股票量化分析，证券产品趋势预测，保险业精准营销预测，保险产品关联推荐，货币供应规模预测，金融数据可视化。课程的实验案例包括：用python采集上期能源数据，处理上期能源数据，计算股票收益风险比，获取投资金额和地区详细信息，统计每年的投资总额，银行信用贷款需求预测-训练模型，银行信用贷款需求预测-预测结果，用朴素贝叶斯判断是否能够偿还贷款-训练</w:t>
            </w:r>
            <w:r>
              <w:rPr>
                <w:rFonts w:hint="eastAsia" w:ascii="宋体" w:hAnsi="宋体" w:eastAsia="宋体" w:cs="宋体"/>
                <w:color w:val="auto"/>
                <w:sz w:val="24"/>
                <w:szCs w:val="24"/>
                <w:highlight w:val="none"/>
                <w:lang w:val="en-US" w:eastAsia="zh-CN"/>
              </w:rPr>
              <w:t>模型</w:t>
            </w:r>
            <w:r>
              <w:rPr>
                <w:rFonts w:hint="eastAsia" w:ascii="宋体" w:hAnsi="宋体" w:eastAsia="宋体" w:cs="宋体"/>
                <w:color w:val="auto"/>
                <w:sz w:val="24"/>
                <w:szCs w:val="24"/>
                <w:highlight w:val="none"/>
              </w:rPr>
              <w:t>，用朴素贝叶斯判断是否能够偿还贷款-模型预</w:t>
            </w:r>
            <w:r>
              <w:rPr>
                <w:rFonts w:hint="eastAsia" w:ascii="宋体" w:hAnsi="宋体" w:eastAsia="宋体" w:cs="宋体"/>
                <w:color w:val="auto"/>
                <w:sz w:val="24"/>
                <w:szCs w:val="24"/>
                <w:highlight w:val="none"/>
                <w:lang w:val="en-US" w:eastAsia="zh-CN"/>
              </w:rPr>
              <w:t>测</w:t>
            </w:r>
            <w:r>
              <w:rPr>
                <w:rFonts w:hint="eastAsia" w:ascii="宋体" w:hAnsi="宋体" w:eastAsia="宋体" w:cs="宋体"/>
                <w:color w:val="auto"/>
                <w:sz w:val="24"/>
                <w:szCs w:val="24"/>
                <w:highlight w:val="none"/>
              </w:rPr>
              <w:t>，用决策树发现银行即将流失的客户-训练，用决策树发现银行即将流失的客户-模型，银行卡盗刷风险历史数据探索，银行卡盗刷风险预测-训练模型，银行卡盗刷风险预测-模型预测，股票量化分析，IBM股票涨跌趋势预测-训练模型，IBM股票涨跌趋势预测-模型预测，保险业精准营销预测，保险产品关联推荐，货币供应规模预测-特征探索，货币供应规模预测-训练模型，货币供应规模预测-模型预测，IBM股票数据数据可视化。</w:t>
            </w:r>
          </w:p>
          <w:p w14:paraId="34417666">
            <w:pPr>
              <w:widowControl/>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AU" w:eastAsia="zh-CN"/>
              </w:rPr>
              <w:t>11</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经济金融大数据</w:t>
            </w:r>
          </w:p>
          <w:p w14:paraId="0C50DD72">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11.1</w:t>
            </w:r>
            <w:r>
              <w:rPr>
                <w:rFonts w:hint="eastAsia" w:ascii="宋体" w:hAnsi="宋体" w:eastAsia="宋体" w:cs="宋体"/>
                <w:color w:val="auto"/>
                <w:sz w:val="24"/>
                <w:szCs w:val="24"/>
                <w:highlight w:val="none"/>
              </w:rPr>
              <w:t>在学生完成数据思维课和数据工具课的学习后，针对经济金融专业核心专业课的教学内容，结合企业在经济金融领域里的常见大数据应用场景，通过商业案例的方式对学生进行全面的经济金融专业和大数据的深度融合教学。让学生全面深入掌握企业在经济金融领域是如何利用大数据驱动业务，提升绩效，增强管理的。课程覆盖的主要经济金融领域包括：大数据助力投资分析、大数据分析在股票投资的应用、商业银行使用大数据技术进行风险把控。课程的实验案例包括：投资项目数据_缺失值处理，投资项目数据加工_统一币种金，分析国内股权投资发展经历，历年风投行业偏好热力图，各年份投资轮次偏好热力图，最活跃投资机构排行，细分行业投资统计，各币种累计投资金额，累计投资金额热力地图，投资回报率_计算平均投资额，投资回报率_建模数据预处理，投资回报率_量化，投资回报率_建模，投资回报率_预测数据预处理，投资回报率_预测，数据预处理，数据量化，训练模型，模型预测，投资组合收益，投资组合内的股票相关性分析，随机组合投资风险与收益，最优投资组合，新闻标题数据预处理，统计热词词频，计算日热词与前一周热词重复数，热词重复数与股票指数线性回归</w:t>
            </w:r>
            <w:r>
              <w:rPr>
                <w:rFonts w:hint="eastAsia" w:ascii="宋体" w:hAnsi="宋体" w:eastAsia="宋体" w:cs="宋体"/>
                <w:color w:val="auto"/>
                <w:sz w:val="24"/>
                <w:szCs w:val="24"/>
                <w:highlight w:val="none"/>
                <w:lang w:val="en-US" w:eastAsia="zh-CN"/>
              </w:rPr>
              <w:t>分析</w:t>
            </w:r>
            <w:r>
              <w:rPr>
                <w:rFonts w:hint="eastAsia" w:ascii="宋体" w:hAnsi="宋体" w:eastAsia="宋体" w:cs="宋体"/>
                <w:color w:val="auto"/>
                <w:sz w:val="24"/>
                <w:szCs w:val="24"/>
                <w:highlight w:val="none"/>
              </w:rPr>
              <w:t>，商业银行贷款风控-python，导入原始业务数据，理解原始数据，丢失属性的处理，</w:t>
            </w:r>
            <w:r>
              <w:rPr>
                <w:rFonts w:hint="eastAsia" w:ascii="宋体" w:hAnsi="宋体" w:eastAsia="宋体" w:cs="宋体"/>
                <w:color w:val="auto"/>
                <w:sz w:val="24"/>
                <w:szCs w:val="24"/>
                <w:highlight w:val="none"/>
                <w:lang w:val="en-US" w:eastAsia="zh-CN"/>
              </w:rPr>
              <w:t>挖掘</w:t>
            </w:r>
            <w:r>
              <w:rPr>
                <w:rFonts w:hint="eastAsia" w:ascii="宋体" w:hAnsi="宋体" w:eastAsia="宋体" w:cs="宋体"/>
                <w:color w:val="auto"/>
                <w:sz w:val="24"/>
                <w:szCs w:val="24"/>
                <w:highlight w:val="none"/>
              </w:rPr>
              <w:t>预处理-标准化，建立风控预测模型，模型预测评价，数据可视化：贷款审批结果输出，逻辑回归模型预测是否逾期，信用卡数据探索1_描述统计，信用卡数据探索2_标准差，信用卡数据预处理_缺失值替换，贷款人群年龄分布，信用卡数据探索_月收入分布，信用卡逾期的高发人群分析，属性特征与是否逾期的相关，训练逻辑回归模型，信用卡测试数据探索和。</w:t>
            </w:r>
          </w:p>
          <w:p w14:paraId="4E3B5FE2">
            <w:pPr>
              <w:widowControl/>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AU" w:eastAsia="zh-CN"/>
              </w:rPr>
              <w:t>12</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跨境电商大数据</w:t>
            </w:r>
          </w:p>
          <w:p w14:paraId="09F44D8A">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12.1</w:t>
            </w:r>
            <w:r>
              <w:rPr>
                <w:rFonts w:hint="eastAsia" w:ascii="宋体" w:hAnsi="宋体" w:eastAsia="宋体" w:cs="宋体"/>
                <w:color w:val="auto"/>
                <w:sz w:val="24"/>
                <w:szCs w:val="24"/>
                <w:highlight w:val="none"/>
              </w:rPr>
              <w:t>在学生完成数据思维课和数据工具课的学习后，针对跨境电商课程的教学内容，结合企业在跨境电商领域里的常见大数据应用场景，通过商业案例的方式对学生进行全面的跨境电商专业和大数据的深度融合教学。让学生全面深入掌握企业在跨境电商领域是如何利用大数据驱动业务，提升绩效，增强管理的。该课程需要覆盖的主要跨境电商领域包括：跨境电商市场分析，跨境电商运营诊断与复盘，跨境消费者分析，跨境电商产品分析，跨境营销分析，跨境店铺流量分析，跨境供应链分析，跨境物流分析。课程的实验案例包括：市场趋势预测模型，基于人群的市场细分，基于产品的市场细分，基于渠道的市场细分，搜索环境分析，计算品牌集中度，热销商品选品分析，市场价格带分析，市场热销属性分析，店铺诊断，店铺复盘模型，电商店铺客户画像，客户行为习惯分析，RFM用户聚类分析，用户流失预测模型，消费者舆情分析-模型训练，复购间隔分析，复购产品归因分析，用线性回归预测产品销量，购物篮分析，产品结构分析，产品关键词流量分析，跨境营销分析-模型训练，产品生产分配最优规则求解，活动效果分析，流量渠道结构分析，流量商品结构分析，计算退款率，退款率分析，补货模型，物流异常分析。</w:t>
            </w:r>
          </w:p>
          <w:p w14:paraId="15E71D26">
            <w:pPr>
              <w:widowControl/>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AU" w:eastAsia="zh-CN"/>
              </w:rPr>
              <w:t>13</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电子商务大数据</w:t>
            </w:r>
          </w:p>
          <w:p w14:paraId="714C7598">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13.1</w:t>
            </w:r>
            <w:r>
              <w:rPr>
                <w:rFonts w:hint="eastAsia" w:ascii="宋体" w:hAnsi="宋体" w:eastAsia="宋体" w:cs="宋体"/>
                <w:color w:val="auto"/>
                <w:sz w:val="24"/>
                <w:szCs w:val="24"/>
                <w:highlight w:val="none"/>
              </w:rPr>
              <w:t>该课程覆盖的主要电子商务领域需包括：电商平台数据分析，网络营销与策划，客户关系管理，物流与供应链管理，电子商务安全。课程的实验案例包括：母婴电商数据分析，母婴电商数据分析-python，电商用户行为分析，电商用户行为分析-python，根据同类商品定价，根据同类商品定价-python，用户购买商品关联规则分析，用户购买商品关联规则分析-python，预测二手车平台上车的价格，预测二手车的价格-模型预测-python，预测二手车的价格-训练模型-python，推广位统计分析，推广位统计分析-python，广告点击预测，广告点击预测-模型预测-python，广告点击预测-训练模型-python，预测网上购物者购买意向，预测网上购物者购买意向-训练-python，预测网上购物者购买意向-预测-python，找到使用拼多多优惠券的顾客，电商店铺客户画像，电商店铺客户画像-python，RFM用户聚类分析，RFM用户聚类分析-python，客户生命周期价值分析(CLTV)，用户评论分析，用户评论分析-python，评论情感分析建模和评价-训练-python，评论情感分析建模和评价-预测-python，评论情感分析建模和评价，电子产品售后分析，用决策树预测供应链订单是否会延期，预测供应链订单是否会延期_模型预测-python，预测供应链订单是否会延期_训练模型-python，选择费用最低的快递公司-python，快递成本可视化-python，选择费用最低的快递公司，商品库存量预警，电商支付方式统计分析，电商支付方式统计分析-python，利用多层感知机识别支付是否安全，电商交易订单的异常检测，利用多层感知机识别支付是否安全-训练python，利用多层感知机识别支付是否安全-预测python。</w:t>
            </w:r>
          </w:p>
          <w:p w14:paraId="093C8CF0">
            <w:pPr>
              <w:widowControl/>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AU" w:eastAsia="zh-CN"/>
              </w:rPr>
              <w:t>14</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数字经济大数据</w:t>
            </w:r>
          </w:p>
          <w:p w14:paraId="0B67F331">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AU" w:eastAsia="zh-CN"/>
              </w:rPr>
              <w:t>14.1</w:t>
            </w:r>
            <w:r>
              <w:rPr>
                <w:rFonts w:hint="eastAsia" w:ascii="宋体" w:hAnsi="宋体" w:eastAsia="宋体" w:cs="宋体"/>
                <w:color w:val="auto"/>
                <w:sz w:val="24"/>
                <w:szCs w:val="24"/>
                <w:highlight w:val="none"/>
              </w:rPr>
              <w:t>课程覆盖的主要数字经济领域包括：使用大数据技术进行投资分析，使用大数据技术分析投资回报率，使用大数据技术评估公司投资价值，投资组合的收益计算，社会舆情对股票指数的影响，商业银行贷款风控，信用卡逾期侦测分析，企业战略管理，企业外部环境分析，竞争战略，项目管理，质量管理，运营管理，绩效考评与激励，群体行为特征，业财融合分析，大数据的会计场景化应用，审计，内控，市场趋势分析，市场细分，竞争分析，选品分析，价格带分析，属性分析，数据消费。课程的实验案例包括：投资项目数据_缺失值处理，投资项目数据加工_统一币种，分析国内股权投资发展经历，历年风投行业偏好热力图，各年份投资轮次偏好热力图，最活跃投资机构排行，细分行业投资统计，各币种累计投资金额，累计投资金额热力地图，投资回报率_计算平均投资额，投资回报率_建模数据预处理，投资回报率_量化，投资回报率_建模，投资回报率_预测数据预处理，投资回报率_预测，数据预处理，数据量化，训练模型，模型预测，投资组合收益，投资组合内的股票相关性分析，随机组合投资风险与收益，最优投资组合，新闻标题数据预处理，统计热词词频，计算日热词与前一周热词重复数，热词重复数与股票指数线性回归，导入原始业务数据，理解原始数据，丢失属性的处理，</w:t>
            </w:r>
            <w:r>
              <w:rPr>
                <w:rFonts w:hint="eastAsia" w:ascii="宋体" w:hAnsi="宋体" w:eastAsia="宋体" w:cs="宋体"/>
                <w:color w:val="auto"/>
                <w:sz w:val="24"/>
                <w:szCs w:val="24"/>
                <w:highlight w:val="none"/>
                <w:lang w:val="en-US" w:eastAsia="zh-CN"/>
              </w:rPr>
              <w:t>挖掘预处理</w:t>
            </w:r>
            <w:r>
              <w:rPr>
                <w:rFonts w:hint="eastAsia" w:ascii="宋体" w:hAnsi="宋体" w:eastAsia="宋体" w:cs="宋体"/>
                <w:color w:val="auto"/>
                <w:sz w:val="24"/>
                <w:szCs w:val="24"/>
                <w:highlight w:val="none"/>
              </w:rPr>
              <w:t>-标准化，建立风控预测模型，模型预测评价，数据可视化：贷款审批结果输出，信用卡数据探索1_描述统计，信用卡数据探索2_标准差，信用卡数据预处理_缺失值替换，贷款人群年龄分布，信用卡数据探索_月收入分布，信用卡逾期的高发人群分析，属性特征与是否逾期相关性</w:t>
            </w:r>
            <w:r>
              <w:rPr>
                <w:rFonts w:hint="eastAsia" w:ascii="宋体" w:hAnsi="宋体" w:eastAsia="宋体" w:cs="宋体"/>
                <w:color w:val="auto"/>
                <w:sz w:val="24"/>
                <w:szCs w:val="24"/>
                <w:highlight w:val="none"/>
                <w:lang w:val="en-US" w:eastAsia="zh-CN"/>
              </w:rPr>
              <w:t>分析</w:t>
            </w:r>
            <w:r>
              <w:rPr>
                <w:rFonts w:hint="eastAsia" w:ascii="宋体" w:hAnsi="宋体" w:eastAsia="宋体" w:cs="宋体"/>
                <w:color w:val="auto"/>
                <w:sz w:val="24"/>
                <w:szCs w:val="24"/>
                <w:highlight w:val="none"/>
              </w:rPr>
              <w:t>，训练逻辑回归模型，信用卡测试数据探索，逻辑回归模型预测是否逾期，集团CEO看板，电影行业分析，供应商整体评级评估，预测大数据项目是否成功，钢板质量检测，滴滴出行运营分析，电脑销量预测，共享汽车用户流失预警，员工满意度预测，员工绩效管理，不同人群购买商品数据分析，公司年净利润严重下滑分析，</w:t>
            </w:r>
            <w:r>
              <w:rPr>
                <w:rFonts w:hint="eastAsia" w:ascii="宋体" w:hAnsi="宋体" w:eastAsia="宋体" w:cs="宋体"/>
                <w:color w:val="auto"/>
                <w:sz w:val="24"/>
                <w:szCs w:val="24"/>
                <w:highlight w:val="none"/>
                <w:lang w:val="en-US" w:eastAsia="zh-CN"/>
              </w:rPr>
              <w:t>港口</w:t>
            </w:r>
            <w:r>
              <w:rPr>
                <w:rFonts w:hint="eastAsia" w:ascii="宋体" w:hAnsi="宋体" w:eastAsia="宋体" w:cs="宋体"/>
                <w:color w:val="auto"/>
                <w:sz w:val="24"/>
                <w:szCs w:val="24"/>
                <w:highlight w:val="none"/>
              </w:rPr>
              <w:t>财务数据分析，资产负债分析驾驶舱赏析，差旅费统计，差旅费统计结果可视化，公司差旅审计-出差天数分析，识别可能拖欠商业贷款的公司，内控数据挖掘-预测下个月差旅费，员工满意度预测-训练，员工满意度预测-预测，市场趋势预测模型，基于人群的市场细分，基于产品的市场细分，基于渠道的市场细分，实验搜索环境分析，计算品牌集中度，热销商品选品分析，市场价格带分析，市场热销属性分析，全球消费数据量的统计与分析，中国数据产量和大数据产业规模分析，数据服务行业市场结构分析。</w:t>
            </w:r>
          </w:p>
          <w:p w14:paraId="5152CAFB">
            <w:pPr>
              <w:widowControl/>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AU" w:eastAsia="zh-CN"/>
              </w:rPr>
              <w:t>15</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商务数据分析高级实验</w:t>
            </w:r>
          </w:p>
          <w:p w14:paraId="16AD1BA2">
            <w:pPr>
              <w:widowControl/>
              <w:spacing w:line="360" w:lineRule="auto"/>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AU" w:eastAsia="zh-CN"/>
              </w:rPr>
              <w:t>15.1</w:t>
            </w:r>
            <w:r>
              <w:rPr>
                <w:rFonts w:hint="eastAsia" w:ascii="宋体" w:hAnsi="宋体" w:eastAsia="宋体" w:cs="宋体"/>
                <w:color w:val="auto"/>
                <w:sz w:val="24"/>
                <w:szCs w:val="24"/>
                <w:highlight w:val="none"/>
              </w:rPr>
              <w:t>该模块需提供真实的大数据商业项目案例，且要满足30个课时以上的复杂的综合实训教学需求。内容框架需要涵盖包括项目背景，分析业务问题，什么是业务问题，分析业务问题的操作步骤，分析空气净化器业务问题任务实践，框定业务数据，业务数据框定步骤，空气净化器项目数据映射表制作，探索业务问题，怎么探索数据质量问题，怎么探索业务数据画像，空气净化器业务数据画像质量问题探索，确定业务问题转化为什么样的数据问题，确定数据处理流程的设计思路，空气净化器项目数据问题转化任务实践，开发数据流程，开发数据流程相关步骤，空气净化器项目数据准备流程，空气净化器项目相关性分析流程，训练阶段任务介绍，空气净化器项目训练阶段，预测阶段任务介绍，空气净化器项目预测阶段，编写分析报告，空气净化器项目结果展示，空气净化器项目结果技术性解读，空气净化器项目业务性解读，解决业务问题，编写项目报告，运营方案推荐，项目训练任务，项目训练任务。满足学生通过真实项目实战，把学习的大数据全链路各个模块的内容和知识点进行全部串联，对接企业真实大数据项目需求，提升学生利用大数据全链路知识解决相关业务场景复杂应用问题。</w:t>
            </w:r>
          </w:p>
          <w:p w14:paraId="2F9909DD">
            <w:pPr>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二、</w:t>
            </w:r>
            <w:r>
              <w:rPr>
                <w:rFonts w:hint="eastAsia" w:ascii="宋体" w:hAnsi="宋体" w:cs="宋体"/>
                <w:b/>
                <w:bCs/>
                <w:color w:val="auto"/>
                <w:sz w:val="24"/>
                <w:szCs w:val="24"/>
                <w:highlight w:val="none"/>
              </w:rPr>
              <w:t>平台对服务器</w:t>
            </w:r>
            <w:r>
              <w:rPr>
                <w:rFonts w:hint="eastAsia" w:ascii="宋体" w:hAnsi="宋体" w:eastAsia="宋体" w:cs="宋体"/>
                <w:b/>
                <w:bCs/>
                <w:color w:val="auto"/>
                <w:sz w:val="24"/>
                <w:szCs w:val="24"/>
                <w:highlight w:val="none"/>
              </w:rPr>
              <w:t>配置要求</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eastAsia="zh-CN"/>
              </w:rPr>
              <w:t>数字经济智能综合实训平台需要能稳定运行在下列配置的硬件环境上</w:t>
            </w:r>
            <w:r>
              <w:rPr>
                <w:rFonts w:hint="eastAsia" w:ascii="宋体" w:hAnsi="宋体" w:eastAsia="宋体" w:cs="宋体"/>
                <w:b/>
                <w:bCs/>
                <w:color w:val="auto"/>
                <w:sz w:val="24"/>
                <w:szCs w:val="24"/>
                <w:highlight w:val="none"/>
                <w:lang w:eastAsia="zh-CN"/>
              </w:rPr>
              <w:t>：</w:t>
            </w:r>
          </w:p>
          <w:p w14:paraId="047ECE4C">
            <w:pPr>
              <w:widowControl/>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1、服务器</w:t>
            </w: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2台</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w:t>
            </w:r>
          </w:p>
          <w:p w14:paraId="049287EA">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 </w:t>
            </w:r>
            <w:r>
              <w:rPr>
                <w:rFonts w:hint="eastAsia" w:ascii="宋体" w:hAnsi="宋体" w:eastAsia="宋体" w:cs="宋体"/>
                <w:color w:val="auto"/>
                <w:sz w:val="24"/>
                <w:szCs w:val="24"/>
                <w:highlight w:val="none"/>
              </w:rPr>
              <w:t>CPU核心数量：24核及以上单核心主频2.7GHz以上</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内存：不低于96G</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 </w:t>
            </w:r>
          </w:p>
          <w:p w14:paraId="115BD098">
            <w:pPr>
              <w:widowControl/>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1.2 </w:t>
            </w:r>
            <w:r>
              <w:rPr>
                <w:rFonts w:hint="eastAsia" w:ascii="宋体" w:hAnsi="宋体" w:eastAsia="宋体" w:cs="宋体"/>
                <w:color w:val="auto"/>
                <w:sz w:val="24"/>
                <w:szCs w:val="24"/>
                <w:highlight w:val="none"/>
              </w:rPr>
              <w:t>硬盘：不低于2T磁盘空间，磁盘转速不低于10000 RPM或SSD 固态硬盘</w:t>
            </w:r>
            <w:r>
              <w:rPr>
                <w:rFonts w:hint="eastAsia" w:ascii="宋体" w:hAnsi="宋体" w:eastAsia="宋体" w:cs="宋体"/>
                <w:color w:val="auto"/>
                <w:sz w:val="24"/>
                <w:szCs w:val="24"/>
                <w:highlight w:val="none"/>
                <w:lang w:eastAsia="zh-CN"/>
              </w:rPr>
              <w:t>；</w:t>
            </w:r>
          </w:p>
          <w:p w14:paraId="1CFB4DE0">
            <w:pPr>
              <w:widowControl/>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1.3 </w:t>
            </w:r>
            <w:r>
              <w:rPr>
                <w:rFonts w:hint="eastAsia" w:ascii="宋体" w:hAnsi="宋体" w:eastAsia="宋体" w:cs="宋体"/>
                <w:color w:val="auto"/>
                <w:sz w:val="24"/>
                <w:szCs w:val="24"/>
                <w:highlight w:val="none"/>
              </w:rPr>
              <w:t>局域网络：1000M上下行带宽</w:t>
            </w:r>
            <w:r>
              <w:rPr>
                <w:rFonts w:hint="eastAsia" w:ascii="宋体" w:hAnsi="宋体" w:eastAsia="宋体" w:cs="宋体"/>
                <w:color w:val="auto"/>
                <w:sz w:val="24"/>
                <w:szCs w:val="24"/>
                <w:highlight w:val="none"/>
                <w:lang w:eastAsia="zh-CN"/>
              </w:rPr>
              <w:t>；</w:t>
            </w:r>
          </w:p>
          <w:p w14:paraId="4AB0E35B">
            <w:pPr>
              <w:widowControl/>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1.4 </w:t>
            </w:r>
            <w:r>
              <w:rPr>
                <w:rFonts w:hint="eastAsia" w:ascii="宋体" w:hAnsi="宋体" w:eastAsia="宋体" w:cs="宋体"/>
                <w:color w:val="auto"/>
                <w:sz w:val="24"/>
                <w:szCs w:val="24"/>
                <w:highlight w:val="none"/>
              </w:rPr>
              <w:t>互联网：不低于30MB/s（相当于300M局域网）上下行带宽</w:t>
            </w:r>
            <w:r>
              <w:rPr>
                <w:rFonts w:hint="eastAsia" w:ascii="宋体" w:hAnsi="宋体" w:eastAsia="宋体" w:cs="宋体"/>
                <w:color w:val="auto"/>
                <w:sz w:val="24"/>
                <w:szCs w:val="24"/>
                <w:highlight w:val="none"/>
                <w:lang w:eastAsia="zh-CN"/>
              </w:rPr>
              <w:t>；</w:t>
            </w:r>
          </w:p>
          <w:p w14:paraId="56ECC1DE">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 </w:t>
            </w:r>
            <w:r>
              <w:rPr>
                <w:rFonts w:hint="eastAsia" w:ascii="宋体" w:hAnsi="宋体" w:eastAsia="宋体" w:cs="宋体"/>
                <w:color w:val="auto"/>
                <w:sz w:val="24"/>
                <w:szCs w:val="24"/>
                <w:highlight w:val="none"/>
              </w:rPr>
              <w:t>操作系统：</w:t>
            </w:r>
            <w:r>
              <w:rPr>
                <w:rFonts w:hint="eastAsia" w:ascii="宋体" w:hAnsi="宋体" w:cs="宋体"/>
                <w:color w:val="auto"/>
                <w:sz w:val="24"/>
                <w:szCs w:val="24"/>
                <w:highlight w:val="none"/>
              </w:rPr>
              <w:t>可支持centos7</w:t>
            </w:r>
            <w:r>
              <w:rPr>
                <w:rFonts w:hint="eastAsia"/>
                <w:color w:val="auto"/>
                <w:highlight w:val="none"/>
              </w:rPr>
              <w:t xml:space="preserve"> </w:t>
            </w:r>
            <w:r>
              <w:rPr>
                <w:rFonts w:hint="eastAsia" w:ascii="宋体" w:hAnsi="宋体" w:cs="宋体"/>
                <w:color w:val="auto"/>
                <w:sz w:val="24"/>
                <w:szCs w:val="24"/>
                <w:highlight w:val="none"/>
              </w:rPr>
              <w:t>龙蜥8.6/7、ubuntu20</w:t>
            </w:r>
          </w:p>
          <w:p w14:paraId="612A5C7C">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 </w:t>
            </w:r>
            <w:r>
              <w:rPr>
                <w:rFonts w:hint="eastAsia" w:ascii="宋体" w:hAnsi="宋体" w:eastAsia="宋体" w:cs="宋体"/>
                <w:color w:val="auto"/>
                <w:sz w:val="24"/>
                <w:szCs w:val="24"/>
                <w:highlight w:val="none"/>
              </w:rPr>
              <w:t>数据库系统：</w:t>
            </w:r>
            <w:r>
              <w:rPr>
                <w:rFonts w:hint="eastAsia" w:ascii="宋体" w:hAnsi="宋体" w:cs="宋体"/>
                <w:color w:val="auto"/>
                <w:sz w:val="24"/>
                <w:szCs w:val="24"/>
                <w:highlight w:val="none"/>
              </w:rPr>
              <w:t>可支持MySQL5.6版本功能</w:t>
            </w:r>
          </w:p>
          <w:p w14:paraId="0BE42D21">
            <w:pPr>
              <w:widowControl/>
              <w:numPr>
                <w:ilvl w:val="0"/>
                <w:numId w:val="0"/>
              </w:num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2、</w:t>
            </w:r>
            <w:r>
              <w:rPr>
                <w:rFonts w:hint="eastAsia" w:ascii="宋体" w:hAnsi="宋体" w:eastAsia="宋体" w:cs="宋体"/>
                <w:b/>
                <w:bCs/>
                <w:color w:val="auto"/>
                <w:sz w:val="24"/>
                <w:szCs w:val="24"/>
                <w:highlight w:val="none"/>
              </w:rPr>
              <w:t>服务器</w:t>
            </w: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2台</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color w:val="auto"/>
                <w:sz w:val="24"/>
                <w:szCs w:val="24"/>
                <w:highlight w:val="none"/>
              </w:rPr>
              <w:t>：</w:t>
            </w:r>
          </w:p>
          <w:p w14:paraId="028E14C8">
            <w:pPr>
              <w:widowControl/>
              <w:numPr>
                <w:ilvl w:val="0"/>
                <w:numId w:val="0"/>
              </w:numPr>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2.1 </w:t>
            </w:r>
            <w:r>
              <w:rPr>
                <w:rFonts w:hint="eastAsia" w:ascii="宋体" w:hAnsi="宋体" w:eastAsia="宋体" w:cs="宋体"/>
                <w:color w:val="auto"/>
                <w:sz w:val="24"/>
                <w:szCs w:val="24"/>
                <w:highlight w:val="none"/>
              </w:rPr>
              <w:t>CPU核心数量：12核及以上单核心主频2.7GHz以上</w:t>
            </w:r>
            <w:r>
              <w:rPr>
                <w:rFonts w:hint="eastAsia" w:ascii="宋体" w:hAnsi="宋体" w:eastAsia="宋体" w:cs="宋体"/>
                <w:color w:val="auto"/>
                <w:sz w:val="24"/>
                <w:szCs w:val="24"/>
                <w:highlight w:val="none"/>
                <w:lang w:eastAsia="zh-CN"/>
              </w:rPr>
              <w:t>；</w:t>
            </w:r>
          </w:p>
          <w:p w14:paraId="3A20A516">
            <w:pPr>
              <w:widowControl/>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 </w:t>
            </w:r>
            <w:r>
              <w:rPr>
                <w:rFonts w:hint="eastAsia" w:ascii="宋体" w:hAnsi="宋体" w:eastAsia="宋体" w:cs="宋体"/>
                <w:color w:val="auto"/>
                <w:sz w:val="24"/>
                <w:szCs w:val="24"/>
                <w:highlight w:val="none"/>
              </w:rPr>
              <w:t>内存：不低于64G</w:t>
            </w:r>
            <w:r>
              <w:rPr>
                <w:rFonts w:hint="eastAsia" w:ascii="宋体" w:hAnsi="宋体" w:eastAsia="宋体" w:cs="宋体"/>
                <w:color w:val="auto"/>
                <w:sz w:val="24"/>
                <w:szCs w:val="24"/>
                <w:highlight w:val="none"/>
                <w:lang w:eastAsia="zh-CN"/>
              </w:rPr>
              <w:t>；</w:t>
            </w:r>
          </w:p>
          <w:p w14:paraId="1CF6A3BF">
            <w:pPr>
              <w:widowControl/>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2.3 </w:t>
            </w:r>
            <w:r>
              <w:rPr>
                <w:rFonts w:hint="eastAsia" w:ascii="宋体" w:hAnsi="宋体" w:eastAsia="宋体" w:cs="宋体"/>
                <w:color w:val="auto"/>
                <w:sz w:val="24"/>
                <w:szCs w:val="24"/>
                <w:highlight w:val="none"/>
              </w:rPr>
              <w:t>硬盘：不低于2T磁盘空间，磁盘转速不低于10000 RPM或SSD 固态硬盘</w:t>
            </w:r>
            <w:r>
              <w:rPr>
                <w:rFonts w:hint="eastAsia" w:ascii="宋体" w:hAnsi="宋体" w:eastAsia="宋体" w:cs="宋体"/>
                <w:color w:val="auto"/>
                <w:sz w:val="24"/>
                <w:szCs w:val="24"/>
                <w:highlight w:val="none"/>
                <w:lang w:eastAsia="zh-CN"/>
              </w:rPr>
              <w:t>；</w:t>
            </w:r>
          </w:p>
          <w:p w14:paraId="4F067BB2">
            <w:pPr>
              <w:widowControl/>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2.4 </w:t>
            </w:r>
            <w:r>
              <w:rPr>
                <w:rFonts w:hint="eastAsia" w:ascii="宋体" w:hAnsi="宋体" w:eastAsia="宋体" w:cs="宋体"/>
                <w:color w:val="auto"/>
                <w:sz w:val="24"/>
                <w:szCs w:val="24"/>
                <w:highlight w:val="none"/>
              </w:rPr>
              <w:t>局域网络：1000M上下行带宽</w:t>
            </w:r>
            <w:r>
              <w:rPr>
                <w:rFonts w:hint="eastAsia" w:ascii="宋体" w:hAnsi="宋体" w:eastAsia="宋体" w:cs="宋体"/>
                <w:color w:val="auto"/>
                <w:sz w:val="24"/>
                <w:szCs w:val="24"/>
                <w:highlight w:val="none"/>
                <w:lang w:eastAsia="zh-CN"/>
              </w:rPr>
              <w:t>；</w:t>
            </w:r>
          </w:p>
          <w:p w14:paraId="6AF34944">
            <w:pPr>
              <w:widowControl/>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2.5</w:t>
            </w:r>
            <w:r>
              <w:rPr>
                <w:rFonts w:hint="eastAsia" w:ascii="宋体" w:hAnsi="宋体" w:eastAsia="宋体" w:cs="宋体"/>
                <w:color w:val="auto"/>
                <w:sz w:val="24"/>
                <w:szCs w:val="24"/>
                <w:highlight w:val="none"/>
              </w:rPr>
              <w:t>互联网：不低于30MB/s（相当于300M局域网）上下行带宽</w:t>
            </w:r>
            <w:r>
              <w:rPr>
                <w:rFonts w:hint="eastAsia" w:ascii="宋体" w:hAnsi="宋体" w:eastAsia="宋体" w:cs="宋体"/>
                <w:color w:val="auto"/>
                <w:sz w:val="24"/>
                <w:szCs w:val="24"/>
                <w:highlight w:val="none"/>
                <w:lang w:eastAsia="zh-CN"/>
              </w:rPr>
              <w:t>；</w:t>
            </w:r>
          </w:p>
          <w:p w14:paraId="6C7BE4FF">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2.6</w:t>
            </w:r>
            <w:r>
              <w:rPr>
                <w:rFonts w:hint="eastAsia" w:ascii="宋体" w:hAnsi="宋体" w:eastAsia="宋体" w:cs="宋体"/>
                <w:color w:val="auto"/>
                <w:sz w:val="24"/>
                <w:szCs w:val="24"/>
                <w:highlight w:val="none"/>
              </w:rPr>
              <w:t>操作系统：</w:t>
            </w:r>
            <w:r>
              <w:rPr>
                <w:rFonts w:hint="eastAsia" w:ascii="宋体" w:hAnsi="宋体" w:cs="宋体"/>
                <w:color w:val="auto"/>
                <w:sz w:val="24"/>
                <w:szCs w:val="24"/>
                <w:highlight w:val="none"/>
              </w:rPr>
              <w:t>可支持centos7</w:t>
            </w:r>
            <w:r>
              <w:rPr>
                <w:rFonts w:hint="eastAsia"/>
                <w:color w:val="auto"/>
                <w:highlight w:val="none"/>
              </w:rPr>
              <w:t xml:space="preserve"> </w:t>
            </w:r>
            <w:r>
              <w:rPr>
                <w:rFonts w:hint="eastAsia" w:ascii="宋体" w:hAnsi="宋体" w:cs="宋体"/>
                <w:color w:val="auto"/>
                <w:sz w:val="24"/>
                <w:szCs w:val="24"/>
                <w:highlight w:val="none"/>
              </w:rPr>
              <w:t>龙蜥8.6/7、ubuntu20</w:t>
            </w:r>
          </w:p>
          <w:p w14:paraId="118526E8">
            <w:pPr>
              <w:widowControl/>
              <w:spacing w:line="360" w:lineRule="auto"/>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w:t>
            </w:r>
            <w:r>
              <w:rPr>
                <w:rFonts w:hint="eastAsia" w:ascii="宋体" w:hAnsi="宋体" w:eastAsia="宋体" w:cs="宋体"/>
                <w:color w:val="auto"/>
                <w:sz w:val="24"/>
                <w:szCs w:val="24"/>
                <w:highlight w:val="none"/>
              </w:rPr>
              <w:t>数据库系统：</w:t>
            </w:r>
            <w:r>
              <w:rPr>
                <w:rFonts w:hint="eastAsia" w:ascii="宋体" w:hAnsi="宋体" w:cs="宋体"/>
                <w:color w:val="auto"/>
                <w:sz w:val="24"/>
                <w:szCs w:val="24"/>
                <w:highlight w:val="none"/>
              </w:rPr>
              <w:t>可支持MySQL5.6版本功能</w:t>
            </w:r>
            <w:r>
              <w:rPr>
                <w:rFonts w:hint="eastAsia" w:ascii="宋体" w:hAnsi="宋体" w:eastAsia="宋体" w:cs="宋体"/>
                <w:color w:val="auto"/>
                <w:sz w:val="24"/>
                <w:szCs w:val="24"/>
                <w:highlight w:val="none"/>
                <w:lang w:eastAsia="zh-CN"/>
              </w:rPr>
              <w:t>。</w:t>
            </w:r>
          </w:p>
        </w:tc>
        <w:tc>
          <w:tcPr>
            <w:tcW w:w="860" w:type="dxa"/>
            <w:tcBorders>
              <w:top w:val="single" w:color="auto" w:sz="4" w:space="0"/>
              <w:left w:val="single" w:color="auto" w:sz="4" w:space="0"/>
              <w:bottom w:val="single" w:color="auto" w:sz="4" w:space="0"/>
              <w:right w:val="single" w:color="auto" w:sz="4" w:space="0"/>
            </w:tcBorders>
            <w:noWrap w:val="0"/>
            <w:vAlign w:val="center"/>
          </w:tcPr>
          <w:p w14:paraId="0890E3C5">
            <w:pPr>
              <w:pStyle w:val="12"/>
              <w:spacing w:line="360" w:lineRule="auto"/>
              <w:jc w:val="center"/>
              <w:rPr>
                <w:rFonts w:hint="default" w:eastAsia="宋体"/>
                <w:b/>
                <w:color w:val="auto"/>
                <w:kern w:val="0"/>
                <w:highlight w:val="none"/>
                <w:lang w:val="en-US" w:eastAsia="zh-CN"/>
              </w:rPr>
            </w:pPr>
            <w:r>
              <w:rPr>
                <w:rFonts w:hint="eastAsia"/>
                <w:b/>
                <w:color w:val="auto"/>
                <w:kern w:val="0"/>
                <w:highlight w:val="none"/>
                <w:lang w:val="en-US" w:eastAsia="zh-CN"/>
              </w:rPr>
              <w:t>1</w:t>
            </w:r>
          </w:p>
        </w:tc>
      </w:tr>
    </w:tbl>
    <w:p w14:paraId="7B28C38C">
      <w:pPr>
        <w:rPr>
          <w:rFonts w:ascii="宋体" w:hAnsi="宋体" w:cs="宋体"/>
          <w:b/>
          <w:bCs/>
          <w:color w:val="auto"/>
          <w:sz w:val="24"/>
          <w:szCs w:val="24"/>
          <w:highlight w:val="none"/>
        </w:rPr>
      </w:pPr>
    </w:p>
    <w:p w14:paraId="20C4558C">
      <w:pPr>
        <w:pStyle w:val="10"/>
        <w:ind w:firstLine="482"/>
        <w:rPr>
          <w:b/>
          <w:bCs/>
          <w:color w:val="auto"/>
          <w:szCs w:val="24"/>
          <w:highlight w:val="none"/>
        </w:rPr>
      </w:pPr>
      <w:r>
        <w:rPr>
          <w:rFonts w:hint="eastAsia"/>
          <w:b/>
          <w:bCs/>
          <w:color w:val="auto"/>
          <w:szCs w:val="24"/>
          <w:highlight w:val="none"/>
        </w:rPr>
        <w:t>注：</w:t>
      </w:r>
    </w:p>
    <w:p w14:paraId="1887D2AA">
      <w:pPr>
        <w:pStyle w:val="10"/>
        <w:ind w:firstLine="480"/>
        <w:rPr>
          <w:color w:val="auto"/>
          <w:szCs w:val="24"/>
          <w:highlight w:val="none"/>
        </w:rPr>
      </w:pPr>
      <w:r>
        <w:rPr>
          <w:rFonts w:hint="eastAsia"/>
          <w:color w:val="auto"/>
          <w:szCs w:val="24"/>
          <w:highlight w:val="none"/>
        </w:rPr>
        <w:t>1.以上技术参数供应商应完全响应，并逐条填写《技术响应偏离表》，如有漏项、缺项或负偏离，将被视为未实质性满足谈判文件要求按无效响应处理；若产品品牌型号固定的，需以固定值进行响应；</w:t>
      </w:r>
    </w:p>
    <w:p w14:paraId="780F20C7">
      <w:pPr>
        <w:pStyle w:val="10"/>
        <w:ind w:firstLine="480"/>
        <w:rPr>
          <w:color w:val="auto"/>
          <w:szCs w:val="24"/>
          <w:highlight w:val="none"/>
        </w:rPr>
      </w:pPr>
      <w:r>
        <w:rPr>
          <w:rFonts w:hint="eastAsia"/>
          <w:color w:val="auto"/>
          <w:szCs w:val="24"/>
          <w:highlight w:val="none"/>
        </w:rPr>
        <w:t>2.若成交供应商《技术响应偏离表》中完全响应，但供货验收时不合格/未通过，采购人有权终止合同，</w:t>
      </w:r>
      <w:r>
        <w:rPr>
          <w:rFonts w:hint="eastAsia"/>
          <w:color w:val="auto"/>
          <w:szCs w:val="24"/>
          <w:highlight w:val="none"/>
        </w:rPr>
        <w:t>并保留上报财政以及追究违约赔偿的权力</w:t>
      </w:r>
      <w:r>
        <w:rPr>
          <w:rFonts w:hint="eastAsia"/>
          <w:color w:val="auto"/>
          <w:szCs w:val="24"/>
          <w:highlight w:val="none"/>
        </w:rPr>
        <w:t>；</w:t>
      </w:r>
    </w:p>
    <w:p w14:paraId="7E5A66D5">
      <w:pPr>
        <w:pStyle w:val="10"/>
        <w:ind w:firstLine="480"/>
        <w:rPr>
          <w:color w:val="auto"/>
          <w:highlight w:val="none"/>
        </w:rPr>
      </w:pPr>
      <w:r>
        <w:rPr>
          <w:rFonts w:hint="eastAsia"/>
          <w:color w:val="auto"/>
          <w:szCs w:val="24"/>
          <w:highlight w:val="none"/>
        </w:rPr>
        <w:t>3.若技术要求中有标注“</w:t>
      </w:r>
      <w:r>
        <w:rPr>
          <w:rFonts w:hint="eastAsia" w:ascii="等线 Light" w:hAnsi="等线 Light"/>
          <w:color w:val="auto"/>
          <w:sz w:val="20"/>
          <w:highlight w:val="none"/>
        </w:rPr>
        <w:t>▲</w:t>
      </w:r>
      <w:r>
        <w:rPr>
          <w:rFonts w:hint="eastAsia"/>
          <w:color w:val="auto"/>
          <w:szCs w:val="24"/>
          <w:highlight w:val="none"/>
        </w:rPr>
        <w:t>”的参数，供应商必须单独提供加盖供应商公章的佐证材料，证明其满足。佐证材料可以是：产品运行界面截图、彩页、产品说明书、产品检测报告等任一项，否则视为负偏离，按无效响应处理。</w:t>
      </w:r>
    </w:p>
    <w:p w14:paraId="1E81CA7E">
      <w:pPr>
        <w:pStyle w:val="10"/>
        <w:ind w:firstLine="480"/>
        <w:rPr>
          <w:rFonts w:hint="eastAsia" w:eastAsia="宋体"/>
          <w:color w:val="auto"/>
          <w:highlight w:val="none"/>
          <w:lang w:val="en-US" w:eastAsia="zh-CN"/>
        </w:rPr>
      </w:pPr>
      <w:r>
        <w:rPr>
          <w:rFonts w:hint="eastAsia"/>
          <w:color w:val="auto"/>
          <w:highlight w:val="none"/>
        </w:rPr>
        <w:t>4.</w:t>
      </w:r>
      <w:r>
        <w:rPr>
          <w:rFonts w:hint="eastAsia"/>
          <w:color w:val="auto"/>
          <w:szCs w:val="24"/>
          <w:highlight w:val="none"/>
        </w:rPr>
        <w:t>若技术要求中有标注“●”的</w:t>
      </w:r>
      <w:bookmarkStart w:id="8" w:name="_GoBack"/>
      <w:bookmarkEnd w:id="8"/>
      <w:r>
        <w:rPr>
          <w:rFonts w:hint="eastAsia"/>
          <w:color w:val="auto"/>
          <w:szCs w:val="24"/>
          <w:highlight w:val="none"/>
        </w:rPr>
        <w:t>参数，需要供应商提供真实系统现场演示。</w:t>
      </w:r>
      <w:r>
        <w:rPr>
          <w:color w:val="auto"/>
          <w:highlight w:val="none"/>
        </w:rPr>
        <w:t>演示要求：</w:t>
      </w:r>
      <w:r>
        <w:rPr>
          <w:color w:val="auto"/>
          <w:highlight w:val="none"/>
        </w:rPr>
        <w:fldChar w:fldCharType="begin"/>
      </w:r>
      <w:r>
        <w:rPr>
          <w:color w:val="auto"/>
          <w:highlight w:val="none"/>
        </w:rPr>
        <w:instrText xml:space="preserve"> = 1 \* GB3 \* MERGEFORMAT </w:instrText>
      </w:r>
      <w:r>
        <w:rPr>
          <w:color w:val="auto"/>
          <w:highlight w:val="none"/>
        </w:rPr>
        <w:fldChar w:fldCharType="separate"/>
      </w:r>
      <w:r>
        <w:rPr>
          <w:color w:val="auto"/>
          <w:highlight w:val="none"/>
        </w:rPr>
        <w:t>①</w:t>
      </w:r>
      <w:r>
        <w:rPr>
          <w:color w:val="auto"/>
          <w:highlight w:val="none"/>
        </w:rPr>
        <w:fldChar w:fldCharType="end"/>
      </w:r>
      <w:r>
        <w:rPr>
          <w:color w:val="auto"/>
          <w:highlight w:val="none"/>
        </w:rPr>
        <w:t>各</w:t>
      </w:r>
      <w:r>
        <w:rPr>
          <w:rFonts w:hint="eastAsia"/>
          <w:color w:val="auto"/>
          <w:highlight w:val="none"/>
        </w:rPr>
        <w:t>供应商</w:t>
      </w:r>
      <w:r>
        <w:rPr>
          <w:color w:val="auto"/>
          <w:highlight w:val="none"/>
        </w:rPr>
        <w:t>需自行准备、调试演示设备，若因</w:t>
      </w:r>
      <w:r>
        <w:rPr>
          <w:rFonts w:hint="eastAsia"/>
          <w:color w:val="auto"/>
          <w:highlight w:val="none"/>
        </w:rPr>
        <w:t>供应商</w:t>
      </w:r>
      <w:r>
        <w:rPr>
          <w:color w:val="auto"/>
          <w:highlight w:val="none"/>
        </w:rPr>
        <w:t>设备、网络等原因造成功能演示失败的，后果由</w:t>
      </w:r>
      <w:r>
        <w:rPr>
          <w:rFonts w:hint="eastAsia"/>
          <w:color w:val="auto"/>
          <w:highlight w:val="none"/>
        </w:rPr>
        <w:t>供应商</w:t>
      </w:r>
      <w:r>
        <w:rPr>
          <w:color w:val="auto"/>
          <w:highlight w:val="none"/>
        </w:rPr>
        <w:t>自行承担。</w:t>
      </w:r>
      <w:r>
        <w:rPr>
          <w:rFonts w:hint="eastAsia"/>
          <w:color w:val="auto"/>
          <w:highlight w:val="none"/>
        </w:rPr>
        <w:fldChar w:fldCharType="begin"/>
      </w:r>
      <w:r>
        <w:rPr>
          <w:rFonts w:hint="eastAsia"/>
          <w:color w:val="auto"/>
          <w:highlight w:val="none"/>
        </w:rPr>
        <w:instrText xml:space="preserve"> = 2 \* GB3 \* MERGEFORMAT </w:instrText>
      </w:r>
      <w:r>
        <w:rPr>
          <w:rFonts w:hint="eastAsia"/>
          <w:color w:val="auto"/>
          <w:highlight w:val="none"/>
        </w:rPr>
        <w:fldChar w:fldCharType="separate"/>
      </w:r>
      <w:r>
        <w:rPr>
          <w:color w:val="auto"/>
          <w:highlight w:val="none"/>
        </w:rPr>
        <w:t>②</w:t>
      </w:r>
      <w:r>
        <w:rPr>
          <w:rFonts w:hint="eastAsia"/>
          <w:color w:val="auto"/>
          <w:highlight w:val="none"/>
        </w:rPr>
        <w:fldChar w:fldCharType="end"/>
      </w:r>
      <w:r>
        <w:rPr>
          <w:color w:val="auto"/>
          <w:highlight w:val="none"/>
        </w:rPr>
        <w:t>各</w:t>
      </w:r>
      <w:r>
        <w:rPr>
          <w:rFonts w:hint="eastAsia"/>
          <w:color w:val="auto"/>
          <w:highlight w:val="none"/>
        </w:rPr>
        <w:t>供应商</w:t>
      </w:r>
      <w:r>
        <w:rPr>
          <w:color w:val="auto"/>
          <w:highlight w:val="none"/>
        </w:rPr>
        <w:t>的演示时间不超过</w:t>
      </w:r>
      <w:r>
        <w:rPr>
          <w:rFonts w:hint="eastAsia"/>
          <w:color w:val="auto"/>
          <w:highlight w:val="none"/>
          <w:lang w:val="en-US" w:eastAsia="zh-CN"/>
        </w:rPr>
        <w:t>30</w:t>
      </w:r>
      <w:r>
        <w:rPr>
          <w:color w:val="auto"/>
          <w:highlight w:val="none"/>
        </w:rPr>
        <w:t>分</w:t>
      </w:r>
      <w:r>
        <w:rPr>
          <w:color w:val="auto"/>
          <w:highlight w:val="none"/>
        </w:rPr>
        <w:t>钟，超过规定时间，</w:t>
      </w:r>
      <w:r>
        <w:rPr>
          <w:rFonts w:hint="eastAsia"/>
          <w:color w:val="auto"/>
          <w:highlight w:val="none"/>
        </w:rPr>
        <w:t>谈判小组</w:t>
      </w:r>
      <w:r>
        <w:rPr>
          <w:color w:val="auto"/>
          <w:highlight w:val="none"/>
        </w:rPr>
        <w:t>可终止演示。</w:t>
      </w:r>
      <w:r>
        <w:rPr>
          <w:rFonts w:hint="eastAsia"/>
          <w:color w:val="auto"/>
          <w:highlight w:val="none"/>
        </w:rPr>
        <w:fldChar w:fldCharType="begin"/>
      </w:r>
      <w:r>
        <w:rPr>
          <w:rFonts w:hint="eastAsia"/>
          <w:color w:val="auto"/>
          <w:highlight w:val="none"/>
        </w:rPr>
        <w:instrText xml:space="preserve"> = 3 \* GB3 \* MERGEFORMAT </w:instrText>
      </w:r>
      <w:r>
        <w:rPr>
          <w:rFonts w:hint="eastAsia"/>
          <w:color w:val="auto"/>
          <w:highlight w:val="none"/>
        </w:rPr>
        <w:fldChar w:fldCharType="separate"/>
      </w:r>
      <w:r>
        <w:rPr>
          <w:color w:val="auto"/>
          <w:highlight w:val="none"/>
        </w:rPr>
        <w:t>③</w:t>
      </w:r>
      <w:r>
        <w:rPr>
          <w:rFonts w:hint="eastAsia"/>
          <w:color w:val="auto"/>
          <w:highlight w:val="none"/>
        </w:rPr>
        <w:fldChar w:fldCharType="end"/>
      </w:r>
      <w:r>
        <w:rPr>
          <w:color w:val="auto"/>
          <w:highlight w:val="none"/>
        </w:rPr>
        <w:t>演示过程中，</w:t>
      </w:r>
      <w:r>
        <w:rPr>
          <w:rFonts w:hint="eastAsia"/>
          <w:color w:val="auto"/>
          <w:highlight w:val="none"/>
        </w:rPr>
        <w:t>供应商</w:t>
      </w:r>
      <w:r>
        <w:rPr>
          <w:color w:val="auto"/>
          <w:highlight w:val="none"/>
        </w:rPr>
        <w:t>只针对要求演示的内容进行陈述，如出现与演示内容不相关的陈述，</w:t>
      </w:r>
      <w:r>
        <w:rPr>
          <w:rFonts w:hint="eastAsia"/>
          <w:color w:val="auto"/>
          <w:highlight w:val="none"/>
        </w:rPr>
        <w:t>谈判小组</w:t>
      </w:r>
      <w:r>
        <w:rPr>
          <w:color w:val="auto"/>
          <w:highlight w:val="none"/>
        </w:rPr>
        <w:t>可提前终止演示或按照相关法律法规处理。</w:t>
      </w:r>
      <w:r>
        <w:rPr>
          <w:rFonts w:hint="eastAsia"/>
          <w:color w:val="auto"/>
          <w:highlight w:val="none"/>
        </w:rPr>
        <w:fldChar w:fldCharType="begin"/>
      </w:r>
      <w:r>
        <w:rPr>
          <w:rFonts w:hint="eastAsia"/>
          <w:color w:val="auto"/>
          <w:highlight w:val="none"/>
        </w:rPr>
        <w:instrText xml:space="preserve"> = 4 \* GB3 \* MERGEFORMAT </w:instrText>
      </w:r>
      <w:r>
        <w:rPr>
          <w:rFonts w:hint="eastAsia"/>
          <w:color w:val="auto"/>
          <w:highlight w:val="none"/>
        </w:rPr>
        <w:fldChar w:fldCharType="separate"/>
      </w:r>
      <w:r>
        <w:rPr>
          <w:color w:val="auto"/>
          <w:highlight w:val="none"/>
        </w:rPr>
        <w:t>④</w:t>
      </w:r>
      <w:r>
        <w:rPr>
          <w:rFonts w:hint="eastAsia"/>
          <w:color w:val="auto"/>
          <w:highlight w:val="none"/>
        </w:rPr>
        <w:fldChar w:fldCharType="end"/>
      </w:r>
      <w:r>
        <w:rPr>
          <w:color w:val="auto"/>
          <w:highlight w:val="none"/>
        </w:rPr>
        <w:t>不接受</w:t>
      </w:r>
      <w:r>
        <w:rPr>
          <w:rFonts w:hint="eastAsia"/>
          <w:color w:val="auto"/>
          <w:highlight w:val="none"/>
        </w:rPr>
        <w:t>视频、</w:t>
      </w:r>
      <w:r>
        <w:rPr>
          <w:color w:val="auto"/>
          <w:highlight w:val="none"/>
        </w:rPr>
        <w:t>图片、文字PPT、DEMO、静态页面等形式的展示</w:t>
      </w:r>
      <w:r>
        <w:rPr>
          <w:rFonts w:hint="eastAsia"/>
          <w:color w:val="auto"/>
          <w:highlight w:val="none"/>
        </w:rPr>
        <w:t>。无法按照上述要求</w:t>
      </w:r>
      <w:r>
        <w:rPr>
          <w:rFonts w:hint="eastAsia"/>
          <w:color w:val="auto"/>
          <w:szCs w:val="24"/>
          <w:highlight w:val="none"/>
        </w:rPr>
        <w:t>进行现场演示的，视为负偏离，按无效响应处理。</w:t>
      </w:r>
    </w:p>
    <w:p w14:paraId="58DED21E">
      <w:pPr>
        <w:rPr>
          <w:color w:val="auto"/>
        </w:rPr>
      </w:pPr>
    </w:p>
    <w:sectPr>
      <w:pgSz w:w="11906" w:h="16838"/>
      <w:pgMar w:top="1417" w:right="1417" w:bottom="1417"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auto"/>
    <w:pitch w:val="default"/>
    <w:sig w:usb0="00000283" w:usb1="288F0000" w:usb2="00000006" w:usb3="00000000" w:csb0="00040001" w:csb1="00000000"/>
  </w:font>
  <w:font w:name="等线 Light">
    <w:panose1 w:val="02010600030101010101"/>
    <w:charset w:val="86"/>
    <w:family w:val="roman"/>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EE745DF"/>
    <w:rsid w:val="00070FC8"/>
    <w:rsid w:val="003F4F10"/>
    <w:rsid w:val="01945F0D"/>
    <w:rsid w:val="03695A7E"/>
    <w:rsid w:val="041C0406"/>
    <w:rsid w:val="04F86854"/>
    <w:rsid w:val="056D213B"/>
    <w:rsid w:val="09581E0B"/>
    <w:rsid w:val="09661480"/>
    <w:rsid w:val="0AFC0872"/>
    <w:rsid w:val="0BD54C38"/>
    <w:rsid w:val="0C9E7A33"/>
    <w:rsid w:val="0CCE2B32"/>
    <w:rsid w:val="0FC8096A"/>
    <w:rsid w:val="1262753D"/>
    <w:rsid w:val="13FD6130"/>
    <w:rsid w:val="140E0EC4"/>
    <w:rsid w:val="147C5547"/>
    <w:rsid w:val="15705A0C"/>
    <w:rsid w:val="188B3505"/>
    <w:rsid w:val="1B253563"/>
    <w:rsid w:val="1D3764AF"/>
    <w:rsid w:val="1D9E4A5B"/>
    <w:rsid w:val="1E463B44"/>
    <w:rsid w:val="1EFA1543"/>
    <w:rsid w:val="1FD837FF"/>
    <w:rsid w:val="2156503C"/>
    <w:rsid w:val="22443F19"/>
    <w:rsid w:val="229E3FE6"/>
    <w:rsid w:val="23841FE2"/>
    <w:rsid w:val="2572590B"/>
    <w:rsid w:val="279D4A03"/>
    <w:rsid w:val="28273A7C"/>
    <w:rsid w:val="2A0F46C9"/>
    <w:rsid w:val="2A59588F"/>
    <w:rsid w:val="2BB30485"/>
    <w:rsid w:val="2BD074BC"/>
    <w:rsid w:val="2DD545E4"/>
    <w:rsid w:val="2E2B7622"/>
    <w:rsid w:val="2F792957"/>
    <w:rsid w:val="316C37E1"/>
    <w:rsid w:val="31AC7601"/>
    <w:rsid w:val="328016EB"/>
    <w:rsid w:val="33255F19"/>
    <w:rsid w:val="33B76E22"/>
    <w:rsid w:val="34072559"/>
    <w:rsid w:val="34580245"/>
    <w:rsid w:val="3529097C"/>
    <w:rsid w:val="359D7DF2"/>
    <w:rsid w:val="35D3262D"/>
    <w:rsid w:val="37384EA6"/>
    <w:rsid w:val="37D746BF"/>
    <w:rsid w:val="37EB63BB"/>
    <w:rsid w:val="38B83436"/>
    <w:rsid w:val="38C51523"/>
    <w:rsid w:val="38E66C78"/>
    <w:rsid w:val="3954329D"/>
    <w:rsid w:val="3A547742"/>
    <w:rsid w:val="3A876CAF"/>
    <w:rsid w:val="3B5C400D"/>
    <w:rsid w:val="3BA4698B"/>
    <w:rsid w:val="3C70268B"/>
    <w:rsid w:val="3D711112"/>
    <w:rsid w:val="3F6842E5"/>
    <w:rsid w:val="3F787D27"/>
    <w:rsid w:val="42843912"/>
    <w:rsid w:val="428471F1"/>
    <w:rsid w:val="434033E5"/>
    <w:rsid w:val="43584653"/>
    <w:rsid w:val="440F052B"/>
    <w:rsid w:val="444E2D35"/>
    <w:rsid w:val="451A4083"/>
    <w:rsid w:val="464F0AA0"/>
    <w:rsid w:val="470E332D"/>
    <w:rsid w:val="47F449BF"/>
    <w:rsid w:val="486A6177"/>
    <w:rsid w:val="48F73E0E"/>
    <w:rsid w:val="4CDE6A97"/>
    <w:rsid w:val="4D2C0C77"/>
    <w:rsid w:val="4D31095B"/>
    <w:rsid w:val="503D5436"/>
    <w:rsid w:val="51BA62F1"/>
    <w:rsid w:val="53AD2C2D"/>
    <w:rsid w:val="5427247B"/>
    <w:rsid w:val="54803B90"/>
    <w:rsid w:val="560D6F51"/>
    <w:rsid w:val="56C86F6D"/>
    <w:rsid w:val="56E122FB"/>
    <w:rsid w:val="5825126E"/>
    <w:rsid w:val="5A581238"/>
    <w:rsid w:val="5BE11727"/>
    <w:rsid w:val="5C66723E"/>
    <w:rsid w:val="5D131446"/>
    <w:rsid w:val="5D1564AC"/>
    <w:rsid w:val="5D572A52"/>
    <w:rsid w:val="5EE745DF"/>
    <w:rsid w:val="5F2B0CC9"/>
    <w:rsid w:val="620852F1"/>
    <w:rsid w:val="639F579F"/>
    <w:rsid w:val="64025AB8"/>
    <w:rsid w:val="64674C53"/>
    <w:rsid w:val="673C6346"/>
    <w:rsid w:val="676F425C"/>
    <w:rsid w:val="67C12E69"/>
    <w:rsid w:val="67DD6BED"/>
    <w:rsid w:val="69F91AE9"/>
    <w:rsid w:val="6A0619EB"/>
    <w:rsid w:val="6A082CE3"/>
    <w:rsid w:val="6C7E2CAC"/>
    <w:rsid w:val="6CEC129F"/>
    <w:rsid w:val="6DD966FB"/>
    <w:rsid w:val="6F36347B"/>
    <w:rsid w:val="6FB5018B"/>
    <w:rsid w:val="6FC935DB"/>
    <w:rsid w:val="7072622A"/>
    <w:rsid w:val="70CD1B9F"/>
    <w:rsid w:val="71EA7315"/>
    <w:rsid w:val="72AC1CC9"/>
    <w:rsid w:val="7312541D"/>
    <w:rsid w:val="741D2E7E"/>
    <w:rsid w:val="753A6D9B"/>
    <w:rsid w:val="76127D2C"/>
    <w:rsid w:val="76193FBE"/>
    <w:rsid w:val="766D75CC"/>
    <w:rsid w:val="774F0B38"/>
    <w:rsid w:val="77C307FF"/>
    <w:rsid w:val="77FA5285"/>
    <w:rsid w:val="788A35B0"/>
    <w:rsid w:val="79F74C45"/>
    <w:rsid w:val="7A0D5D0B"/>
    <w:rsid w:val="7AE074CB"/>
    <w:rsid w:val="7B1B065A"/>
    <w:rsid w:val="7B232107"/>
    <w:rsid w:val="7C0F2859"/>
    <w:rsid w:val="7C4F1CC3"/>
    <w:rsid w:val="7E6E636B"/>
    <w:rsid w:val="7ED57FAF"/>
    <w:rsid w:val="7F0C0D77"/>
    <w:rsid w:val="7F1033A7"/>
    <w:rsid w:val="7FC93E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19"/>
    <w:autoRedefine/>
    <w:qFormat/>
    <w:uiPriority w:val="0"/>
    <w:pPr>
      <w:keepNext/>
      <w:adjustRightInd w:val="0"/>
      <w:snapToGrid w:val="0"/>
      <w:spacing w:before="50" w:beforeLines="50" w:after="50" w:afterLines="50" w:line="360" w:lineRule="auto"/>
      <w:jc w:val="center"/>
      <w:outlineLvl w:val="0"/>
    </w:pPr>
    <w:rPr>
      <w:rFonts w:ascii="宋体" w:hAnsi="宋体" w:eastAsia="宋体" w:cs="宋体"/>
      <w:b/>
      <w:snapToGrid w:val="0"/>
      <w:color w:val="000000"/>
      <w:kern w:val="0"/>
      <w:sz w:val="32"/>
      <w:szCs w:val="22"/>
      <w:lang w:eastAsia="en-US"/>
    </w:rPr>
  </w:style>
  <w:style w:type="paragraph" w:styleId="3">
    <w:name w:val="heading 2"/>
    <w:basedOn w:val="1"/>
    <w:next w:val="1"/>
    <w:link w:val="17"/>
    <w:autoRedefine/>
    <w:semiHidden/>
    <w:unhideWhenUsed/>
    <w:qFormat/>
    <w:uiPriority w:val="0"/>
    <w:pPr>
      <w:keepNext/>
      <w:keepLines/>
      <w:jc w:val="center"/>
      <w:outlineLvl w:val="1"/>
    </w:pPr>
    <w:rPr>
      <w:rFonts w:ascii="宋体" w:hAnsi="宋体" w:eastAsia="宋体" w:cs="宋体"/>
      <w:b/>
      <w:bCs/>
      <w:color w:val="000000"/>
      <w:kern w:val="0"/>
      <w:sz w:val="30"/>
      <w:szCs w:val="32"/>
      <w:highlight w:val="none"/>
    </w:rPr>
  </w:style>
  <w:style w:type="paragraph" w:styleId="4">
    <w:name w:val="heading 3"/>
    <w:basedOn w:val="1"/>
    <w:next w:val="1"/>
    <w:link w:val="18"/>
    <w:autoRedefine/>
    <w:semiHidden/>
    <w:unhideWhenUsed/>
    <w:qFormat/>
    <w:uiPriority w:val="0"/>
    <w:pPr>
      <w:keepNext/>
      <w:keepLines/>
      <w:spacing w:before="260" w:after="260" w:line="416" w:lineRule="auto"/>
      <w:jc w:val="left"/>
      <w:outlineLvl w:val="2"/>
    </w:pPr>
    <w:rPr>
      <w:rFonts w:ascii="Times New Roman" w:hAnsi="Times New Roman" w:eastAsia="宋体"/>
      <w:b/>
      <w:bCs/>
      <w:sz w:val="32"/>
      <w:szCs w:val="32"/>
    </w:rPr>
  </w:style>
  <w:style w:type="paragraph" w:styleId="5">
    <w:name w:val="heading 4"/>
    <w:basedOn w:val="1"/>
    <w:next w:val="1"/>
    <w:link w:val="22"/>
    <w:autoRedefine/>
    <w:semiHidden/>
    <w:unhideWhenUsed/>
    <w:qFormat/>
    <w:uiPriority w:val="0"/>
    <w:pPr>
      <w:keepNext/>
      <w:keepLines/>
      <w:adjustRightInd w:val="0"/>
      <w:snapToGrid w:val="0"/>
      <w:spacing w:line="360" w:lineRule="auto"/>
      <w:ind w:firstLine="0" w:firstLineChars="0"/>
      <w:jc w:val="left"/>
      <w:outlineLvl w:val="3"/>
    </w:pPr>
    <w:rPr>
      <w:rFonts w:ascii="宋体" w:hAnsi="宋体" w:eastAsia="宋体" w:cs="宋体"/>
      <w:b/>
      <w:bCs/>
      <w:sz w:val="28"/>
      <w:szCs w:val="28"/>
    </w:rPr>
  </w:style>
  <w:style w:type="paragraph" w:styleId="6">
    <w:name w:val="heading 5"/>
    <w:basedOn w:val="1"/>
    <w:next w:val="1"/>
    <w:link w:val="24"/>
    <w:autoRedefine/>
    <w:semiHidden/>
    <w:unhideWhenUsed/>
    <w:qFormat/>
    <w:uiPriority w:val="0"/>
    <w:pPr>
      <w:keepNext/>
      <w:keepLines/>
      <w:adjustRightInd w:val="0"/>
      <w:spacing w:line="360" w:lineRule="auto"/>
      <w:ind w:firstLine="0" w:firstLineChars="0"/>
      <w:jc w:val="left"/>
      <w:textAlignment w:val="baseline"/>
      <w:outlineLvl w:val="4"/>
    </w:pPr>
    <w:rPr>
      <w:rFonts w:ascii="Times New Roman" w:hAnsi="Times New Roman" w:eastAsia="宋体" w:cs="Times New Roman"/>
      <w:b/>
      <w:bCs/>
      <w:kern w:val="0"/>
      <w:sz w:val="28"/>
      <w:szCs w:val="28"/>
    </w:rPr>
  </w:style>
  <w:style w:type="paragraph" w:styleId="7">
    <w:name w:val="heading 6"/>
    <w:basedOn w:val="1"/>
    <w:next w:val="1"/>
    <w:link w:val="23"/>
    <w:semiHidden/>
    <w:unhideWhenUsed/>
    <w:qFormat/>
    <w:uiPriority w:val="0"/>
    <w:pPr>
      <w:keepNext/>
      <w:keepLines/>
      <w:spacing w:before="240" w:beforeLines="0" w:beforeAutospacing="0" w:after="64" w:afterLines="0" w:afterAutospacing="0" w:line="317" w:lineRule="auto"/>
      <w:outlineLvl w:val="5"/>
    </w:pPr>
    <w:rPr>
      <w:rFonts w:ascii="Arial" w:hAnsi="Arial" w:eastAsia="宋体" w:cs="Times New Roman"/>
      <w:b/>
      <w:sz w:val="28"/>
      <w:szCs w:val="24"/>
    </w:rPr>
  </w:style>
  <w:style w:type="paragraph" w:styleId="8">
    <w:name w:val="heading 7"/>
    <w:basedOn w:val="1"/>
    <w:next w:val="1"/>
    <w:semiHidden/>
    <w:unhideWhenUsed/>
    <w:qFormat/>
    <w:uiPriority w:val="0"/>
    <w:pPr>
      <w:keepNext/>
      <w:keepLines/>
      <w:spacing w:before="240" w:beforeLines="0" w:beforeAutospacing="0" w:after="64" w:afterLines="0" w:afterAutospacing="0" w:line="317" w:lineRule="auto"/>
      <w:jc w:val="center"/>
      <w:outlineLvl w:val="6"/>
    </w:pPr>
    <w:rPr>
      <w:rFonts w:asciiTheme="minorAscii" w:hAnsiTheme="minorAscii" w:eastAsiaTheme="minorEastAsia" w:cstheme="minorBidi"/>
      <w:b/>
      <w:sz w:val="24"/>
      <w:szCs w:val="24"/>
    </w:rPr>
  </w:style>
  <w:style w:type="paragraph" w:styleId="9">
    <w:name w:val="heading 8"/>
    <w:basedOn w:val="1"/>
    <w:next w:val="1"/>
    <w:semiHidden/>
    <w:unhideWhenUsed/>
    <w:qFormat/>
    <w:uiPriority w:val="0"/>
    <w:pPr>
      <w:keepNext/>
      <w:keepLines/>
      <w:spacing w:before="240" w:beforeLines="0" w:beforeAutospacing="0" w:after="64" w:afterLines="0" w:afterAutospacing="0" w:line="317" w:lineRule="auto"/>
      <w:outlineLvl w:val="7"/>
    </w:pPr>
    <w:rPr>
      <w:rFonts w:ascii="Arial" w:hAnsi="Arial" w:eastAsia="新宋体" w:cs="Times New Roman"/>
      <w:sz w:val="24"/>
    </w:rPr>
  </w:style>
  <w:style w:type="character" w:default="1" w:styleId="16">
    <w:name w:val="Default Paragraph Font"/>
    <w:autoRedefine/>
    <w:semiHidden/>
    <w:qFormat/>
    <w:uiPriority w:val="0"/>
  </w:style>
  <w:style w:type="table" w:default="1" w:styleId="15">
    <w:name w:val="Normal Table"/>
    <w:autoRedefine/>
    <w:semiHidden/>
    <w:qFormat/>
    <w:uiPriority w:val="0"/>
    <w:tblPr>
      <w:tblCellMar>
        <w:top w:w="0" w:type="dxa"/>
        <w:left w:w="108" w:type="dxa"/>
        <w:bottom w:w="0" w:type="dxa"/>
        <w:right w:w="108" w:type="dxa"/>
      </w:tblCellMar>
    </w:tblPr>
  </w:style>
  <w:style w:type="paragraph" w:styleId="10">
    <w:name w:val="Normal Indent"/>
    <w:basedOn w:val="1"/>
    <w:qFormat/>
    <w:uiPriority w:val="0"/>
    <w:pPr>
      <w:spacing w:line="360" w:lineRule="auto"/>
      <w:ind w:firstLine="562" w:firstLineChars="200"/>
    </w:pPr>
    <w:rPr>
      <w:rFonts w:ascii="宋体" w:hAnsi="宋体" w:eastAsia="宋体" w:cs="宋体"/>
      <w:sz w:val="24"/>
    </w:rPr>
  </w:style>
  <w:style w:type="paragraph" w:styleId="11">
    <w:name w:val="Body Text"/>
    <w:basedOn w:val="1"/>
    <w:next w:val="1"/>
    <w:link w:val="20"/>
    <w:qFormat/>
    <w:uiPriority w:val="0"/>
    <w:pPr>
      <w:adjustRightInd w:val="0"/>
      <w:snapToGrid w:val="0"/>
      <w:spacing w:before="120" w:line="360" w:lineRule="auto"/>
      <w:ind w:left="215" w:firstLine="1044" w:firstLineChars="200"/>
      <w:jc w:val="left"/>
    </w:pPr>
    <w:rPr>
      <w:rFonts w:ascii="宋体" w:hAnsi="宋体" w:cs="宋体"/>
      <w:szCs w:val="28"/>
      <w:lang w:val="zh-CN" w:bidi="zh-CN"/>
    </w:rPr>
  </w:style>
  <w:style w:type="paragraph" w:styleId="12">
    <w:name w:val="Plain Text"/>
    <w:basedOn w:val="1"/>
    <w:qFormat/>
    <w:uiPriority w:val="0"/>
    <w:rPr>
      <w:rFonts w:ascii="宋体" w:hAnsi="Courier New" w:eastAsia="宋体" w:cs="Times New Roman"/>
      <w:sz w:val="24"/>
    </w:rPr>
  </w:style>
  <w:style w:type="paragraph" w:styleId="13">
    <w:name w:val="toc 1"/>
    <w:basedOn w:val="1"/>
    <w:next w:val="1"/>
    <w:qFormat/>
    <w:uiPriority w:val="0"/>
    <w:rPr>
      <w:rFonts w:asciiTheme="minorAscii" w:hAnsiTheme="minorAscii" w:eastAsiaTheme="minorEastAsia" w:cstheme="minorBidi"/>
      <w:b/>
      <w:sz w:val="28"/>
      <w:szCs w:val="24"/>
    </w:rPr>
  </w:style>
  <w:style w:type="paragraph" w:styleId="14">
    <w:name w:val="toc 2"/>
    <w:basedOn w:val="1"/>
    <w:next w:val="1"/>
    <w:qFormat/>
    <w:uiPriority w:val="0"/>
    <w:pPr>
      <w:ind w:left="420" w:leftChars="200"/>
    </w:pPr>
    <w:rPr>
      <w:rFonts w:asciiTheme="minorAscii" w:hAnsiTheme="minorAscii" w:eastAsiaTheme="minorEastAsia" w:cstheme="minorBidi"/>
      <w:b/>
      <w:szCs w:val="24"/>
    </w:rPr>
  </w:style>
  <w:style w:type="character" w:customStyle="1" w:styleId="17">
    <w:name w:val="标题 2 字符"/>
    <w:link w:val="3"/>
    <w:autoRedefine/>
    <w:qFormat/>
    <w:uiPriority w:val="9"/>
    <w:rPr>
      <w:rFonts w:ascii="宋体" w:hAnsi="宋体" w:eastAsia="宋体" w:cs="宋体"/>
      <w:b/>
      <w:bCs/>
      <w:color w:val="000000"/>
      <w:kern w:val="0"/>
      <w:sz w:val="30"/>
      <w:szCs w:val="32"/>
      <w:highlight w:val="none"/>
      <w:lang w:val="en-US" w:eastAsia="zh-CN" w:bidi="ar-SA"/>
    </w:rPr>
  </w:style>
  <w:style w:type="character" w:customStyle="1" w:styleId="18">
    <w:name w:val="标题 3 字符1"/>
    <w:link w:val="4"/>
    <w:autoRedefine/>
    <w:qFormat/>
    <w:uiPriority w:val="0"/>
    <w:rPr>
      <w:rFonts w:ascii="Times New Roman" w:hAnsi="Times New Roman" w:eastAsia="宋体" w:cs="宋体"/>
      <w:b/>
      <w:sz w:val="28"/>
      <w:szCs w:val="24"/>
    </w:rPr>
  </w:style>
  <w:style w:type="character" w:customStyle="1" w:styleId="19">
    <w:name w:val="标题 1 字符"/>
    <w:link w:val="2"/>
    <w:autoRedefine/>
    <w:qFormat/>
    <w:uiPriority w:val="0"/>
    <w:rPr>
      <w:rFonts w:ascii="宋体" w:hAnsi="宋体" w:eastAsia="宋体" w:cs="宋体"/>
      <w:b/>
      <w:snapToGrid w:val="0"/>
      <w:color w:val="000000"/>
      <w:kern w:val="0"/>
      <w:sz w:val="32"/>
      <w:szCs w:val="22"/>
      <w:lang w:eastAsia="en-US"/>
    </w:rPr>
  </w:style>
  <w:style w:type="character" w:customStyle="1" w:styleId="20">
    <w:name w:val="正文文本 Char"/>
    <w:link w:val="11"/>
    <w:qFormat/>
    <w:uiPriority w:val="0"/>
    <w:rPr>
      <w:rFonts w:ascii="宋体" w:hAnsi="宋体" w:eastAsia="宋体" w:cs="宋体"/>
      <w:sz w:val="24"/>
      <w:szCs w:val="28"/>
      <w:lang w:val="zh-CN" w:bidi="zh-CN"/>
    </w:rPr>
  </w:style>
  <w:style w:type="paragraph" w:customStyle="1" w:styleId="21">
    <w:name w:val="表格"/>
    <w:basedOn w:val="1"/>
    <w:qFormat/>
    <w:uiPriority w:val="0"/>
    <w:pPr>
      <w:adjustRightInd w:val="0"/>
      <w:snapToGrid w:val="0"/>
      <w:spacing w:line="240" w:lineRule="auto"/>
      <w:jc w:val="center"/>
    </w:pPr>
    <w:rPr>
      <w:rFonts w:hint="eastAsia" w:ascii="宋体" w:hAnsi="宋体" w:eastAsia="宋体" w:cs="宋体"/>
      <w:sz w:val="24"/>
      <w:szCs w:val="24"/>
      <w:lang w:val="zh-CN"/>
    </w:rPr>
  </w:style>
  <w:style w:type="character" w:customStyle="1" w:styleId="22">
    <w:name w:val="标题 4 Char"/>
    <w:link w:val="5"/>
    <w:qFormat/>
    <w:uiPriority w:val="0"/>
    <w:rPr>
      <w:rFonts w:ascii="宋体" w:hAnsi="宋体" w:eastAsia="宋体" w:cs="宋体"/>
      <w:b/>
      <w:bCs/>
      <w:kern w:val="2"/>
      <w:sz w:val="28"/>
      <w:szCs w:val="28"/>
    </w:rPr>
  </w:style>
  <w:style w:type="character" w:customStyle="1" w:styleId="23">
    <w:name w:val="标题 6 Char"/>
    <w:link w:val="7"/>
    <w:qFormat/>
    <w:uiPriority w:val="0"/>
    <w:rPr>
      <w:rFonts w:ascii="Arial" w:hAnsi="Arial" w:eastAsia="宋体" w:cs="Times New Roman"/>
      <w:b/>
      <w:bCs/>
      <w:kern w:val="0"/>
      <w:sz w:val="28"/>
      <w:szCs w:val="24"/>
    </w:rPr>
  </w:style>
  <w:style w:type="character" w:customStyle="1" w:styleId="24">
    <w:name w:val="标题 5 Char"/>
    <w:link w:val="6"/>
    <w:qFormat/>
    <w:uiPriority w:val="0"/>
    <w:rPr>
      <w:rFonts w:ascii="Times New Roman" w:hAnsi="Times New Roman" w:eastAsia="宋体" w:cs="Times New Roman"/>
      <w:b/>
      <w:bCs/>
      <w:kern w:val="0"/>
      <w:sz w:val="28"/>
      <w:szCs w:val="28"/>
    </w:rPr>
  </w:style>
  <w:style w:type="paragraph" w:customStyle="1" w:styleId="25">
    <w:name w:val="居中"/>
    <w:basedOn w:val="1"/>
    <w:qFormat/>
    <w:uiPriority w:val="0"/>
    <w:pPr>
      <w:jc w:val="center"/>
    </w:pPr>
    <w:rPr>
      <w:rFonts w:ascii="Times New Roman" w:hAnsi="Times New Roman" w:eastAsia="宋体"/>
      <w:b/>
      <w:sz w:val="2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23</Pages>
  <Words>15956</Words>
  <Characters>17945</Characters>
  <Lines>0</Lines>
  <Paragraphs>0</Paragraphs>
  <TotalTime>0</TotalTime>
  <ScaleCrop>false</ScaleCrop>
  <LinksUpToDate>false</LinksUpToDate>
  <CharactersWithSpaces>17996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2026-06-30T09:03:00Z</dcterms:created>
  <dc:creator>hh</dc:creator>
  <cp:lastModifiedBy>hh</cp:lastModifiedBy>
  <dcterms:modified xsi:type="dcterms:W3CDTF">2026-06-30T09:11:24Z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315B90E707B54F7A892B8CBA0E741847_11</vt:lpwstr>
  </property>
  <property fmtid="{D5CDD505-2E9C-101B-9397-08002B2CF9AE}" pid="4" name="KSOTemplateDocerSaveRecord">
    <vt:lpwstr>eyJoZGlkIjoiMDE0MWExYzZhN2MyNGJiNTVhNDFjN2I1MzgyYTEyNWYiLCJ1c2VySWQiOiI1NTQxNTg5NzAifQ==</vt:lpwstr>
  </property>
</Properties>
</file>