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版本号：SCZD2026-ZB-0984-001.1B120260522001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治未病中心建设康复理疗设备采购项目(二次)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SCZD2026-ZB-0984-001.1B1</w:t>
      </w:r>
      <w:r>
        <w:br/>
      </w:r>
      <w:r>
        <w:br/>
      </w:r>
      <w:r>
        <w:br/>
      </w:r>
    </w:p>
    <w:p>
      <w:pPr>
        <w:pStyle w:val="null3"/>
        <w:jc w:val="center"/>
        <w:outlineLvl w:val="2"/>
      </w:pPr>
      <w:r>
        <w:rPr>
          <w:rFonts w:ascii="仿宋_GB2312" w:hAnsi="仿宋_GB2312" w:cs="仿宋_GB2312" w:eastAsia="仿宋_GB2312"/>
          <w:sz w:val="28"/>
          <w:b/>
        </w:rPr>
        <w:t>镇巴县中医院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镇巴县中医院</w:t>
      </w:r>
      <w:r>
        <w:rPr>
          <w:rFonts w:ascii="仿宋_GB2312" w:hAnsi="仿宋_GB2312" w:cs="仿宋_GB2312" w:eastAsia="仿宋_GB2312"/>
        </w:rPr>
        <w:t>委托，拟对</w:t>
      </w:r>
      <w:r>
        <w:rPr>
          <w:rFonts w:ascii="仿宋_GB2312" w:hAnsi="仿宋_GB2312" w:cs="仿宋_GB2312" w:eastAsia="仿宋_GB2312"/>
        </w:rPr>
        <w:t>治未病中心建设康复理疗设备采购项目(二次)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SCZD2026-ZB-0984-001.1B1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治未病中心建设康复理疗设备采购项目(二次)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镇巴县中医院治未病中心建设康复理疗设备采购项目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1、特定资格要求：1、投标人合法注册的法人或其他组织的营业执照等证明文件。 2、投标人在递交投标文件截止时间前被“信用中国”网站（www.creditchina.gov.cn）和中国政府采购网（www.ccgp.gov.cn）上被列入失信被执行人、重大税收违法失信主体、政府采购严重违法失信行为记录名单的，不得参加投标。 3、投标人参加本项目的合法授权人授权委托书； 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提供授权代表在本单位养老保险缴纳证明）。 4、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应具有医疗器械生产许可证（投标产品须在其生产范围内）。 5、投标产品属于医疗器械管理范围的须提供医疗器械注册证。 6、提供加盖公章的《汉中市政府采购供应商资格承诺函》。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镇巴县中医院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镇巴县河滨南路15号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镇巴县中医院经办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0916-6712125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王一博、雷鹏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银行账号：102861559487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代理服务费收费标准：参照原国家计委计价格〔2002〕1980号文和国家发改委发改办价格〔2003〕857号文的计算方法按照标准收取。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镇巴县中医院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镇巴县中医院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镇巴县中医院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镇巴县中医院治未病中心建设康复理疗设备采购项目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560,000.00</w:t>
      </w:r>
    </w:p>
    <w:p>
      <w:pPr>
        <w:pStyle w:val="null3"/>
      </w:pPr>
      <w:r>
        <w:rPr>
          <w:rFonts w:ascii="仿宋_GB2312" w:hAnsi="仿宋_GB2312" w:cs="仿宋_GB2312" w:eastAsia="仿宋_GB2312"/>
        </w:rPr>
        <w:t>采购包最高限价（元）: 560,000.00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560000.00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标的名称：560000.00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none" w:color="000000" w:sz="4"/>
                <w:left w:val="none" w:color="000000" w:sz="4"/>
                <w:bottom w:val="none" w:color="000000" w:sz="4"/>
                <w:right w:val="none" w:color="000000" w:sz="4"/>
                <w:insideH w:val="none"/>
                <w:insideV w:val="none"/>
              </w:tblBorders>
            </w:tblPr>
            <w:tblGrid>
              <w:gridCol w:w="556"/>
              <w:gridCol w:w="290"/>
              <w:gridCol w:w="324"/>
              <w:gridCol w:w="465"/>
              <w:gridCol w:w="477"/>
              <w:gridCol w:w="286"/>
              <w:gridCol w:w="153"/>
            </w:tblGrid>
            <w:tr>
              <w:tc>
                <w:tcPr>
                  <w:tcW w:type="dxa" w:w="5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采购内容</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采购数量（单位）</w:t>
                  </w:r>
                </w:p>
              </w:tc>
              <w:tc>
                <w:tcPr>
                  <w:tcW w:type="dxa" w:w="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采购预算（元）</w:t>
                  </w:r>
                </w:p>
              </w:tc>
              <w:tc>
                <w:tcPr>
                  <w:tcW w:type="dxa" w:w="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最高限价（元）</w:t>
                  </w:r>
                </w:p>
              </w:tc>
              <w:tc>
                <w:tcPr>
                  <w:tcW w:type="dxa" w:w="4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交货期</w:t>
                  </w:r>
                </w:p>
              </w:tc>
              <w:tc>
                <w:tcPr>
                  <w:tcW w:type="dxa" w:w="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质保期</w:t>
                  </w:r>
                </w:p>
              </w:tc>
              <w:tc>
                <w:tcPr>
                  <w:tcW w:type="dxa" w:w="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备注</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盆底磁刺激治疗仪</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1(台)</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260,000.00</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260,000.00</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合同签订后30日历日内</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≥12个月</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（核心产品）</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中药熏蒸治疗机</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1(台)</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50,000.00</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50,000.00</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合同签订后30日历日内</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≥12个月</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电脑中频治疗仪</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5(台)</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50,000.00</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50,000.00</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合同签订后30日历日内</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≥12个月</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深层肌肉按摩器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1(台)</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110,000.00</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110,000.00</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合同签订后30日历日内</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≥12个月</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下肢关节型关节康复器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1(台)</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30,000.00</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30,000.00</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合同签订后30日历日内</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≥12个月</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吞咽神经和肌肉电刺激仪</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1(台)</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60,000.00</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60,000.00</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合同签订后30日历日内</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≥12个月</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合计</w:t>
                  </w:r>
                </w:p>
              </w:tc>
              <w:tc>
                <w:tcPr>
                  <w:tcW w:type="dxa" w:w="1995"/>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560,000.00元</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二、主要技术要求</w:t>
            </w:r>
          </w:p>
          <w:p>
            <w:pPr>
              <w:pStyle w:val="null3"/>
              <w:ind w:firstLine="480"/>
            </w:pPr>
            <w:r>
              <w:rPr>
                <w:rFonts w:ascii="仿宋_GB2312" w:hAnsi="仿宋_GB2312" w:cs="仿宋_GB2312" w:eastAsia="仿宋_GB2312"/>
              </w:rPr>
              <w:t>一、盆底磁刺激治疗仪技术参数要求</w:t>
            </w:r>
            <w:r>
              <w:rPr>
                <w:rFonts w:ascii="仿宋_GB2312" w:hAnsi="仿宋_GB2312" w:cs="仿宋_GB2312" w:eastAsia="仿宋_GB2312"/>
                <w:b/>
              </w:rPr>
              <w:t>（核心产品）</w:t>
            </w:r>
          </w:p>
          <w:p>
            <w:pPr>
              <w:pStyle w:val="null3"/>
              <w:ind w:firstLine="480"/>
            </w:pPr>
            <w:r>
              <w:rPr>
                <w:rFonts w:ascii="仿宋_GB2312" w:hAnsi="仿宋_GB2312" w:cs="仿宋_GB2312" w:eastAsia="仿宋_GB2312"/>
              </w:rPr>
              <w:t>(一)硬件</w:t>
            </w:r>
          </w:p>
          <w:p>
            <w:pPr>
              <w:pStyle w:val="null3"/>
              <w:ind w:firstLine="480"/>
            </w:pPr>
            <w:r>
              <w:rPr>
                <w:rFonts w:ascii="仿宋_GB2312" w:hAnsi="仿宋_GB2312" w:cs="仿宋_GB2312" w:eastAsia="仿宋_GB2312"/>
              </w:rPr>
              <w:t>▲1.1.具有无线运动诱发电位检查模块。</w:t>
            </w:r>
          </w:p>
          <w:p>
            <w:pPr>
              <w:pStyle w:val="null3"/>
              <w:ind w:firstLine="480"/>
            </w:pPr>
            <w:r>
              <w:rPr>
                <w:rFonts w:ascii="仿宋_GB2312" w:hAnsi="仿宋_GB2312" w:cs="仿宋_GB2312" w:eastAsia="仿宋_GB2312"/>
              </w:rPr>
              <w:t>▲1.2.配盆底刺激专用线圈，采用磁聚焦技术，可实现深度靶点刺激。</w:t>
            </w:r>
          </w:p>
          <w:p>
            <w:pPr>
              <w:pStyle w:val="null3"/>
              <w:ind w:firstLine="480"/>
            </w:pPr>
            <w:r>
              <w:rPr>
                <w:rFonts w:ascii="仿宋_GB2312" w:hAnsi="仿宋_GB2312" w:cs="仿宋_GB2312" w:eastAsia="仿宋_GB2312"/>
              </w:rPr>
              <w:t>1.3.配带孔双面刺激线圈，可对中枢及外周的神经肌肉有效刺激。</w:t>
            </w:r>
          </w:p>
          <w:p>
            <w:pPr>
              <w:pStyle w:val="null3"/>
              <w:ind w:firstLine="480"/>
            </w:pPr>
            <w:r>
              <w:rPr>
                <w:rFonts w:ascii="仿宋_GB2312" w:hAnsi="仿宋_GB2312" w:cs="仿宋_GB2312" w:eastAsia="仿宋_GB2312"/>
              </w:rPr>
              <w:t>1.4.具有智能冷却技术。</w:t>
            </w:r>
          </w:p>
          <w:p>
            <w:pPr>
              <w:pStyle w:val="null3"/>
              <w:ind w:firstLine="480"/>
            </w:pPr>
            <w:r>
              <w:rPr>
                <w:rFonts w:ascii="仿宋_GB2312" w:hAnsi="仿宋_GB2312" w:cs="仿宋_GB2312" w:eastAsia="仿宋_GB2312"/>
              </w:rPr>
              <w:t>1.5.盆底磁刺激专用座椅，座椅靠背角度可调，能放平180度，坐位盆底肌刺激和仰卧位骶神经刺激，配四点式安全带。</w:t>
            </w:r>
          </w:p>
          <w:p>
            <w:pPr>
              <w:pStyle w:val="null3"/>
              <w:ind w:firstLine="480"/>
            </w:pPr>
            <w:r>
              <w:rPr>
                <w:rFonts w:ascii="仿宋_GB2312" w:hAnsi="仿宋_GB2312" w:cs="仿宋_GB2312" w:eastAsia="仿宋_GB2312"/>
              </w:rPr>
              <w:t>1.6.具备治疗定位标识系统，刺激点标识，坐姿标识，骨骶神经刺激标识。</w:t>
            </w:r>
          </w:p>
          <w:p>
            <w:pPr>
              <w:pStyle w:val="null3"/>
              <w:ind w:firstLine="480"/>
            </w:pPr>
            <w:r>
              <w:rPr>
                <w:rFonts w:ascii="仿宋_GB2312" w:hAnsi="仿宋_GB2312" w:cs="仿宋_GB2312" w:eastAsia="仿宋_GB2312"/>
              </w:rPr>
              <w:t>1.7.具备治疗体位引导系统，依托治疗分阶脚凳，可提供不同体位治疗。</w:t>
            </w:r>
          </w:p>
          <w:p>
            <w:pPr>
              <w:pStyle w:val="null3"/>
              <w:ind w:firstLine="480"/>
            </w:pPr>
            <w:r>
              <w:rPr>
                <w:rFonts w:ascii="仿宋_GB2312" w:hAnsi="仿宋_GB2312" w:cs="仿宋_GB2312" w:eastAsia="仿宋_GB2312"/>
              </w:rPr>
              <w:t>1.8.显示屏与操作系统一体化设计，屏幕≥10英寸。</w:t>
            </w:r>
          </w:p>
          <w:p>
            <w:pPr>
              <w:pStyle w:val="null3"/>
              <w:ind w:firstLine="480"/>
            </w:pPr>
            <w:r>
              <w:rPr>
                <w:rFonts w:ascii="仿宋_GB2312" w:hAnsi="仿宋_GB2312" w:cs="仿宋_GB2312" w:eastAsia="仿宋_GB2312"/>
              </w:rPr>
              <w:t>1.9.开放式设计平台，具备触发输入输出通用接口，可兼容肌电图等设备。</w:t>
            </w:r>
          </w:p>
          <w:p>
            <w:pPr>
              <w:pStyle w:val="null3"/>
              <w:ind w:firstLine="480"/>
            </w:pPr>
            <w:r>
              <w:rPr>
                <w:rFonts w:ascii="仿宋_GB2312" w:hAnsi="仿宋_GB2312" w:cs="仿宋_GB2312" w:eastAsia="仿宋_GB2312"/>
              </w:rPr>
              <w:t>(二)主机技术指标</w:t>
            </w:r>
          </w:p>
          <w:p>
            <w:pPr>
              <w:pStyle w:val="null3"/>
              <w:ind w:firstLine="480"/>
            </w:pPr>
            <w:r>
              <w:rPr>
                <w:rFonts w:ascii="仿宋_GB2312" w:hAnsi="仿宋_GB2312" w:cs="仿宋_GB2312" w:eastAsia="仿宋_GB2312"/>
              </w:rPr>
              <w:t>▲2.1.最大磁感应强度≥6T。</w:t>
            </w:r>
          </w:p>
          <w:p>
            <w:pPr>
              <w:pStyle w:val="null3"/>
              <w:ind w:firstLine="480"/>
            </w:pPr>
            <w:r>
              <w:rPr>
                <w:rFonts w:ascii="仿宋_GB2312" w:hAnsi="仿宋_GB2312" w:cs="仿宋_GB2312" w:eastAsia="仿宋_GB2312"/>
              </w:rPr>
              <w:t>2.2.输出脉冲重复频率：0.01 Hz~80Hz 可调;1Hz 以下步长≤0.01Hz,1Hz以 上步 长≤ 1Hz。</w:t>
            </w:r>
          </w:p>
          <w:p>
            <w:pPr>
              <w:pStyle w:val="null3"/>
              <w:ind w:firstLine="480"/>
            </w:pPr>
            <w:r>
              <w:rPr>
                <w:rFonts w:ascii="仿宋_GB2312" w:hAnsi="仿宋_GB2312" w:cs="仿宋_GB2312" w:eastAsia="仿宋_GB2312"/>
              </w:rPr>
              <w:t>2.3.脉冲上升时间：50 μs ±10μs。</w:t>
            </w:r>
          </w:p>
          <w:p>
            <w:pPr>
              <w:pStyle w:val="null3"/>
              <w:ind w:firstLine="480"/>
            </w:pPr>
            <w:r>
              <w:rPr>
                <w:rFonts w:ascii="仿宋_GB2312" w:hAnsi="仿宋_GB2312" w:cs="仿宋_GB2312" w:eastAsia="仿宋_GB2312"/>
              </w:rPr>
              <w:t>2.4.脉冲持续时间：340 μs ±20μs。</w:t>
            </w:r>
          </w:p>
          <w:p>
            <w:pPr>
              <w:pStyle w:val="null3"/>
              <w:ind w:firstLine="480"/>
            </w:pPr>
            <w:r>
              <w:rPr>
                <w:rFonts w:ascii="仿宋_GB2312" w:hAnsi="仿宋_GB2312" w:cs="仿宋_GB2312" w:eastAsia="仿宋_GB2312"/>
              </w:rPr>
              <w:t>2.5.磁感应强度最大变化率：40kT/s～60kT/s。</w:t>
            </w:r>
          </w:p>
          <w:p>
            <w:pPr>
              <w:pStyle w:val="null3"/>
              <w:ind w:firstLine="480"/>
            </w:pPr>
            <w:r>
              <w:rPr>
                <w:rFonts w:ascii="仿宋_GB2312" w:hAnsi="仿宋_GB2312" w:cs="仿宋_GB2312" w:eastAsia="仿宋_GB2312"/>
              </w:rPr>
              <w:t>(三)运动诱发电位监测模块技术指标</w:t>
            </w:r>
          </w:p>
          <w:p>
            <w:pPr>
              <w:pStyle w:val="null3"/>
              <w:ind w:firstLine="480"/>
            </w:pPr>
            <w:r>
              <w:rPr>
                <w:rFonts w:ascii="仿宋_GB2312" w:hAnsi="仿宋_GB2312" w:cs="仿宋_GB2312" w:eastAsia="仿宋_GB2312"/>
              </w:rPr>
              <w:t>3.1.通道数：≥2通道。</w:t>
            </w:r>
          </w:p>
          <w:p>
            <w:pPr>
              <w:pStyle w:val="null3"/>
              <w:ind w:firstLine="480"/>
            </w:pPr>
            <w:r>
              <w:rPr>
                <w:rFonts w:ascii="仿宋_GB2312" w:hAnsi="仿宋_GB2312" w:cs="仿宋_GB2312" w:eastAsia="仿宋_GB2312"/>
              </w:rPr>
              <w:t>3.2.数据传输方式：无线。</w:t>
            </w:r>
          </w:p>
          <w:p>
            <w:pPr>
              <w:pStyle w:val="null3"/>
              <w:ind w:firstLine="480"/>
            </w:pPr>
            <w:r>
              <w:rPr>
                <w:rFonts w:ascii="仿宋_GB2312" w:hAnsi="仿宋_GB2312" w:cs="仿宋_GB2312" w:eastAsia="仿宋_GB2312"/>
              </w:rPr>
              <w:t>3.3.测量范围：1μV～800μV;</w:t>
            </w:r>
          </w:p>
          <w:p>
            <w:pPr>
              <w:pStyle w:val="null3"/>
              <w:ind w:firstLine="480"/>
            </w:pPr>
            <w:r>
              <w:rPr>
                <w:rFonts w:ascii="仿宋_GB2312" w:hAnsi="仿宋_GB2312" w:cs="仿宋_GB2312" w:eastAsia="仿宋_GB2312"/>
              </w:rPr>
              <w:t>▲3.4.最小分辨率：≤2μV;</w:t>
            </w:r>
          </w:p>
          <w:p>
            <w:pPr>
              <w:pStyle w:val="null3"/>
              <w:ind w:firstLine="480"/>
            </w:pPr>
            <w:r>
              <w:rPr>
                <w:rFonts w:ascii="仿宋_GB2312" w:hAnsi="仿宋_GB2312" w:cs="仿宋_GB2312" w:eastAsia="仿宋_GB2312"/>
              </w:rPr>
              <w:t>3.5.频率范围：20Hz～400Hz。</w:t>
            </w:r>
          </w:p>
          <w:p>
            <w:pPr>
              <w:pStyle w:val="null3"/>
              <w:ind w:firstLine="480"/>
            </w:pPr>
            <w:r>
              <w:rPr>
                <w:rFonts w:ascii="仿宋_GB2312" w:hAnsi="仿宋_GB2312" w:cs="仿宋_GB2312" w:eastAsia="仿宋_GB2312"/>
              </w:rPr>
              <w:t>(四)软件</w:t>
            </w:r>
          </w:p>
          <w:p>
            <w:pPr>
              <w:pStyle w:val="null3"/>
              <w:ind w:firstLine="480"/>
            </w:pPr>
            <w:r>
              <w:rPr>
                <w:rFonts w:ascii="仿宋_GB2312" w:hAnsi="仿宋_GB2312" w:cs="仿宋_GB2312" w:eastAsia="仿宋_GB2312"/>
              </w:rPr>
              <w:t>4.1.可进行盆底运动诱发电位检查，检测盆底神经传导通路的完整性及传导速度。</w:t>
            </w:r>
          </w:p>
          <w:p>
            <w:pPr>
              <w:pStyle w:val="null3"/>
              <w:ind w:firstLine="480"/>
            </w:pPr>
            <w:r>
              <w:rPr>
                <w:rFonts w:ascii="仿宋_GB2312" w:hAnsi="仿宋_GB2312" w:cs="仿宋_GB2312" w:eastAsia="仿宋_GB2312"/>
              </w:rPr>
              <w:t>4.2.人机交互软件：触屏式操作模式。</w:t>
            </w:r>
          </w:p>
          <w:p>
            <w:pPr>
              <w:pStyle w:val="null3"/>
              <w:ind w:firstLine="480"/>
            </w:pPr>
            <w:r>
              <w:rPr>
                <w:rFonts w:ascii="仿宋_GB2312" w:hAnsi="仿宋_GB2312" w:cs="仿宋_GB2312" w:eastAsia="仿宋_GB2312"/>
              </w:rPr>
              <w:t>4.3.单脉冲刺激、重复脉冲刺激和模式化刺激(含爆发式刺激TBS)等≥3种诊疗模式。</w:t>
            </w:r>
          </w:p>
          <w:p>
            <w:pPr>
              <w:pStyle w:val="null3"/>
              <w:ind w:firstLine="480"/>
            </w:pPr>
            <w:r>
              <w:rPr>
                <w:rFonts w:ascii="仿宋_GB2312" w:hAnsi="仿宋_GB2312" w:cs="仿宋_GB2312" w:eastAsia="仿宋_GB2312"/>
              </w:rPr>
              <w:t>4.4.内置≥17种临床方案供医生选择。包含神经源性膀胱、神经源性直肠、膀胱过度活动症、压力性尿失禁、急迫性尿失禁、尿频尿急、尿储留、便秘、大便失禁、术后排便障碍、阴道松弛、器官脱垂、盆底痛、腰背痛、慢性前列腺炎、小儿遗尿、性功能障碍等多种临床治疗方案。</w:t>
            </w:r>
          </w:p>
          <w:p>
            <w:pPr>
              <w:pStyle w:val="null3"/>
              <w:ind w:firstLine="480"/>
            </w:pPr>
            <w:r>
              <w:rPr>
                <w:rFonts w:ascii="仿宋_GB2312" w:hAnsi="仿宋_GB2312" w:cs="仿宋_GB2312" w:eastAsia="仿宋_GB2312"/>
              </w:rPr>
              <w:t>4.5.治疗方案可编辑：刺激强度、频率、脉冲个数、间歇时间、串时间、串数等参数可调，供医生自定义方案。</w:t>
            </w:r>
          </w:p>
          <w:p>
            <w:pPr>
              <w:pStyle w:val="null3"/>
              <w:ind w:firstLine="480"/>
            </w:pPr>
            <w:r>
              <w:rPr>
                <w:rFonts w:ascii="仿宋_GB2312" w:hAnsi="仿宋_GB2312" w:cs="仿宋_GB2312" w:eastAsia="仿宋_GB2312"/>
              </w:rPr>
              <w:t>4.6.刺激方案具有数字和图形两种展示方式，刺激线圈温度显示与控制保护。</w:t>
            </w:r>
          </w:p>
          <w:p>
            <w:pPr>
              <w:pStyle w:val="null3"/>
              <w:ind w:firstLine="480"/>
            </w:pPr>
            <w:r>
              <w:rPr>
                <w:rFonts w:ascii="仿宋_GB2312" w:hAnsi="仿宋_GB2312" w:cs="仿宋_GB2312" w:eastAsia="仿宋_GB2312"/>
              </w:rPr>
              <w:t>4.7.自动生成报告并打印，也可根据需要自定义编辑。</w:t>
            </w:r>
          </w:p>
          <w:p>
            <w:pPr>
              <w:pStyle w:val="null3"/>
              <w:ind w:firstLine="480"/>
            </w:pPr>
            <w:r>
              <w:rPr>
                <w:rFonts w:ascii="仿宋_GB2312" w:hAnsi="仿宋_GB2312" w:cs="仿宋_GB2312" w:eastAsia="仿宋_GB2312"/>
              </w:rPr>
              <w:t>4.8.患者基本信息、临床方案、诊疗记录等信息存储，并可实时查询、编辑及导出数据备份保存。</w:t>
            </w:r>
          </w:p>
          <w:p>
            <w:pPr>
              <w:pStyle w:val="null3"/>
              <w:ind w:firstLine="480"/>
            </w:pPr>
            <w:r>
              <w:rPr>
                <w:rFonts w:ascii="仿宋_GB2312" w:hAnsi="仿宋_GB2312" w:cs="仿宋_GB2312" w:eastAsia="仿宋_GB2312"/>
              </w:rPr>
              <w:t>4.9.含波形设置、权限设置等多种自设功能。</w:t>
            </w:r>
          </w:p>
          <w:p>
            <w:pPr>
              <w:pStyle w:val="null3"/>
              <w:ind w:firstLine="480"/>
            </w:pPr>
            <w:r>
              <w:rPr>
                <w:rFonts w:ascii="仿宋_GB2312" w:hAnsi="仿宋_GB2312" w:cs="仿宋_GB2312" w:eastAsia="仿宋_GB2312"/>
              </w:rPr>
              <w:t>4.10.兼容电子病历系统，实现设备间的数据互联互通。</w:t>
            </w:r>
          </w:p>
          <w:p>
            <w:pPr>
              <w:pStyle w:val="null3"/>
              <w:ind w:firstLine="480"/>
            </w:pPr>
            <w:r>
              <w:rPr>
                <w:rFonts w:ascii="仿宋_GB2312" w:hAnsi="仿宋_GB2312" w:cs="仿宋_GB2312" w:eastAsia="仿宋_GB2312"/>
              </w:rPr>
              <w:t>二、中药熏蒸治疗机技术参数要求</w:t>
            </w:r>
          </w:p>
          <w:p>
            <w:pPr>
              <w:pStyle w:val="null3"/>
              <w:ind w:firstLine="480"/>
            </w:pPr>
            <w:r>
              <w:rPr>
                <w:rFonts w:ascii="仿宋_GB2312" w:hAnsi="仿宋_GB2312" w:cs="仿宋_GB2312" w:eastAsia="仿宋_GB2312"/>
              </w:rPr>
              <w:t>1、输出通道：双锅双控双喷头。</w:t>
            </w:r>
          </w:p>
          <w:p>
            <w:pPr>
              <w:pStyle w:val="null3"/>
              <w:ind w:firstLine="480"/>
            </w:pPr>
            <w:r>
              <w:rPr>
                <w:rFonts w:ascii="仿宋_GB2312" w:hAnsi="仿宋_GB2312" w:cs="仿宋_GB2312" w:eastAsia="仿宋_GB2312"/>
              </w:rPr>
              <w:t>2、额定输入功率≤2300W。</w:t>
            </w:r>
          </w:p>
          <w:p>
            <w:pPr>
              <w:pStyle w:val="null3"/>
              <w:ind w:firstLine="480"/>
            </w:pPr>
            <w:r>
              <w:rPr>
                <w:rFonts w:ascii="仿宋_GB2312" w:hAnsi="仿宋_GB2312" w:cs="仿宋_GB2312" w:eastAsia="仿宋_GB2312"/>
              </w:rPr>
              <w:t>3、≥7英寸液晶触摸屏。</w:t>
            </w:r>
          </w:p>
          <w:p>
            <w:pPr>
              <w:pStyle w:val="null3"/>
              <w:ind w:firstLine="480"/>
            </w:pPr>
            <w:r>
              <w:rPr>
                <w:rFonts w:ascii="仿宋_GB2312" w:hAnsi="仿宋_GB2312" w:cs="仿宋_GB2312" w:eastAsia="仿宋_GB2312"/>
              </w:rPr>
              <w:t>4、预加热时间≤15min。</w:t>
            </w:r>
          </w:p>
          <w:p>
            <w:pPr>
              <w:pStyle w:val="null3"/>
              <w:ind w:firstLine="480"/>
            </w:pPr>
            <w:r>
              <w:rPr>
                <w:rFonts w:ascii="仿宋_GB2312" w:hAnsi="仿宋_GB2312" w:cs="仿宋_GB2312" w:eastAsia="仿宋_GB2312"/>
              </w:rPr>
              <w:t>5、功率调节≥6档。</w:t>
            </w:r>
          </w:p>
          <w:p>
            <w:pPr>
              <w:pStyle w:val="null3"/>
              <w:ind w:firstLine="480"/>
            </w:pPr>
            <w:r>
              <w:rPr>
                <w:rFonts w:ascii="仿宋_GB2312" w:hAnsi="仿宋_GB2312" w:cs="仿宋_GB2312" w:eastAsia="仿宋_GB2312"/>
              </w:rPr>
              <w:t>6、治疗时间1～99min。治疗结束有提示音。</w:t>
            </w:r>
          </w:p>
          <w:p>
            <w:pPr>
              <w:pStyle w:val="null3"/>
              <w:ind w:firstLine="480"/>
            </w:pPr>
            <w:r>
              <w:rPr>
                <w:rFonts w:ascii="仿宋_GB2312" w:hAnsi="仿宋_GB2312" w:cs="仿宋_GB2312" w:eastAsia="仿宋_GB2312"/>
              </w:rPr>
              <w:t>7、预热温度70～99℃可调。</w:t>
            </w:r>
          </w:p>
          <w:p>
            <w:pPr>
              <w:pStyle w:val="null3"/>
              <w:ind w:firstLine="480"/>
            </w:pPr>
            <w:r>
              <w:rPr>
                <w:rFonts w:ascii="仿宋_GB2312" w:hAnsi="仿宋_GB2312" w:cs="仿宋_GB2312" w:eastAsia="仿宋_GB2312"/>
              </w:rPr>
              <w:t>8、≥3通道散热系统。</w:t>
            </w:r>
          </w:p>
          <w:p>
            <w:pPr>
              <w:pStyle w:val="null3"/>
              <w:ind w:firstLine="480"/>
            </w:pPr>
            <w:r>
              <w:rPr>
                <w:rFonts w:ascii="仿宋_GB2312" w:hAnsi="仿宋_GB2312" w:cs="仿宋_GB2312" w:eastAsia="仿宋_GB2312"/>
              </w:rPr>
              <w:t>9、加液总容量≥6L。</w:t>
            </w:r>
          </w:p>
          <w:p>
            <w:pPr>
              <w:pStyle w:val="null3"/>
              <w:ind w:firstLine="480"/>
            </w:pPr>
            <w:r>
              <w:rPr>
                <w:rFonts w:ascii="仿宋_GB2312" w:hAnsi="仿宋_GB2312" w:cs="仿宋_GB2312" w:eastAsia="仿宋_GB2312"/>
              </w:rPr>
              <w:t>10、自动控制废液排放。</w:t>
            </w:r>
          </w:p>
          <w:p>
            <w:pPr>
              <w:pStyle w:val="null3"/>
              <w:ind w:firstLine="480"/>
            </w:pPr>
            <w:r>
              <w:rPr>
                <w:rFonts w:ascii="仿宋_GB2312" w:hAnsi="仿宋_GB2312" w:cs="仿宋_GB2312" w:eastAsia="仿宋_GB2312"/>
              </w:rPr>
              <w:t>11、具有自动漏电保护、自动防干烧功能（水位监测）、双重超温保护。</w:t>
            </w:r>
          </w:p>
          <w:p>
            <w:pPr>
              <w:pStyle w:val="null3"/>
              <w:ind w:firstLine="480"/>
            </w:pPr>
            <w:r>
              <w:rPr>
                <w:rFonts w:ascii="仿宋_GB2312" w:hAnsi="仿宋_GB2312" w:cs="仿宋_GB2312" w:eastAsia="仿宋_GB2312"/>
              </w:rPr>
              <w:t>12、红外测温功能。</w:t>
            </w:r>
          </w:p>
          <w:p>
            <w:pPr>
              <w:pStyle w:val="null3"/>
              <w:ind w:firstLine="480"/>
            </w:pPr>
            <w:r>
              <w:rPr>
                <w:rFonts w:ascii="仿宋_GB2312" w:hAnsi="仿宋_GB2312" w:cs="仿宋_GB2312" w:eastAsia="仿宋_GB2312"/>
              </w:rPr>
              <w:t>13、加热锅安全保护≥4种。</w:t>
            </w:r>
          </w:p>
          <w:p>
            <w:pPr>
              <w:pStyle w:val="null3"/>
              <w:ind w:firstLine="480"/>
            </w:pPr>
            <w:r>
              <w:rPr>
                <w:rFonts w:ascii="仿宋_GB2312" w:hAnsi="仿宋_GB2312" w:cs="仿宋_GB2312" w:eastAsia="仿宋_GB2312"/>
              </w:rPr>
              <w:t>14、吸水装置设计。</w:t>
            </w:r>
          </w:p>
          <w:p>
            <w:pPr>
              <w:pStyle w:val="null3"/>
              <w:ind w:firstLine="480"/>
            </w:pPr>
            <w:r>
              <w:rPr>
                <w:rFonts w:ascii="仿宋_GB2312" w:hAnsi="仿宋_GB2312" w:cs="仿宋_GB2312" w:eastAsia="仿宋_GB2312"/>
              </w:rPr>
              <w:t>15、具有工作状态提示、多重故障自检、错误代码显示等多种功能。</w:t>
            </w:r>
          </w:p>
          <w:p>
            <w:pPr>
              <w:pStyle w:val="null3"/>
              <w:ind w:firstLine="480"/>
            </w:pPr>
            <w:r>
              <w:rPr>
                <w:rFonts w:ascii="仿宋_GB2312" w:hAnsi="仿宋_GB2312" w:cs="仿宋_GB2312" w:eastAsia="仿宋_GB2312"/>
              </w:rPr>
              <w:t>16、滤气装置≥50目。</w:t>
            </w:r>
          </w:p>
          <w:p>
            <w:pPr>
              <w:pStyle w:val="null3"/>
              <w:ind w:firstLine="480"/>
            </w:pPr>
            <w:r>
              <w:rPr>
                <w:rFonts w:ascii="仿宋_GB2312" w:hAnsi="仿宋_GB2312" w:cs="仿宋_GB2312" w:eastAsia="仿宋_GB2312"/>
              </w:rPr>
              <w:t>三、电脑中频治疗仪技术参数要求</w:t>
            </w:r>
          </w:p>
          <w:p>
            <w:pPr>
              <w:pStyle w:val="null3"/>
              <w:ind w:firstLine="480"/>
            </w:pPr>
            <w:r>
              <w:rPr>
                <w:rFonts w:ascii="仿宋_GB2312" w:hAnsi="仿宋_GB2312" w:cs="仿宋_GB2312" w:eastAsia="仿宋_GB2312"/>
              </w:rPr>
              <w:t>1、数码触摸显示。</w:t>
            </w:r>
          </w:p>
          <w:p>
            <w:pPr>
              <w:pStyle w:val="null3"/>
              <w:ind w:firstLine="480"/>
            </w:pPr>
            <w:r>
              <w:rPr>
                <w:rFonts w:ascii="仿宋_GB2312" w:hAnsi="仿宋_GB2312" w:cs="仿宋_GB2312" w:eastAsia="仿宋_GB2312"/>
              </w:rPr>
              <w:t>2、输出通道≥8通道。</w:t>
            </w:r>
          </w:p>
          <w:p>
            <w:pPr>
              <w:pStyle w:val="null3"/>
              <w:ind w:firstLine="480"/>
            </w:pPr>
            <w:r>
              <w:rPr>
                <w:rFonts w:ascii="仿宋_GB2312" w:hAnsi="仿宋_GB2312" w:cs="仿宋_GB2312" w:eastAsia="仿宋_GB2312"/>
              </w:rPr>
              <w:t>▲3、中频频率为1kHz～10kHz。</w:t>
            </w:r>
          </w:p>
          <w:p>
            <w:pPr>
              <w:pStyle w:val="null3"/>
              <w:ind w:firstLine="480"/>
            </w:pPr>
            <w:r>
              <w:rPr>
                <w:rFonts w:ascii="仿宋_GB2312" w:hAnsi="仿宋_GB2312" w:cs="仿宋_GB2312" w:eastAsia="仿宋_GB2312"/>
              </w:rPr>
              <w:t>4、低频调制频率为0～150Hz。</w:t>
            </w:r>
          </w:p>
          <w:p>
            <w:pPr>
              <w:pStyle w:val="null3"/>
              <w:ind w:firstLine="480"/>
            </w:pPr>
            <w:r>
              <w:rPr>
                <w:rFonts w:ascii="仿宋_GB2312" w:hAnsi="仿宋_GB2312" w:cs="仿宋_GB2312" w:eastAsia="仿宋_GB2312"/>
              </w:rPr>
              <w:t>5、中频载波波形：双向方波，脉宽50μs～500μs。</w:t>
            </w:r>
          </w:p>
          <w:p>
            <w:pPr>
              <w:pStyle w:val="null3"/>
              <w:ind w:firstLine="480"/>
            </w:pPr>
            <w:r>
              <w:rPr>
                <w:rFonts w:ascii="仿宋_GB2312" w:hAnsi="仿宋_GB2312" w:cs="仿宋_GB2312" w:eastAsia="仿宋_GB2312"/>
              </w:rPr>
              <w:t>6、调制波形≥6种。</w:t>
            </w:r>
          </w:p>
          <w:p>
            <w:pPr>
              <w:pStyle w:val="null3"/>
              <w:ind w:firstLine="480"/>
            </w:pPr>
            <w:r>
              <w:rPr>
                <w:rFonts w:ascii="仿宋_GB2312" w:hAnsi="仿宋_GB2312" w:cs="仿宋_GB2312" w:eastAsia="仿宋_GB2312"/>
              </w:rPr>
              <w:t>7、调制方式≥6种。</w:t>
            </w:r>
          </w:p>
          <w:p>
            <w:pPr>
              <w:pStyle w:val="null3"/>
              <w:ind w:firstLine="480"/>
            </w:pPr>
            <w:r>
              <w:rPr>
                <w:rFonts w:ascii="仿宋_GB2312" w:hAnsi="仿宋_GB2312" w:cs="仿宋_GB2312" w:eastAsia="仿宋_GB2312"/>
              </w:rPr>
              <w:t>8、中频调节幅度至少包括0%、25%、50%、75%、100%，允差±5%。</w:t>
            </w:r>
          </w:p>
          <w:p>
            <w:pPr>
              <w:pStyle w:val="null3"/>
              <w:ind w:firstLine="480"/>
            </w:pPr>
            <w:r>
              <w:rPr>
                <w:rFonts w:ascii="仿宋_GB2312" w:hAnsi="仿宋_GB2312" w:cs="仿宋_GB2312" w:eastAsia="仿宋_GB2312"/>
              </w:rPr>
              <w:t>9、具备干扰电性能：</w:t>
            </w:r>
          </w:p>
          <w:p>
            <w:pPr>
              <w:pStyle w:val="null3"/>
              <w:ind w:firstLine="480"/>
            </w:pPr>
            <w:r>
              <w:rPr>
                <w:rFonts w:ascii="仿宋_GB2312" w:hAnsi="仿宋_GB2312" w:cs="仿宋_GB2312" w:eastAsia="仿宋_GB2312"/>
              </w:rPr>
              <w:t>9.1工作频率4kHz，允差±10%。</w:t>
            </w:r>
          </w:p>
          <w:p>
            <w:pPr>
              <w:pStyle w:val="null3"/>
              <w:ind w:firstLine="480"/>
            </w:pPr>
            <w:r>
              <w:rPr>
                <w:rFonts w:ascii="仿宋_GB2312" w:hAnsi="仿宋_GB2312" w:cs="仿宋_GB2312" w:eastAsia="仿宋_GB2312"/>
              </w:rPr>
              <w:t>9.2调制频率0.125Hz，允差±10%。</w:t>
            </w:r>
          </w:p>
          <w:p>
            <w:pPr>
              <w:pStyle w:val="null3"/>
              <w:ind w:firstLine="480"/>
            </w:pPr>
            <w:r>
              <w:rPr>
                <w:rFonts w:ascii="仿宋_GB2312" w:hAnsi="仿宋_GB2312" w:cs="仿宋_GB2312" w:eastAsia="仿宋_GB2312"/>
              </w:rPr>
              <w:t>9.3差频频率范围0～112Hz。</w:t>
            </w:r>
          </w:p>
          <w:p>
            <w:pPr>
              <w:pStyle w:val="null3"/>
              <w:ind w:firstLine="480"/>
            </w:pPr>
            <w:r>
              <w:rPr>
                <w:rFonts w:ascii="仿宋_GB2312" w:hAnsi="仿宋_GB2312" w:cs="仿宋_GB2312" w:eastAsia="仿宋_GB2312"/>
              </w:rPr>
              <w:t>9.4调节幅度至少包括0%、100%，允差±5%。</w:t>
            </w:r>
          </w:p>
          <w:p>
            <w:pPr>
              <w:pStyle w:val="null3"/>
              <w:ind w:firstLine="480"/>
            </w:pPr>
            <w:r>
              <w:rPr>
                <w:rFonts w:ascii="仿宋_GB2312" w:hAnsi="仿宋_GB2312" w:cs="仿宋_GB2312" w:eastAsia="仿宋_GB2312"/>
              </w:rPr>
              <w:t>9.5差频变化周期：5.5s、32s，允差±10%。动态节律参数8s，允差±10%。</w:t>
            </w:r>
          </w:p>
          <w:p>
            <w:pPr>
              <w:pStyle w:val="null3"/>
              <w:ind w:firstLine="480"/>
            </w:pPr>
            <w:r>
              <w:rPr>
                <w:rFonts w:ascii="仿宋_GB2312" w:hAnsi="仿宋_GB2312" w:cs="仿宋_GB2312" w:eastAsia="仿宋_GB2312"/>
              </w:rPr>
              <w:t>▲10、处方数量≥60种。</w:t>
            </w:r>
          </w:p>
          <w:p>
            <w:pPr>
              <w:pStyle w:val="null3"/>
              <w:ind w:firstLine="480"/>
            </w:pPr>
            <w:r>
              <w:rPr>
                <w:rFonts w:ascii="仿宋_GB2312" w:hAnsi="仿宋_GB2312" w:cs="仿宋_GB2312" w:eastAsia="仿宋_GB2312"/>
              </w:rPr>
              <w:t>11、中频输出电流：在500Ω的负载下，每路输出电流≤100mA。输出强度分0～99级可调。</w:t>
            </w:r>
          </w:p>
          <w:p>
            <w:pPr>
              <w:pStyle w:val="null3"/>
              <w:ind w:firstLine="480"/>
            </w:pPr>
            <w:r>
              <w:rPr>
                <w:rFonts w:ascii="仿宋_GB2312" w:hAnsi="仿宋_GB2312" w:cs="仿宋_GB2312" w:eastAsia="仿宋_GB2312"/>
              </w:rPr>
              <w:t>12、不同负载下的输出电流变化率应≤10%。</w:t>
            </w:r>
          </w:p>
          <w:p>
            <w:pPr>
              <w:pStyle w:val="null3"/>
              <w:ind w:firstLine="480"/>
            </w:pPr>
            <w:r>
              <w:rPr>
                <w:rFonts w:ascii="仿宋_GB2312" w:hAnsi="仿宋_GB2312" w:cs="仿宋_GB2312" w:eastAsia="仿宋_GB2312"/>
              </w:rPr>
              <w:t>13、电极板温度：38℃～55℃，≥6档可调。加热功能可单独开启及关闭。</w:t>
            </w:r>
          </w:p>
          <w:p>
            <w:pPr>
              <w:pStyle w:val="null3"/>
              <w:ind w:firstLine="480"/>
            </w:pPr>
            <w:r>
              <w:rPr>
                <w:rFonts w:ascii="仿宋_GB2312" w:hAnsi="仿宋_GB2312" w:cs="仿宋_GB2312" w:eastAsia="仿宋_GB2312"/>
              </w:rPr>
              <w:t>14、具有离子导入功能。</w:t>
            </w:r>
          </w:p>
          <w:p>
            <w:pPr>
              <w:pStyle w:val="null3"/>
              <w:ind w:firstLine="480"/>
            </w:pPr>
            <w:r>
              <w:rPr>
                <w:rFonts w:ascii="仿宋_GB2312" w:hAnsi="仿宋_GB2312" w:cs="仿宋_GB2312" w:eastAsia="仿宋_GB2312"/>
              </w:rPr>
              <w:t>15、具有过载保护功能。</w:t>
            </w:r>
          </w:p>
          <w:p>
            <w:pPr>
              <w:pStyle w:val="null3"/>
              <w:ind w:firstLine="480"/>
            </w:pPr>
            <w:r>
              <w:rPr>
                <w:rFonts w:ascii="仿宋_GB2312" w:hAnsi="仿宋_GB2312" w:cs="仿宋_GB2312" w:eastAsia="仿宋_GB2312"/>
              </w:rPr>
              <w:t>四、深层肌肉按摩器技术参数要求</w:t>
            </w:r>
          </w:p>
          <w:p>
            <w:pPr>
              <w:pStyle w:val="null3"/>
              <w:ind w:firstLine="480"/>
            </w:pPr>
            <w:r>
              <w:rPr>
                <w:rFonts w:ascii="仿宋_GB2312" w:hAnsi="仿宋_GB2312" w:cs="仿宋_GB2312" w:eastAsia="仿宋_GB2312"/>
              </w:rPr>
              <w:t>1、功率150W±10W。</w:t>
            </w:r>
          </w:p>
          <w:p>
            <w:pPr>
              <w:pStyle w:val="null3"/>
              <w:ind w:firstLine="480"/>
            </w:pPr>
            <w:r>
              <w:rPr>
                <w:rFonts w:ascii="仿宋_GB2312" w:hAnsi="仿宋_GB2312" w:cs="仿宋_GB2312" w:eastAsia="仿宋_GB2312"/>
              </w:rPr>
              <w:t>2、输出转速≥4200rpm。</w:t>
            </w:r>
          </w:p>
          <w:p>
            <w:pPr>
              <w:pStyle w:val="null3"/>
              <w:ind w:firstLine="480"/>
            </w:pPr>
            <w:r>
              <w:rPr>
                <w:rFonts w:ascii="仿宋_GB2312" w:hAnsi="仿宋_GB2312" w:cs="仿宋_GB2312" w:eastAsia="仿宋_GB2312"/>
              </w:rPr>
              <w:t>3、强度0～7档可调。</w:t>
            </w:r>
          </w:p>
          <w:p>
            <w:pPr>
              <w:pStyle w:val="null3"/>
              <w:ind w:firstLine="480"/>
            </w:pPr>
            <w:r>
              <w:rPr>
                <w:rFonts w:ascii="仿宋_GB2312" w:hAnsi="仿宋_GB2312" w:cs="仿宋_GB2312" w:eastAsia="仿宋_GB2312"/>
              </w:rPr>
              <w:t>4、具有≥3种自动模式和手动模式。</w:t>
            </w:r>
          </w:p>
          <w:p>
            <w:pPr>
              <w:pStyle w:val="null3"/>
              <w:ind w:firstLine="480"/>
            </w:pPr>
            <w:r>
              <w:rPr>
                <w:rFonts w:ascii="仿宋_GB2312" w:hAnsi="仿宋_GB2312" w:cs="仿宋_GB2312" w:eastAsia="仿宋_GB2312"/>
              </w:rPr>
              <w:t>5、涂药器≥7个。</w:t>
            </w:r>
          </w:p>
          <w:p>
            <w:pPr>
              <w:pStyle w:val="null3"/>
              <w:ind w:firstLine="480"/>
            </w:pPr>
            <w:r>
              <w:rPr>
                <w:rFonts w:ascii="仿宋_GB2312" w:hAnsi="仿宋_GB2312" w:cs="仿宋_GB2312" w:eastAsia="仿宋_GB2312"/>
              </w:rPr>
              <w:t>五、下肢关节型关节康复器技术参数要求</w:t>
            </w:r>
          </w:p>
          <w:p>
            <w:pPr>
              <w:pStyle w:val="null3"/>
              <w:ind w:firstLine="480"/>
            </w:pPr>
            <w:r>
              <w:rPr>
                <w:rFonts w:ascii="仿宋_GB2312" w:hAnsi="仿宋_GB2312" w:cs="仿宋_GB2312" w:eastAsia="仿宋_GB2312"/>
              </w:rPr>
              <w:t>1.使用电源：220V，50Hz；</w:t>
            </w:r>
          </w:p>
          <w:p>
            <w:pPr>
              <w:pStyle w:val="null3"/>
              <w:ind w:firstLine="480"/>
            </w:pPr>
            <w:r>
              <w:rPr>
                <w:rFonts w:ascii="仿宋_GB2312" w:hAnsi="仿宋_GB2312" w:cs="仿宋_GB2312" w:eastAsia="仿宋_GB2312"/>
              </w:rPr>
              <w:t>2.角度范围：膝关节屈曲动作角度 0～130°；髋关节屈曲动作角度0～70°；踝关节屈曲动作角度为0～60°；内外翻动作角度为-27.5°～27.5°；</w:t>
            </w:r>
          </w:p>
          <w:p>
            <w:pPr>
              <w:pStyle w:val="null3"/>
              <w:ind w:firstLine="480"/>
            </w:pPr>
            <w:r>
              <w:rPr>
                <w:rFonts w:ascii="仿宋_GB2312" w:hAnsi="仿宋_GB2312" w:cs="仿宋_GB2312" w:eastAsia="仿宋_GB2312"/>
              </w:rPr>
              <w:t>3.最大角速度：≤1.4°/s；</w:t>
            </w:r>
          </w:p>
          <w:p>
            <w:pPr>
              <w:pStyle w:val="null3"/>
              <w:ind w:firstLine="480"/>
            </w:pPr>
            <w:r>
              <w:rPr>
                <w:rFonts w:ascii="仿宋_GB2312" w:hAnsi="仿宋_GB2312" w:cs="仿宋_GB2312" w:eastAsia="仿宋_GB2312"/>
              </w:rPr>
              <w:t>4.角速度：角速度多档可调，步长为1档;</w:t>
            </w:r>
          </w:p>
          <w:p>
            <w:pPr>
              <w:pStyle w:val="null3"/>
              <w:ind w:firstLine="480"/>
            </w:pPr>
            <w:r>
              <w:rPr>
                <w:rFonts w:ascii="仿宋_GB2312" w:hAnsi="仿宋_GB2312" w:cs="仿宋_GB2312" w:eastAsia="仿宋_GB2312"/>
              </w:rPr>
              <w:t>5.最大承重载荷：≥200N；</w:t>
            </w:r>
          </w:p>
          <w:p>
            <w:pPr>
              <w:pStyle w:val="null3"/>
              <w:ind w:firstLine="480"/>
            </w:pPr>
            <w:r>
              <w:rPr>
                <w:rFonts w:ascii="仿宋_GB2312" w:hAnsi="仿宋_GB2312" w:cs="仿宋_GB2312" w:eastAsia="仿宋_GB2312"/>
              </w:rPr>
              <w:t>6.具有痉挛保护功能，痉挛保护应在3s内被激活，痉挛保护激活时伴有声音提示信号；</w:t>
            </w:r>
          </w:p>
          <w:p>
            <w:pPr>
              <w:pStyle w:val="null3"/>
              <w:ind w:firstLine="480"/>
            </w:pPr>
            <w:r>
              <w:rPr>
                <w:rFonts w:ascii="仿宋_GB2312" w:hAnsi="仿宋_GB2312" w:cs="仿宋_GB2312" w:eastAsia="仿宋_GB2312"/>
              </w:rPr>
              <w:t>7.治疗时间：1～240min，步长为1min，误差±10%；</w:t>
            </w:r>
          </w:p>
          <w:p>
            <w:pPr>
              <w:pStyle w:val="null3"/>
              <w:ind w:firstLine="480"/>
            </w:pPr>
            <w:r>
              <w:rPr>
                <w:rFonts w:ascii="仿宋_GB2312" w:hAnsi="仿宋_GB2312" w:cs="仿宋_GB2312" w:eastAsia="仿宋_GB2312"/>
              </w:rPr>
              <w:t>8.手持操作器配备防脱装置；</w:t>
            </w:r>
          </w:p>
          <w:p>
            <w:pPr>
              <w:pStyle w:val="null3"/>
              <w:ind w:firstLine="480"/>
            </w:pPr>
            <w:r>
              <w:rPr>
                <w:rFonts w:ascii="仿宋_GB2312" w:hAnsi="仿宋_GB2312" w:cs="仿宋_GB2312" w:eastAsia="仿宋_GB2312"/>
              </w:rPr>
              <w:t>9.调节杆的调节范围0～100mm，误差±10%；</w:t>
            </w:r>
          </w:p>
          <w:p>
            <w:pPr>
              <w:pStyle w:val="null3"/>
              <w:ind w:firstLine="480"/>
            </w:pPr>
            <w:r>
              <w:rPr>
                <w:rFonts w:ascii="仿宋_GB2312" w:hAnsi="仿宋_GB2312" w:cs="仿宋_GB2312" w:eastAsia="仿宋_GB2312"/>
              </w:rPr>
              <w:t>10.具有手动急停保护功能；</w:t>
            </w:r>
          </w:p>
          <w:p>
            <w:pPr>
              <w:pStyle w:val="null3"/>
              <w:ind w:firstLine="480"/>
            </w:pPr>
            <w:r>
              <w:rPr>
                <w:rFonts w:ascii="仿宋_GB2312" w:hAnsi="仿宋_GB2312" w:cs="仿宋_GB2312" w:eastAsia="仿宋_GB2312"/>
              </w:rPr>
              <w:t>11.启动及结束时具有提示音；</w:t>
            </w:r>
          </w:p>
          <w:p>
            <w:pPr>
              <w:pStyle w:val="null3"/>
              <w:ind w:firstLine="480"/>
            </w:pPr>
            <w:r>
              <w:rPr>
                <w:rFonts w:ascii="仿宋_GB2312" w:hAnsi="仿宋_GB2312" w:cs="仿宋_GB2312" w:eastAsia="仿宋_GB2312"/>
              </w:rPr>
              <w:t>12.控制模式：正常、速度、角度；</w:t>
            </w:r>
          </w:p>
          <w:p>
            <w:pPr>
              <w:pStyle w:val="null3"/>
              <w:ind w:firstLine="480"/>
            </w:pPr>
            <w:r>
              <w:rPr>
                <w:rFonts w:ascii="仿宋_GB2312" w:hAnsi="仿宋_GB2312" w:cs="仿宋_GB2312" w:eastAsia="仿宋_GB2312"/>
              </w:rPr>
              <w:t>13.断电时可自动保存当前参数，包括断电时的伸展角度、屈曲角度、运行角度、运行速度、控制力矩、控制模式；</w:t>
            </w:r>
          </w:p>
          <w:p>
            <w:pPr>
              <w:pStyle w:val="null3"/>
              <w:ind w:firstLine="480"/>
            </w:pPr>
            <w:r>
              <w:rPr>
                <w:rFonts w:ascii="仿宋_GB2312" w:hAnsi="仿宋_GB2312" w:cs="仿宋_GB2312" w:eastAsia="仿宋_GB2312"/>
              </w:rPr>
              <w:t>14.控制力矩：分为大、中、小多个等级；</w:t>
            </w:r>
          </w:p>
          <w:p>
            <w:pPr>
              <w:pStyle w:val="null3"/>
              <w:ind w:firstLine="480"/>
            </w:pPr>
            <w:r>
              <w:rPr>
                <w:rFonts w:ascii="仿宋_GB2312" w:hAnsi="仿宋_GB2312" w:cs="仿宋_GB2312" w:eastAsia="仿宋_GB2312"/>
              </w:rPr>
              <w:t>15.设备角度范围可调节，调节步长为1°；</w:t>
            </w:r>
          </w:p>
          <w:p>
            <w:pPr>
              <w:pStyle w:val="null3"/>
              <w:ind w:firstLine="480"/>
            </w:pPr>
            <w:r>
              <w:rPr>
                <w:rFonts w:ascii="仿宋_GB2312" w:hAnsi="仿宋_GB2312" w:cs="仿宋_GB2312" w:eastAsia="仿宋_GB2312"/>
              </w:rPr>
              <w:t>16.具有运行角度实时显示功能；</w:t>
            </w:r>
          </w:p>
          <w:p>
            <w:pPr>
              <w:pStyle w:val="null3"/>
              <w:ind w:firstLine="480"/>
            </w:pPr>
            <w:r>
              <w:rPr>
                <w:rFonts w:ascii="仿宋_GB2312" w:hAnsi="仿宋_GB2312" w:cs="仿宋_GB2312" w:eastAsia="仿宋_GB2312"/>
              </w:rPr>
              <w:t>17.电源中断及恢复通断后，固定肢体的支架保持在停止时的状态；</w:t>
            </w:r>
          </w:p>
          <w:p>
            <w:pPr>
              <w:pStyle w:val="null3"/>
              <w:ind w:firstLine="480"/>
            </w:pPr>
            <w:r>
              <w:rPr>
                <w:rFonts w:ascii="仿宋_GB2312" w:hAnsi="仿宋_GB2312" w:cs="仿宋_GB2312" w:eastAsia="仿宋_GB2312"/>
              </w:rPr>
              <w:t>18.工作噪音：≤60dB。</w:t>
            </w:r>
          </w:p>
          <w:p>
            <w:pPr>
              <w:pStyle w:val="null3"/>
              <w:ind w:firstLine="480"/>
            </w:pPr>
            <w:r>
              <w:rPr>
                <w:rFonts w:ascii="仿宋_GB2312" w:hAnsi="仿宋_GB2312" w:cs="仿宋_GB2312" w:eastAsia="仿宋_GB2312"/>
              </w:rPr>
              <w:t>六、吞咽神经和肌肉电刺激仪技术参数要求</w:t>
            </w:r>
          </w:p>
          <w:p>
            <w:pPr>
              <w:pStyle w:val="null3"/>
              <w:ind w:firstLine="480"/>
            </w:pPr>
            <w:r>
              <w:rPr>
                <w:rFonts w:ascii="仿宋_GB2312" w:hAnsi="仿宋_GB2312" w:cs="仿宋_GB2312" w:eastAsia="仿宋_GB2312"/>
              </w:rPr>
              <w:t>1.使用电源：220V，50Hz；</w:t>
            </w:r>
          </w:p>
          <w:p>
            <w:pPr>
              <w:pStyle w:val="null3"/>
              <w:ind w:firstLine="480"/>
            </w:pPr>
            <w:r>
              <w:rPr>
                <w:rFonts w:ascii="仿宋_GB2312" w:hAnsi="仿宋_GB2312" w:cs="仿宋_GB2312" w:eastAsia="仿宋_GB2312"/>
              </w:rPr>
              <w:t>2.操作方式：彩色液晶触摸屏；</w:t>
            </w:r>
          </w:p>
          <w:p>
            <w:pPr>
              <w:pStyle w:val="null3"/>
              <w:ind w:firstLine="480"/>
            </w:pPr>
            <w:r>
              <w:rPr>
                <w:rFonts w:ascii="仿宋_GB2312" w:hAnsi="仿宋_GB2312" w:cs="仿宋_GB2312" w:eastAsia="仿宋_GB2312"/>
              </w:rPr>
              <w:t>3.通道数量：双通道柜式机型；</w:t>
            </w:r>
          </w:p>
          <w:p>
            <w:pPr>
              <w:pStyle w:val="null3"/>
              <w:ind w:firstLine="480"/>
            </w:pPr>
            <w:r>
              <w:rPr>
                <w:rFonts w:ascii="仿宋_GB2312" w:hAnsi="仿宋_GB2312" w:cs="仿宋_GB2312" w:eastAsia="仿宋_GB2312"/>
              </w:rPr>
              <w:t>4.工作模式：同时具备评估、治疗功能；</w:t>
            </w:r>
          </w:p>
          <w:p>
            <w:pPr>
              <w:pStyle w:val="null3"/>
              <w:ind w:firstLine="480"/>
            </w:pPr>
            <w:r>
              <w:rPr>
                <w:rFonts w:ascii="仿宋_GB2312" w:hAnsi="仿宋_GB2312" w:cs="仿宋_GB2312" w:eastAsia="仿宋_GB2312"/>
              </w:rPr>
              <w:t>5.评估模式下，具有自动计算α值（评估值）的功能，并可将评估结果保存至病历中；</w:t>
            </w:r>
          </w:p>
          <w:p>
            <w:pPr>
              <w:pStyle w:val="null3"/>
              <w:ind w:firstLine="480"/>
            </w:pPr>
            <w:r>
              <w:rPr>
                <w:rFonts w:ascii="仿宋_GB2312" w:hAnsi="仿宋_GB2312" w:cs="仿宋_GB2312" w:eastAsia="仿宋_GB2312"/>
              </w:rPr>
              <w:t>6.具有治疗结束提醒功能；</w:t>
            </w:r>
          </w:p>
          <w:p>
            <w:pPr>
              <w:pStyle w:val="null3"/>
              <w:ind w:firstLine="480"/>
            </w:pPr>
            <w:r>
              <w:rPr>
                <w:rFonts w:ascii="仿宋_GB2312" w:hAnsi="仿宋_GB2312" w:cs="仿宋_GB2312" w:eastAsia="仿宋_GB2312"/>
              </w:rPr>
              <w:t>7.具有收藏设置参数功能，治疗结束后可以在病历列表中调取；</w:t>
            </w:r>
          </w:p>
          <w:p>
            <w:pPr>
              <w:pStyle w:val="null3"/>
              <w:ind w:firstLine="480"/>
            </w:pPr>
            <w:r>
              <w:rPr>
                <w:rFonts w:ascii="仿宋_GB2312" w:hAnsi="仿宋_GB2312" w:cs="仿宋_GB2312" w:eastAsia="仿宋_GB2312"/>
              </w:rPr>
              <w:t>8.设备内置电极放置和粘贴示意图；</w:t>
            </w:r>
          </w:p>
          <w:p>
            <w:pPr>
              <w:pStyle w:val="null3"/>
              <w:ind w:firstLine="480"/>
            </w:pPr>
            <w:r>
              <w:rPr>
                <w:rFonts w:ascii="仿宋_GB2312" w:hAnsi="仿宋_GB2312" w:cs="仿宋_GB2312" w:eastAsia="仿宋_GB2312"/>
              </w:rPr>
              <w:t>9.具有患者病历信息管理功能；</w:t>
            </w:r>
          </w:p>
          <w:p>
            <w:pPr>
              <w:pStyle w:val="null3"/>
              <w:ind w:firstLine="480"/>
            </w:pPr>
            <w:r>
              <w:rPr>
                <w:rFonts w:ascii="仿宋_GB2312" w:hAnsi="仿宋_GB2312" w:cs="仿宋_GB2312" w:eastAsia="仿宋_GB2312"/>
              </w:rPr>
              <w:t>10.具有定时功能，时间范围1～99分钟，步长为1分钟；</w:t>
            </w:r>
          </w:p>
          <w:p>
            <w:pPr>
              <w:pStyle w:val="null3"/>
              <w:ind w:firstLine="480"/>
            </w:pPr>
            <w:r>
              <w:rPr>
                <w:rFonts w:ascii="仿宋_GB2312" w:hAnsi="仿宋_GB2312" w:cs="仿宋_GB2312" w:eastAsia="仿宋_GB2312"/>
              </w:rPr>
              <w:t>11.辅电极：</w:t>
            </w:r>
          </w:p>
          <w:p>
            <w:pPr>
              <w:pStyle w:val="null3"/>
              <w:ind w:firstLine="480"/>
            </w:pPr>
            <w:r>
              <w:rPr>
                <w:rFonts w:ascii="仿宋_GB2312" w:hAnsi="仿宋_GB2312" w:cs="仿宋_GB2312" w:eastAsia="仿宋_GB2312"/>
              </w:rPr>
              <w:t>(1)频率：23.81Hz、15.87Hz、15.87Hz、11.90Hz；</w:t>
            </w:r>
          </w:p>
          <w:p>
            <w:pPr>
              <w:pStyle w:val="null3"/>
              <w:ind w:firstLine="480"/>
            </w:pPr>
            <w:r>
              <w:rPr>
                <w:rFonts w:ascii="仿宋_GB2312" w:hAnsi="仿宋_GB2312" w:cs="仿宋_GB2312" w:eastAsia="仿宋_GB2312"/>
              </w:rPr>
              <w:t>(2)脉宽：500μs±15%；</w:t>
            </w:r>
          </w:p>
          <w:p>
            <w:pPr>
              <w:pStyle w:val="null3"/>
              <w:ind w:firstLine="480"/>
            </w:pPr>
            <w:r>
              <w:rPr>
                <w:rFonts w:ascii="仿宋_GB2312" w:hAnsi="仿宋_GB2312" w:cs="仿宋_GB2312" w:eastAsia="仿宋_GB2312"/>
              </w:rPr>
              <w:t>(3)最大输出电流：≥40mA；</w:t>
            </w:r>
          </w:p>
          <w:p>
            <w:pPr>
              <w:pStyle w:val="null3"/>
              <w:ind w:firstLine="480"/>
            </w:pPr>
            <w:r>
              <w:rPr>
                <w:rFonts w:ascii="仿宋_GB2312" w:hAnsi="仿宋_GB2312" w:cs="仿宋_GB2312" w:eastAsia="仿宋_GB2312"/>
              </w:rPr>
              <w:t>(4)开路输出电压：≤500V；</w:t>
            </w:r>
          </w:p>
          <w:p>
            <w:pPr>
              <w:pStyle w:val="null3"/>
              <w:ind w:firstLine="480"/>
            </w:pPr>
            <w:r>
              <w:rPr>
                <w:rFonts w:ascii="仿宋_GB2312" w:hAnsi="仿宋_GB2312" w:cs="仿宋_GB2312" w:eastAsia="仿宋_GB2312"/>
              </w:rPr>
              <w:t>(5)直流分量：无。</w:t>
            </w:r>
          </w:p>
          <w:p>
            <w:pPr>
              <w:pStyle w:val="null3"/>
              <w:ind w:firstLine="480"/>
            </w:pPr>
            <w:r>
              <w:rPr>
                <w:rFonts w:ascii="仿宋_GB2312" w:hAnsi="仿宋_GB2312" w:cs="仿宋_GB2312" w:eastAsia="仿宋_GB2312"/>
              </w:rPr>
              <w:t>12.主电极具有5种输出模式：成人连续模式，儿童交替模式，手控触发脉冲模式，自动触发脉冲模式，评估模式。主电极开路输出电压：≤500V；</w:t>
            </w:r>
          </w:p>
          <w:p>
            <w:pPr>
              <w:pStyle w:val="null3"/>
              <w:ind w:firstLine="480"/>
            </w:pPr>
            <w:r>
              <w:rPr>
                <w:rFonts w:ascii="仿宋_GB2312" w:hAnsi="仿宋_GB2312" w:cs="仿宋_GB2312" w:eastAsia="仿宋_GB2312"/>
              </w:rPr>
              <w:t>13.手持电极：</w:t>
            </w:r>
          </w:p>
          <w:p>
            <w:pPr>
              <w:pStyle w:val="null3"/>
              <w:ind w:firstLine="480"/>
            </w:pPr>
            <w:r>
              <w:rPr>
                <w:rFonts w:ascii="仿宋_GB2312" w:hAnsi="仿宋_GB2312" w:cs="仿宋_GB2312" w:eastAsia="仿宋_GB2312"/>
              </w:rPr>
              <w:t>(1)输出电流：0～80mA可调，步长0.5mA；</w:t>
            </w:r>
          </w:p>
          <w:p>
            <w:pPr>
              <w:pStyle w:val="null3"/>
              <w:ind w:firstLine="480"/>
            </w:pPr>
            <w:r>
              <w:rPr>
                <w:rFonts w:ascii="仿宋_GB2312" w:hAnsi="仿宋_GB2312" w:cs="仿宋_GB2312" w:eastAsia="仿宋_GB2312"/>
              </w:rPr>
              <w:t>(2)脉冲宽度：100μs～400μs可调，步距10μs；</w:t>
            </w:r>
          </w:p>
          <w:p>
            <w:pPr>
              <w:pStyle w:val="null3"/>
              <w:ind w:firstLine="480"/>
            </w:pPr>
            <w:r>
              <w:rPr>
                <w:rFonts w:ascii="仿宋_GB2312" w:hAnsi="仿宋_GB2312" w:cs="仿宋_GB2312" w:eastAsia="仿宋_GB2312"/>
              </w:rPr>
              <w:t>(3)脉冲间隔：100μs；</w:t>
            </w:r>
          </w:p>
          <w:p>
            <w:pPr>
              <w:pStyle w:val="null3"/>
              <w:ind w:firstLine="480"/>
            </w:pPr>
            <w:r>
              <w:rPr>
                <w:rFonts w:ascii="仿宋_GB2312" w:hAnsi="仿宋_GB2312" w:cs="仿宋_GB2312" w:eastAsia="仿宋_GB2312"/>
              </w:rPr>
              <w:t>(4)脉冲频率：20Hz～100Hz可调，步距1Hz；</w:t>
            </w:r>
          </w:p>
          <w:p>
            <w:pPr>
              <w:pStyle w:val="null3"/>
              <w:ind w:firstLine="480"/>
            </w:pPr>
            <w:r>
              <w:rPr>
                <w:rFonts w:ascii="仿宋_GB2312" w:hAnsi="仿宋_GB2312" w:cs="仿宋_GB2312" w:eastAsia="仿宋_GB2312"/>
              </w:rPr>
              <w:t>(5)脉冲周期：10ms～50ms；</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镇巴县中医院指定地点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货到现场、安装调试、培训完毕经验收合格并交付使用（注：如中标人为符合财库〔2020〕46号中规定的中小企业，合同签订后支付合同总价的40%作为预付款，货到现场、安装调试、培训完毕经验收合格并交付使用）</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供应商提供加盖公章的《汉中市政府采购供应商资格承诺函》。</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供应商提供加盖公章的《汉中市政府采购供应商资格承诺函》。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1、投标人合法注册的法人或其他组织的营业执照等证明文件。 2、投标人在递交投标文件截止时间前被“信用中国”网站（www.creditchina.gov.cn）和中国政府采购网（www.ccgp.gov.cn）上被列入失信被执行人、重大税收违法失信主体、政府采购严重违法失信行为记录名单的，不得参加投标。 3、投标人参加本项目的合法授权人授权委托书； 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提供授权代表在本单位养老保险缴纳证明）。 4、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应具有医疗器械生产许可证（投标产品须在其生产范围内）。 5、投标产品属于医疗器械管理范围的须提供医疗器械注册证。 6、提供加盖公章的《汉中市政府采购供应商资格承诺函》。</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1.投标报价低于采购项目最高限价45%的，即投标报价&lt;采购项目最高限价×45%；2.评标委员会基于专业判断，认为供应商报价过低，有可能影响产品质量或者不能诚信履约的其他情形。 相关法律法规对供应商报价有规定的，从其规定。 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 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投标分项报价表.docx 投标方案.docx 投标函 标的清单 投标文件封面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投标内容满足招标文件中商务要求或技术实质性要求、不存在漏项或数量与要求不符</w:t>
            </w:r>
          </w:p>
        </w:tc>
        <w:tc>
          <w:tcPr>
            <w:tcW w:type="dxa" w:w="1661"/>
          </w:tcPr>
          <w:p>
            <w:pPr>
              <w:pStyle w:val="null3"/>
            </w:pPr>
            <w:r>
              <w:rPr>
                <w:rFonts w:ascii="仿宋_GB2312" w:hAnsi="仿宋_GB2312" w:cs="仿宋_GB2312" w:eastAsia="仿宋_GB2312"/>
              </w:rPr>
              <w:t>投标分项报价表.docx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投标函 投标人参加政府采购活动承诺书.docx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投标函 投标人参加政府采购活动承诺书.docx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投标产品的技术指标评审：完全响应得34分。“▲”号技术参数一项不满足扣3分，非“▲”号技术指标参数一项不满足扣2分，扣完为止。 评审依据：按照技术参数要求提供相应的证明文件（包括不限于检测报告、技术白皮书、厂家产品说明等），在技术偏离表“说明”栏中标明证明材料的页码；无技术材料支持视为负偏离。</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①所投设备技术先进、可靠性强、成熟度高，满足用户需求，得5分； ②所投设备技术成熟、性能稳定，基本满足用户需求，得3分； ③所投设备技术成熟、性能满足、影响用户使用效果，得1分。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技术支持方案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内容完整、可实施且有针对性并质保期长得4分；内容完整、可实施、且有针对性得3分；内容完整、可实施得2分；方案基本完整得1分；未提供不得分。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备品配件服务承诺</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提供2022年1月1日至投标截止时间（以合同签订时间为准）所投核心产品品牌同类产品业绩，每提供一个业绩得1分，满分5分。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 （小微企业、监狱企业或残疾人福利性单位用投标报价扣除后的价格参加评审。专门面向中小企业采购的项目不进行价格扣除。）（投标人需对所投产品出具《关于符合本国产品标准的声明函》(样式见附件，以下简称《声明函》)或财政部会同有关部门规定的有关证明文件。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详见附件：投标人参加政府采购活动承诺书.docx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