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版本号：新天宏THZ2026－173.1B120260506001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长安园发展中心人力资源机构服务项目(二次)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新天宏THZ2026－173.1B1</w:t>
      </w:r>
      <w:r>
        <w:br/>
      </w:r>
      <w:r>
        <w:br/>
      </w:r>
      <w:r>
        <w:br/>
      </w:r>
    </w:p>
    <w:p>
      <w:pPr>
        <w:pStyle w:val="null3"/>
        <w:jc w:val="center"/>
        <w:outlineLvl w:val="2"/>
      </w:pPr>
      <w:r>
        <w:rPr>
          <w:rFonts w:ascii="仿宋_GB2312" w:hAnsi="仿宋_GB2312" w:cs="仿宋_GB2312" w:eastAsia="仿宋_GB2312"/>
          <w:sz w:val="28"/>
          <w:b/>
        </w:rPr>
        <w:t>西安高新技术产业开发区长安通讯产业园发展中心</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西安高新技术产业开发区长安通讯产业园发展中心</w:t>
      </w:r>
      <w:r>
        <w:rPr>
          <w:rFonts w:ascii="仿宋_GB2312" w:hAnsi="仿宋_GB2312" w:cs="仿宋_GB2312" w:eastAsia="仿宋_GB2312"/>
        </w:rPr>
        <w:t>委托，拟对</w:t>
      </w:r>
      <w:r>
        <w:rPr>
          <w:rFonts w:ascii="仿宋_GB2312" w:hAnsi="仿宋_GB2312" w:cs="仿宋_GB2312" w:eastAsia="仿宋_GB2312"/>
        </w:rPr>
        <w:t>长安园发展中心人力资源机构服务项目(二次)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新天宏THZ2026－173.1B1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长安园发展中心人力资源机构服务项目(二次)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基本情况:拟采购人力资源服务机构，承担人员薪酬管理、社会保险办理、考核与考勤管理等工作，并严格按照《中华人民共和国劳动法》《中华人民共和国劳动合同法》等法律法规规范开展人员管理。 服务人数:12人。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采购包1（长安园发展中心人力资源机构服务项目）：属于专门面向中小企业采购。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2、法定代表人授权委托书：法定代表人授权书及被授权人身份证复印件 (法人授权委托代表提供近六个月内任意一个月的社保证明，法定代表人直接参加投标，须提供法定代表人身份证明及身份证复印件）。</w:t>
      </w:r>
    </w:p>
    <w:p>
      <w:pPr>
        <w:pStyle w:val="null3"/>
      </w:pPr>
      <w:r>
        <w:rPr>
          <w:rFonts w:ascii="仿宋_GB2312" w:hAnsi="仿宋_GB2312" w:cs="仿宋_GB2312" w:eastAsia="仿宋_GB2312"/>
        </w:rPr>
        <w:t>3、资质证书：供应商需提供有效的《人力资源服务许可证》和《劳务派遣经营许可证》</w:t>
      </w:r>
    </w:p>
    <w:p>
      <w:pPr>
        <w:pStyle w:val="null3"/>
      </w:pPr>
      <w:r>
        <w:rPr>
          <w:rFonts w:ascii="仿宋_GB2312" w:hAnsi="仿宋_GB2312" w:cs="仿宋_GB2312" w:eastAsia="仿宋_GB2312"/>
        </w:rPr>
        <w:t>4、非联合体声明：本项目不接受联合体磋商，提供非联合体声明函。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西安高新技术产业开发区长安通讯产业园发展中心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蓝博公寓B区商铺二楼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029-58003662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代理服务费收费标准：1.本项目代理费按人民币8000.00元（大写：捌仟元整）收取。由成交供应商向采购代理机构一次性支付，具体收费金额以采购结果公示为准。 2.成交单位在领取成交通知书前，须向采购代理机构一次性支付采购代理服务费。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西安高新技术产业开发区长安通讯产业园发展中心</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西安高新技术产业开发区长安通讯产业园发展中心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西安高新技术产业开发区长安通讯产业园发展中心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地址：陕西省西安市雁塔区高新路52号高科大厦4层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本情况:拟采购人力资源服务机构，承担人员薪酬管理、社会保险办理、考核与考勤管理等工作，并严格按照《中华人民共和国劳动法》《中华人民共和国劳动合同法》等法律法规规范开展人员管理。服务人数:12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人力资源服务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标的名称：人力资源服务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jc w:val="left"/>
            </w:pPr>
            <w:r>
              <w:rPr>
                <w:rFonts w:ascii="仿宋_GB2312" w:hAnsi="仿宋_GB2312" w:cs="仿宋_GB2312" w:eastAsia="仿宋_GB2312"/>
                <w:sz w:val="26"/>
                <w:b/>
                <w:color w:val="000000"/>
              </w:rPr>
              <w:t>项目名称：</w:t>
            </w:r>
            <w:r>
              <w:rPr>
                <w:rFonts w:ascii="仿宋_GB2312" w:hAnsi="仿宋_GB2312" w:cs="仿宋_GB2312" w:eastAsia="仿宋_GB2312"/>
                <w:sz w:val="26"/>
                <w:color w:val="000000"/>
              </w:rPr>
              <w:t>长安园发展中心人力资源机构服务项目</w:t>
            </w:r>
          </w:p>
          <w:p>
            <w:pPr>
              <w:pStyle w:val="null3"/>
              <w:spacing w:before="315"/>
              <w:jc w:val="left"/>
            </w:pPr>
            <w:r>
              <w:rPr>
                <w:rFonts w:ascii="仿宋_GB2312" w:hAnsi="仿宋_GB2312" w:cs="仿宋_GB2312" w:eastAsia="仿宋_GB2312"/>
                <w:sz w:val="26"/>
                <w:b/>
                <w:color w:val="000000"/>
              </w:rPr>
              <w:t>采购预算：</w:t>
            </w:r>
            <w:r>
              <w:rPr>
                <w:rFonts w:ascii="仿宋_GB2312" w:hAnsi="仿宋_GB2312" w:cs="仿宋_GB2312" w:eastAsia="仿宋_GB2312"/>
                <w:sz w:val="26"/>
                <w:color w:val="000000"/>
              </w:rPr>
              <w:t>1</w:t>
            </w:r>
            <w:r>
              <w:rPr>
                <w:rFonts w:ascii="仿宋_GB2312" w:hAnsi="仿宋_GB2312" w:cs="仿宋_GB2312" w:eastAsia="仿宋_GB2312"/>
                <w:sz w:val="26"/>
                <w:color w:val="000000"/>
              </w:rPr>
              <w:t>2</w:t>
            </w:r>
            <w:r>
              <w:rPr>
                <w:rFonts w:ascii="仿宋_GB2312" w:hAnsi="仿宋_GB2312" w:cs="仿宋_GB2312" w:eastAsia="仿宋_GB2312"/>
                <w:sz w:val="26"/>
                <w:color w:val="000000"/>
              </w:rPr>
              <w:t>0</w:t>
            </w:r>
            <w:r>
              <w:rPr>
                <w:rFonts w:ascii="仿宋_GB2312" w:hAnsi="仿宋_GB2312" w:cs="仿宋_GB2312" w:eastAsia="仿宋_GB2312"/>
                <w:sz w:val="26"/>
                <w:color w:val="000000"/>
              </w:rPr>
              <w:t>万</w:t>
            </w:r>
            <w:r>
              <w:rPr>
                <w:rFonts w:ascii="仿宋_GB2312" w:hAnsi="仿宋_GB2312" w:cs="仿宋_GB2312" w:eastAsia="仿宋_GB2312"/>
                <w:sz w:val="26"/>
                <w:color w:val="000000"/>
              </w:rPr>
              <w:t>(</w:t>
            </w:r>
            <w:r>
              <w:rPr>
                <w:rFonts w:ascii="仿宋_GB2312" w:hAnsi="仿宋_GB2312" w:cs="仿宋_GB2312" w:eastAsia="仿宋_GB2312"/>
                <w:sz w:val="26"/>
                <w:color w:val="000000"/>
              </w:rPr>
              <w:t>一</w:t>
            </w:r>
            <w:r>
              <w:rPr>
                <w:rFonts w:ascii="仿宋_GB2312" w:hAnsi="仿宋_GB2312" w:cs="仿宋_GB2312" w:eastAsia="仿宋_GB2312"/>
                <w:sz w:val="26"/>
                <w:color w:val="000000"/>
              </w:rPr>
              <w:t>年</w:t>
            </w:r>
            <w:r>
              <w:rPr>
                <w:rFonts w:ascii="仿宋_GB2312" w:hAnsi="仿宋_GB2312" w:cs="仿宋_GB2312" w:eastAsia="仿宋_GB2312"/>
                <w:sz w:val="26"/>
                <w:color w:val="000000"/>
              </w:rPr>
              <w:t>)</w:t>
            </w:r>
          </w:p>
          <w:p>
            <w:pPr>
              <w:pStyle w:val="null3"/>
              <w:spacing w:before="315"/>
              <w:jc w:val="both"/>
            </w:pPr>
            <w:r>
              <w:rPr>
                <w:rFonts w:ascii="仿宋_GB2312" w:hAnsi="仿宋_GB2312" w:cs="仿宋_GB2312" w:eastAsia="仿宋_GB2312"/>
                <w:sz w:val="18"/>
                <w:color w:val="000000"/>
              </w:rPr>
              <w:t>项目概况：</w:t>
            </w:r>
            <w:r>
              <w:rPr>
                <w:rFonts w:ascii="仿宋_GB2312" w:hAnsi="仿宋_GB2312" w:cs="仿宋_GB2312" w:eastAsia="仿宋_GB2312"/>
                <w:sz w:val="18"/>
                <w:color w:val="000000"/>
              </w:rPr>
              <w:t>因长安通讯产业园发展中心工作需要，根据西安高新区管</w:t>
            </w:r>
            <w:r>
              <w:rPr>
                <w:rFonts w:ascii="仿宋_GB2312" w:hAnsi="仿宋_GB2312" w:cs="仿宋_GB2312" w:eastAsia="仿宋_GB2312"/>
                <w:sz w:val="18"/>
                <w:color w:val="000000"/>
              </w:rPr>
              <w:t>委会专题会议纪要〔2018〕47号文件精神，拟采购人力资源服务机</w:t>
            </w:r>
            <w:r>
              <w:rPr>
                <w:rFonts w:ascii="仿宋_GB2312" w:hAnsi="仿宋_GB2312" w:cs="仿宋_GB2312" w:eastAsia="仿宋_GB2312"/>
                <w:sz w:val="18"/>
                <w:color w:val="000000"/>
              </w:rPr>
              <w:t>构，承担人员薪酬管理、社会保险办理、考核与考勤管理等工作，并</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严格按照《中华人民共和国劳动法》《中华人民共和国劳动合同法》</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等法律法规规范开展人员管理。本项目用工规模为12人，人均包干</w:t>
            </w:r>
            <w:r>
              <w:rPr>
                <w:rFonts w:ascii="仿宋_GB2312" w:hAnsi="仿宋_GB2312" w:cs="仿宋_GB2312" w:eastAsia="仿宋_GB2312"/>
                <w:sz w:val="18"/>
                <w:color w:val="000000"/>
              </w:rPr>
              <w:t>价10万元/年(含管理费、税费及其他所有相关费用)。</w:t>
            </w:r>
          </w:p>
          <w:p>
            <w:pPr>
              <w:pStyle w:val="null3"/>
              <w:jc w:val="left"/>
            </w:pPr>
            <w:r>
              <w:rPr>
                <w:rFonts w:ascii="仿宋_GB2312" w:hAnsi="仿宋_GB2312" w:cs="仿宋_GB2312" w:eastAsia="仿宋_GB2312"/>
                <w:sz w:val="18"/>
                <w:b/>
                <w:color w:val="000000"/>
              </w:rPr>
              <w:t>采购人的需求：</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服务期：暂定一年，可根据甲方实际情况续签，</w:t>
            </w:r>
            <w:r>
              <w:rPr>
                <w:rFonts w:ascii="仿宋_GB2312" w:hAnsi="仿宋_GB2312" w:cs="仿宋_GB2312" w:eastAsia="仿宋_GB2312"/>
                <w:sz w:val="18"/>
                <w:color w:val="000000"/>
              </w:rPr>
              <w:t>一年一签，续签</w:t>
            </w:r>
            <w:r>
              <w:rPr>
                <w:rFonts w:ascii="仿宋_GB2312" w:hAnsi="仿宋_GB2312" w:cs="仿宋_GB2312" w:eastAsia="仿宋_GB2312"/>
                <w:sz w:val="18"/>
                <w:color w:val="000000"/>
              </w:rPr>
              <w:t>不得超过两年。</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服务标准：符合国家相关标准、行业标准、地方标准</w:t>
            </w:r>
            <w:r>
              <w:rPr>
                <w:rFonts w:ascii="仿宋_GB2312" w:hAnsi="仿宋_GB2312" w:cs="仿宋_GB2312" w:eastAsia="仿宋_GB2312"/>
                <w:sz w:val="18"/>
                <w:color w:val="000000"/>
              </w:rPr>
              <w:t>或者其他标</w:t>
            </w:r>
            <w:r>
              <w:rPr>
                <w:rFonts w:ascii="仿宋_GB2312" w:hAnsi="仿宋_GB2312" w:cs="仿宋_GB2312" w:eastAsia="仿宋_GB2312"/>
                <w:sz w:val="18"/>
                <w:color w:val="000000"/>
              </w:rPr>
              <w:t>准、规范。</w:t>
            </w:r>
          </w:p>
          <w:p>
            <w:pPr>
              <w:pStyle w:val="null3"/>
              <w:ind w:firstLine="883"/>
              <w:jc w:val="center"/>
            </w:pPr>
            <w:r>
              <w:rPr>
                <w:rFonts w:ascii="仿宋_GB2312" w:hAnsi="仿宋_GB2312" w:cs="仿宋_GB2312" w:eastAsia="仿宋_GB2312"/>
                <w:sz w:val="21"/>
                <w:b/>
                <w:color w:val="000000"/>
              </w:rPr>
              <w:t>分项报价表</w:t>
            </w:r>
          </w:p>
          <w:tbl>
            <w:tblPr>
              <w:tblInd w:type="dxa" w:w="90"/>
              <w:tblBorders>
                <w:top w:val="none" w:color="000000" w:sz="4"/>
                <w:left w:val="none" w:color="000000" w:sz="4"/>
                <w:bottom w:val="none" w:color="000000" w:sz="4"/>
                <w:right w:val="none" w:color="000000" w:sz="4"/>
                <w:insideH w:val="none"/>
                <w:insideV w:val="none"/>
              </w:tblBorders>
            </w:tblPr>
            <w:tblGrid>
              <w:gridCol w:w="380"/>
              <w:gridCol w:w="564"/>
              <w:gridCol w:w="535"/>
              <w:gridCol w:w="495"/>
              <w:gridCol w:w="572"/>
            </w:tblGrid>
            <w:tr>
              <w:tc>
                <w:tcPr>
                  <w:tcW w:type="dxa" w:w="38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人数</w:t>
                  </w:r>
                </w:p>
              </w:tc>
              <w:tc>
                <w:tcPr>
                  <w:tcW w:type="dxa" w:w="5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员工费用</w:t>
                  </w:r>
                  <w:r>
                    <w:br/>
                  </w:r>
                  <w:r>
                    <w:rPr>
                      <w:rFonts w:ascii="仿宋_GB2312" w:hAnsi="仿宋_GB2312" w:cs="仿宋_GB2312" w:eastAsia="仿宋_GB2312"/>
                      <w:sz w:val="15"/>
                    </w:rPr>
                    <w:t xml:space="preserve"> </w:t>
                  </w:r>
                  <w:r>
                    <w:rPr>
                      <w:rFonts w:ascii="仿宋_GB2312" w:hAnsi="仿宋_GB2312" w:cs="仿宋_GB2312" w:eastAsia="仿宋_GB2312"/>
                      <w:sz w:val="15"/>
                    </w:rPr>
                    <w:t>（元</w:t>
                  </w:r>
                  <w:r>
                    <w:rPr>
                      <w:rFonts w:ascii="仿宋_GB2312" w:hAnsi="仿宋_GB2312" w:cs="仿宋_GB2312" w:eastAsia="仿宋_GB2312"/>
                      <w:sz w:val="15"/>
                    </w:rPr>
                    <w:t>/年）</w:t>
                  </w:r>
                </w:p>
              </w:tc>
              <w:tc>
                <w:tcPr>
                  <w:tcW w:type="dxa" w:w="5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管理费</w:t>
                  </w:r>
                </w:p>
                <w:p>
                  <w:pPr>
                    <w:pStyle w:val="null3"/>
                    <w:jc w:val="center"/>
                  </w:pPr>
                  <w:r>
                    <w:rPr>
                      <w:rFonts w:ascii="仿宋_GB2312" w:hAnsi="仿宋_GB2312" w:cs="仿宋_GB2312" w:eastAsia="仿宋_GB2312"/>
                      <w:sz w:val="15"/>
                    </w:rPr>
                    <w:t>（元</w:t>
                  </w:r>
                  <w:r>
                    <w:rPr>
                      <w:rFonts w:ascii="仿宋_GB2312" w:hAnsi="仿宋_GB2312" w:cs="仿宋_GB2312" w:eastAsia="仿宋_GB2312"/>
                      <w:sz w:val="15"/>
                    </w:rPr>
                    <w:t>/年）</w:t>
                  </w:r>
                </w:p>
              </w:tc>
              <w:tc>
                <w:tcPr>
                  <w:tcW w:type="dxa" w:w="4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税金</w:t>
                  </w:r>
                  <w:r>
                    <w:br/>
                  </w:r>
                  <w:r>
                    <w:rPr>
                      <w:rFonts w:ascii="仿宋_GB2312" w:hAnsi="仿宋_GB2312" w:cs="仿宋_GB2312" w:eastAsia="仿宋_GB2312"/>
                      <w:sz w:val="15"/>
                    </w:rPr>
                    <w:t>（元</w:t>
                  </w:r>
                  <w:r>
                    <w:rPr>
                      <w:rFonts w:ascii="仿宋_GB2312" w:hAnsi="仿宋_GB2312" w:cs="仿宋_GB2312" w:eastAsia="仿宋_GB2312"/>
                      <w:sz w:val="15"/>
                    </w:rPr>
                    <w:t>/年）</w:t>
                  </w:r>
                </w:p>
              </w:tc>
              <w:tc>
                <w:tcPr>
                  <w:tcW w:type="dxa" w:w="57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总合计</w:t>
                  </w:r>
                </w:p>
                <w:p>
                  <w:pPr>
                    <w:pStyle w:val="null3"/>
                    <w:jc w:val="center"/>
                  </w:pPr>
                  <w:r>
                    <w:rPr>
                      <w:rFonts w:ascii="仿宋_GB2312" w:hAnsi="仿宋_GB2312" w:cs="仿宋_GB2312" w:eastAsia="仿宋_GB2312"/>
                      <w:sz w:val="15"/>
                    </w:rPr>
                    <w:t>（元</w:t>
                  </w:r>
                  <w:r>
                    <w:rPr>
                      <w:rFonts w:ascii="仿宋_GB2312" w:hAnsi="仿宋_GB2312" w:cs="仿宋_GB2312" w:eastAsia="仿宋_GB2312"/>
                      <w:sz w:val="15"/>
                    </w:rPr>
                    <w:t>/年）</w:t>
                  </w:r>
                </w:p>
              </w:tc>
            </w:tr>
            <w:tr>
              <w:tc>
                <w:tcPr>
                  <w:tcW w:type="dxa" w:w="3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12</w:t>
                  </w:r>
                </w:p>
              </w:tc>
              <w:tc>
                <w:tcPr>
                  <w:tcW w:type="dxa" w:w="5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1</w:t>
                  </w:r>
                  <w:r>
                    <w:rPr>
                      <w:rFonts w:ascii="仿宋_GB2312" w:hAnsi="仿宋_GB2312" w:cs="仿宋_GB2312" w:eastAsia="仿宋_GB2312"/>
                      <w:sz w:val="15"/>
                    </w:rPr>
                    <w:t>2</w:t>
                  </w:r>
                  <w:r>
                    <w:rPr>
                      <w:rFonts w:ascii="仿宋_GB2312" w:hAnsi="仿宋_GB2312" w:cs="仿宋_GB2312" w:eastAsia="仿宋_GB2312"/>
                      <w:sz w:val="15"/>
                    </w:rPr>
                    <w:t>00000</w:t>
                  </w:r>
                  <w:r>
                    <w:rPr>
                      <w:rFonts w:ascii="仿宋_GB2312" w:hAnsi="仿宋_GB2312" w:cs="仿宋_GB2312" w:eastAsia="仿宋_GB2312"/>
                      <w:sz w:val="15"/>
                    </w:rPr>
                    <w:t>.00</w:t>
                  </w:r>
                </w:p>
              </w:tc>
            </w:tr>
            <w:tr>
              <w:tc>
                <w:tcPr>
                  <w:tcW w:type="dxa" w:w="2546"/>
                  <w:gridSpan w:val="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ind w:firstLine="560"/>
                    <w:jc w:val="both"/>
                  </w:pPr>
                  <w:r>
                    <w:rPr>
                      <w:rFonts w:ascii="仿宋_GB2312" w:hAnsi="仿宋_GB2312" w:cs="仿宋_GB2312" w:eastAsia="仿宋_GB2312"/>
                      <w:sz w:val="15"/>
                      <w:color w:val="000000"/>
                    </w:rPr>
                    <w:t>说明：</w:t>
                  </w:r>
                  <w:r>
                    <w:rPr>
                      <w:rFonts w:ascii="仿宋_GB2312" w:hAnsi="仿宋_GB2312" w:cs="仿宋_GB2312" w:eastAsia="仿宋_GB2312"/>
                      <w:sz w:val="15"/>
                      <w:color w:val="000000"/>
                    </w:rPr>
                    <w:t>1.员工费用包含员工工资、五险一金、餐补、采暖降温、工会会费、残障金、备用金及其他福利津贴。</w:t>
                  </w:r>
                  <w:r>
                    <w:br/>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2.本项目报价为固定人均包干价，人均包干价为10万元/年，项目总费用</w:t>
                  </w:r>
                  <w:r>
                    <w:rPr>
                      <w:rFonts w:ascii="仿宋_GB2312" w:hAnsi="仿宋_GB2312" w:cs="仿宋_GB2312" w:eastAsia="仿宋_GB2312"/>
                      <w:sz w:val="15"/>
                      <w:color w:val="000000"/>
                    </w:rPr>
                    <w:t>120万元</w:t>
                  </w:r>
                  <w:r>
                    <w:rPr>
                      <w:rFonts w:ascii="仿宋_GB2312" w:hAnsi="仿宋_GB2312" w:cs="仿宋_GB2312" w:eastAsia="仿宋_GB2312"/>
                      <w:sz w:val="15"/>
                      <w:color w:val="000000"/>
                    </w:rPr>
                    <w:t>/年</w:t>
                  </w:r>
                  <w:r>
                    <w:rPr>
                      <w:rFonts w:ascii="仿宋_GB2312" w:hAnsi="仿宋_GB2312" w:cs="仿宋_GB2312" w:eastAsia="仿宋_GB2312"/>
                      <w:sz w:val="15"/>
                      <w:color w:val="000000"/>
                    </w:rPr>
                    <w:t>。</w:t>
                  </w:r>
                  <w:r>
                    <w:rPr>
                      <w:rFonts w:ascii="仿宋_GB2312" w:hAnsi="仿宋_GB2312" w:cs="仿宋_GB2312" w:eastAsia="仿宋_GB2312"/>
                      <w:sz w:val="15"/>
                      <w:color w:val="000000"/>
                    </w:rPr>
                    <w:t>（</w:t>
                  </w:r>
                  <w:r>
                    <w:rPr>
                      <w:rFonts w:ascii="仿宋_GB2312" w:hAnsi="仿宋_GB2312" w:cs="仿宋_GB2312" w:eastAsia="仿宋_GB2312"/>
                      <w:sz w:val="15"/>
                      <w:b/>
                      <w:color w:val="000000"/>
                    </w:rPr>
                    <w:t>此费用不得调整</w:t>
                  </w:r>
                  <w:r>
                    <w:rPr>
                      <w:rFonts w:ascii="仿宋_GB2312" w:hAnsi="仿宋_GB2312" w:cs="仿宋_GB2312" w:eastAsia="仿宋_GB2312"/>
                      <w:sz w:val="15"/>
                      <w:color w:val="000000"/>
                    </w:rPr>
                    <w:t>）</w:t>
                  </w:r>
                  <w:r>
                    <w:rPr>
                      <w:rFonts w:ascii="仿宋_GB2312" w:hAnsi="仿宋_GB2312" w:cs="仿宋_GB2312" w:eastAsia="仿宋_GB2312"/>
                      <w:sz w:val="15"/>
                      <w:color w:val="000000"/>
                    </w:rPr>
                    <w:t>.</w:t>
                  </w:r>
                  <w:r>
                    <w:br/>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3.本项目自主报价项为员工费用、管理费、税金，税金按照国家规定计取，</w:t>
                  </w:r>
                  <w:r>
                    <w:rPr>
                      <w:rFonts w:ascii="仿宋_GB2312" w:hAnsi="仿宋_GB2312" w:cs="仿宋_GB2312" w:eastAsia="仿宋_GB2312"/>
                      <w:sz w:val="15"/>
                      <w:b/>
                    </w:rPr>
                    <w:t>员工费用</w:t>
                  </w:r>
                  <w:r>
                    <w:rPr>
                      <w:rFonts w:ascii="仿宋_GB2312" w:hAnsi="仿宋_GB2312" w:cs="仿宋_GB2312" w:eastAsia="仿宋_GB2312"/>
                      <w:sz w:val="15"/>
                      <w:b/>
                    </w:rPr>
                    <w:t>=1</w:t>
                  </w:r>
                  <w:r>
                    <w:rPr>
                      <w:rFonts w:ascii="仿宋_GB2312" w:hAnsi="仿宋_GB2312" w:cs="仿宋_GB2312" w:eastAsia="仿宋_GB2312"/>
                      <w:sz w:val="15"/>
                      <w:b/>
                    </w:rPr>
                    <w:t>2</w:t>
                  </w:r>
                  <w:r>
                    <w:rPr>
                      <w:rFonts w:ascii="仿宋_GB2312" w:hAnsi="仿宋_GB2312" w:cs="仿宋_GB2312" w:eastAsia="仿宋_GB2312"/>
                      <w:sz w:val="15"/>
                      <w:b/>
                    </w:rPr>
                    <w:t>00000元/年-管理费-税金。</w:t>
                  </w:r>
                </w:p>
                <w:p>
                  <w:pPr>
                    <w:pStyle w:val="null3"/>
                    <w:ind w:firstLine="540"/>
                    <w:jc w:val="left"/>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暂定一年，可根据甲方实际情况续签，一年一签，续签不得超过两年。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本协议签订后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合同执行至第三季度首月，按实际外包人数核算费用，扣除预留的（50%）管理费后，其余款项一次性付清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合同期满且服务经甲方验收合格后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本合同适用中国相关法律、法规、规章,在履行合同中,如双方发生争议,双方应本着互谅互让原则友好协商解决,若协商不成,双方均可向合同履行地的人民法院提起诉讼。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2、成交供应商在领取成交通知书前，须向采购代理机构提供纸质版响应文件3套（一正两副）及电子U盘2份，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法定代表人授权书及被授权人身份证复印件 (法人授权委托代表提供近六个月内任意一个月的社保证明，法定代表人直接参加投标，须提供法定代表人身份证明及身份证复印件）。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供应商需提供有效的《人力资源服务许可证》和《劳务派遣经营许可证》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暂定一年，可根据甲方实际情况续签，一年一签，续签不得超过两年。</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1.磋商报价是否超过采购预算；2.本项目总费用为120万元/年（此费用不得调整）；3.本项目磋商报价总价为12个人全年的管理费与税金的合计额。</w:t>
            </w:r>
          </w:p>
        </w:tc>
        <w:tc>
          <w:tcPr>
            <w:tcW w:type="dxa" w:w="1661"/>
          </w:tcPr>
          <w:p>
            <w:pPr>
              <w:pStyle w:val="null3"/>
            </w:pPr>
            <w:r>
              <w:rPr>
                <w:rFonts w:ascii="仿宋_GB2312" w:hAnsi="仿宋_GB2312" w:cs="仿宋_GB2312" w:eastAsia="仿宋_GB2312"/>
              </w:rPr>
              <w:t>响应文件封面 分项报价表(1).docx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提供针对本项目采购人要求的服务内容的需求分析（包括但不限于①工作现状分析；②采购人业务需求分析；③行业特殊性的重点难点分析等方面）。 二、评审标准 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针对本项目提供具体可行的服务方案，包括但不限于①管理方案；②服务定位；③服务方案；④考核机制；⑤监督机制；⑥制定档案资料管理和移交工作制度。 二、评审标准 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上述6项评审内容全部满足评审标准得18分，每有一个评审内容缺项扣3分，每有一项评审内容存在缺陷，扣（0-3）分，扣完为止。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服务质量控制措施及承诺</w:t>
            </w:r>
          </w:p>
        </w:tc>
        <w:tc>
          <w:tcPr>
            <w:tcW w:type="dxa" w:w="2492"/>
          </w:tcPr>
          <w:p>
            <w:pPr>
              <w:pStyle w:val="null3"/>
            </w:pPr>
            <w:r>
              <w:rPr>
                <w:rFonts w:ascii="仿宋_GB2312" w:hAnsi="仿宋_GB2312" w:cs="仿宋_GB2312" w:eastAsia="仿宋_GB2312"/>
              </w:rPr>
              <w:t>一、评审内容 针对本项目提供具体可行的服务质量控制措施及承诺，包括但不限于①培训方案；②有利于本项目实施的服务承诺；③质量保证措施。 二、评审标准 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针对本项目提供具体可行的团队配置方案，包括但不限于①团队人员架构；②岗位人员配置合理，有丰富的项目经验；③团队人员管理制度。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针对本项目提供具体可行的应急方案，包括但不限于①发生故障或事故时的应急方案；②劳务纠纷；③工伤处置预案。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供应商具有2023年1月至今的同类业绩证明文件（以合同签订时间为准），每提供一个得2分，满分10分。 注：响应文件中附加盖供应商公章的合同复印件。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满足磋商文件要求且最终报价（12个人全年的管理费和税金的合计额）最低的供应商的价格为磋商基准价，其价格分为满分。其他供应商的价格分统一按照下列公式计算：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详见附件：分项报价表(1).docx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