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399BB">
      <w:pPr>
        <w:widowControl/>
        <w:numPr>
          <w:ilvl w:val="0"/>
          <w:numId w:val="0"/>
        </w:numPr>
        <w:jc w:val="both"/>
        <w:textAlignment w:val="center"/>
        <w:rPr>
          <w:rFonts w:hint="default" w:ascii="宋体" w:hAnsi="宋体" w:cs="宋体"/>
          <w:b/>
          <w:bCs/>
          <w:color w:val="000000"/>
          <w:kern w:val="0"/>
          <w:sz w:val="28"/>
          <w:szCs w:val="28"/>
          <w:lang w:val="en-US" w:eastAsia="zh-CN" w:bidi="ar"/>
        </w:rPr>
      </w:pPr>
      <w:r>
        <w:rPr>
          <w:rFonts w:hint="eastAsia" w:ascii="宋体" w:hAnsi="宋体" w:cs="宋体"/>
          <w:b/>
          <w:bCs/>
          <w:color w:val="000000"/>
          <w:kern w:val="0"/>
          <w:sz w:val="28"/>
          <w:szCs w:val="28"/>
          <w:lang w:val="en-US" w:eastAsia="zh-CN" w:bidi="ar"/>
        </w:rPr>
        <w:t>附件</w:t>
      </w:r>
    </w:p>
    <w:p w14:paraId="478DDE8C">
      <w:r>
        <w:rPr>
          <w:rFonts w:hint="eastAsia" w:ascii="宋体" w:hAnsi="宋体" w:cs="宋体"/>
          <w:b/>
          <w:bCs/>
          <w:color w:val="000000"/>
          <w:kern w:val="0"/>
          <w:sz w:val="28"/>
          <w:szCs w:val="28"/>
          <w:lang w:val="en-US" w:eastAsia="zh-CN" w:bidi="ar"/>
        </w:rPr>
        <w:t>采购包2：</w:t>
      </w:r>
    </w:p>
    <w:tbl>
      <w:tblPr>
        <w:tblStyle w:val="5"/>
        <w:tblW w:w="16976" w:type="dxa"/>
        <w:tblInd w:w="-315" w:type="dxa"/>
        <w:tblLayout w:type="fixed"/>
        <w:tblCellMar>
          <w:top w:w="0" w:type="dxa"/>
          <w:left w:w="108" w:type="dxa"/>
          <w:bottom w:w="0" w:type="dxa"/>
          <w:right w:w="108" w:type="dxa"/>
        </w:tblCellMar>
      </w:tblPr>
      <w:tblGrid>
        <w:gridCol w:w="8650"/>
        <w:gridCol w:w="8326"/>
      </w:tblGrid>
      <w:tr w14:paraId="700EDF99">
        <w:tblPrEx>
          <w:tblCellMar>
            <w:top w:w="0" w:type="dxa"/>
            <w:left w:w="108" w:type="dxa"/>
            <w:bottom w:w="0" w:type="dxa"/>
            <w:right w:w="108" w:type="dxa"/>
          </w:tblCellMar>
        </w:tblPrEx>
        <w:trPr>
          <w:trHeight w:val="450" w:hRule="atLeast"/>
        </w:trPr>
        <w:tc>
          <w:tcPr>
            <w:tcW w:w="8650" w:type="dxa"/>
            <w:tcBorders>
              <w:top w:val="nil"/>
              <w:left w:val="nil"/>
              <w:bottom w:val="nil"/>
              <w:right w:val="nil"/>
            </w:tcBorders>
            <w:noWrap w:val="0"/>
            <w:vAlign w:val="center"/>
          </w:tcPr>
          <w:p w14:paraId="098A9583">
            <w:pPr>
              <w:widowControl/>
              <w:numPr>
                <w:ilvl w:val="0"/>
                <w:numId w:val="0"/>
              </w:numPr>
              <w:ind w:leftChars="0"/>
              <w:jc w:val="both"/>
              <w:textAlignment w:val="center"/>
              <w:rPr>
                <w:rFonts w:hint="eastAsia" w:ascii="宋体" w:hAnsi="宋体" w:cs="宋体"/>
                <w:b/>
                <w:bCs/>
                <w:color w:val="000000"/>
                <w:kern w:val="0"/>
                <w:sz w:val="28"/>
                <w:szCs w:val="28"/>
                <w:lang w:val="en-US" w:eastAsia="zh-CN" w:bidi="ar"/>
              </w:rPr>
            </w:pPr>
            <w:bookmarkStart w:id="0" w:name="_GoBack"/>
            <w:bookmarkEnd w:id="0"/>
            <w:r>
              <w:rPr>
                <w:rFonts w:hint="eastAsia" w:ascii="宋体" w:hAnsi="宋体" w:cs="宋体"/>
                <w:b/>
                <w:bCs/>
                <w:color w:val="000000"/>
                <w:kern w:val="0"/>
                <w:sz w:val="28"/>
                <w:szCs w:val="28"/>
                <w:lang w:val="en-US" w:eastAsia="zh-CN" w:bidi="ar"/>
              </w:rPr>
              <w:t>三、采购清单</w:t>
            </w:r>
          </w:p>
          <w:p w14:paraId="1FDD352B">
            <w:pPr>
              <w:widowControl/>
              <w:numPr>
                <w:ilvl w:val="0"/>
                <w:numId w:val="0"/>
              </w:numPr>
              <w:ind w:leftChars="0"/>
              <w:jc w:val="both"/>
              <w:textAlignment w:val="center"/>
              <w:rPr>
                <w:rFonts w:hint="default" w:ascii="宋体" w:hAnsi="宋体" w:cs="宋体"/>
                <w:b/>
                <w:bCs/>
                <w:color w:val="000000"/>
                <w:kern w:val="0"/>
                <w:sz w:val="28"/>
                <w:szCs w:val="28"/>
                <w:lang w:val="en-US" w:eastAsia="zh-CN" w:bidi="ar"/>
              </w:rPr>
            </w:pPr>
          </w:p>
          <w:tbl>
            <w:tblPr>
              <w:tblStyle w:val="6"/>
              <w:tblW w:w="84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8"/>
              <w:gridCol w:w="2108"/>
              <w:gridCol w:w="2109"/>
              <w:gridCol w:w="2109"/>
            </w:tblGrid>
            <w:tr w14:paraId="65FF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4" w:type="dxa"/>
                  <w:gridSpan w:val="4"/>
                </w:tcPr>
                <w:p w14:paraId="694E0FE1">
                  <w:pPr>
                    <w:widowControl/>
                    <w:numPr>
                      <w:ilvl w:val="0"/>
                      <w:numId w:val="0"/>
                    </w:numPr>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cs="宋体"/>
                      <w:b/>
                      <w:bCs/>
                      <w:color w:val="000000"/>
                      <w:kern w:val="0"/>
                      <w:sz w:val="36"/>
                      <w:szCs w:val="36"/>
                      <w:lang w:bidi="ar"/>
                    </w:rPr>
                    <w:t>西安市东城第一中学教学设备采购项</w:t>
                  </w:r>
                </w:p>
              </w:tc>
            </w:tr>
            <w:tr w14:paraId="1C4F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vAlign w:val="center"/>
                </w:tcPr>
                <w:p w14:paraId="6819C027">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b/>
                      <w:bCs/>
                      <w:i w:val="0"/>
                      <w:iCs w:val="0"/>
                      <w:color w:val="000000"/>
                      <w:kern w:val="0"/>
                      <w:sz w:val="21"/>
                      <w:szCs w:val="21"/>
                      <w:u w:val="none"/>
                      <w:lang w:val="en-US" w:eastAsia="zh-CN" w:bidi="ar"/>
                    </w:rPr>
                    <w:t>序号</w:t>
                  </w:r>
                </w:p>
              </w:tc>
              <w:tc>
                <w:tcPr>
                  <w:tcW w:w="2108" w:type="dxa"/>
                  <w:vAlign w:val="center"/>
                </w:tcPr>
                <w:p w14:paraId="0ACAA57D">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b/>
                      <w:bCs/>
                      <w:i w:val="0"/>
                      <w:iCs w:val="0"/>
                      <w:color w:val="000000"/>
                      <w:kern w:val="0"/>
                      <w:sz w:val="21"/>
                      <w:szCs w:val="21"/>
                      <w:u w:val="none"/>
                      <w:lang w:val="en-US" w:eastAsia="zh-CN" w:bidi="ar"/>
                    </w:rPr>
                    <w:t>类别名称</w:t>
                  </w:r>
                </w:p>
              </w:tc>
              <w:tc>
                <w:tcPr>
                  <w:tcW w:w="2109" w:type="dxa"/>
                  <w:vAlign w:val="center"/>
                </w:tcPr>
                <w:p w14:paraId="499A4F7F">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b/>
                      <w:bCs/>
                      <w:i w:val="0"/>
                      <w:iCs w:val="0"/>
                      <w:color w:val="000000"/>
                      <w:kern w:val="0"/>
                      <w:sz w:val="21"/>
                      <w:szCs w:val="21"/>
                      <w:u w:val="none"/>
                      <w:lang w:val="en-US" w:eastAsia="zh-CN" w:bidi="ar"/>
                    </w:rPr>
                    <w:t>数量</w:t>
                  </w:r>
                </w:p>
              </w:tc>
              <w:tc>
                <w:tcPr>
                  <w:tcW w:w="2109" w:type="dxa"/>
                  <w:vAlign w:val="center"/>
                </w:tcPr>
                <w:p w14:paraId="57CF8A03">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b/>
                      <w:bCs/>
                      <w:i w:val="0"/>
                      <w:iCs w:val="0"/>
                      <w:color w:val="000000"/>
                      <w:kern w:val="0"/>
                      <w:sz w:val="21"/>
                      <w:szCs w:val="21"/>
                      <w:u w:val="none"/>
                      <w:lang w:val="en-US" w:eastAsia="zh-CN" w:bidi="ar"/>
                    </w:rPr>
                    <w:t>单位</w:t>
                  </w:r>
                </w:p>
              </w:tc>
            </w:tr>
            <w:tr w14:paraId="7ECE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vAlign w:val="center"/>
                </w:tcPr>
                <w:p w14:paraId="682146E1">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108" w:type="dxa"/>
                  <w:vAlign w:val="center"/>
                </w:tcPr>
                <w:p w14:paraId="5D70AA1E">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食堂设备</w:t>
                  </w:r>
                </w:p>
              </w:tc>
              <w:tc>
                <w:tcPr>
                  <w:tcW w:w="2109" w:type="dxa"/>
                  <w:vAlign w:val="center"/>
                </w:tcPr>
                <w:p w14:paraId="16EA1862">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109" w:type="dxa"/>
                  <w:vAlign w:val="center"/>
                </w:tcPr>
                <w:p w14:paraId="5492DF31">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6109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vAlign w:val="center"/>
                </w:tcPr>
                <w:p w14:paraId="6F9E414A">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2108" w:type="dxa"/>
                  <w:vAlign w:val="center"/>
                </w:tcPr>
                <w:p w14:paraId="3760A2F4">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教师办公笔记本电脑</w:t>
                  </w:r>
                </w:p>
              </w:tc>
              <w:tc>
                <w:tcPr>
                  <w:tcW w:w="2109" w:type="dxa"/>
                  <w:vAlign w:val="center"/>
                </w:tcPr>
                <w:p w14:paraId="3530DAB0">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109" w:type="dxa"/>
                  <w:vAlign w:val="center"/>
                </w:tcPr>
                <w:p w14:paraId="34DB1FC3">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73A46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vAlign w:val="center"/>
                </w:tcPr>
                <w:p w14:paraId="5BA9CF12">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2108" w:type="dxa"/>
                  <w:vAlign w:val="center"/>
                </w:tcPr>
                <w:p w14:paraId="47564087">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课桌椅</w:t>
                  </w:r>
                </w:p>
              </w:tc>
              <w:tc>
                <w:tcPr>
                  <w:tcW w:w="2109" w:type="dxa"/>
                  <w:vAlign w:val="center"/>
                </w:tcPr>
                <w:p w14:paraId="1645E278">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109" w:type="dxa"/>
                  <w:vAlign w:val="center"/>
                </w:tcPr>
                <w:p w14:paraId="1F28759F">
                  <w:pPr>
                    <w:keepNext w:val="0"/>
                    <w:keepLines w:val="0"/>
                    <w:widowControl/>
                    <w:suppressLineNumbers w:val="0"/>
                    <w:snapToGrid w:val="0"/>
                    <w:jc w:val="center"/>
                    <w:textAlignment w:val="center"/>
                    <w:rPr>
                      <w:rFonts w:hint="default" w:ascii="宋体" w:hAnsi="宋体" w:cs="宋体"/>
                      <w:b/>
                      <w:bCs/>
                      <w:color w:val="000000"/>
                      <w:kern w:val="0"/>
                      <w:sz w:val="28"/>
                      <w:szCs w:val="28"/>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30C88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vAlign w:val="center"/>
                </w:tcPr>
                <w:p w14:paraId="6B1EC7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2108" w:type="dxa"/>
                  <w:vAlign w:val="center"/>
                </w:tcPr>
                <w:p w14:paraId="2E3E40E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智慧黑板</w:t>
                  </w:r>
                </w:p>
              </w:tc>
              <w:tc>
                <w:tcPr>
                  <w:tcW w:w="2109" w:type="dxa"/>
                  <w:vAlign w:val="center"/>
                </w:tcPr>
                <w:p w14:paraId="49EC210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109" w:type="dxa"/>
                  <w:vAlign w:val="center"/>
                </w:tcPr>
                <w:p w14:paraId="5420A5A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bl>
          <w:p w14:paraId="7042A4B3">
            <w:pPr>
              <w:widowControl/>
              <w:numPr>
                <w:ilvl w:val="0"/>
                <w:numId w:val="0"/>
              </w:numPr>
              <w:ind w:leftChars="0"/>
              <w:jc w:val="both"/>
              <w:textAlignment w:val="center"/>
              <w:rPr>
                <w:rFonts w:hint="default" w:ascii="宋体" w:hAnsi="宋体" w:cs="宋体"/>
                <w:b/>
                <w:bCs/>
                <w:color w:val="000000"/>
                <w:kern w:val="0"/>
                <w:sz w:val="28"/>
                <w:szCs w:val="28"/>
                <w:lang w:val="en-US" w:eastAsia="zh-CN" w:bidi="ar"/>
              </w:rPr>
            </w:pPr>
          </w:p>
          <w:p w14:paraId="56BADDB0">
            <w:pPr>
              <w:rPr>
                <w:rFonts w:hint="eastAsia"/>
              </w:rPr>
            </w:pPr>
          </w:p>
        </w:tc>
        <w:tc>
          <w:tcPr>
            <w:tcW w:w="8326" w:type="dxa"/>
            <w:tcBorders>
              <w:top w:val="nil"/>
              <w:left w:val="nil"/>
              <w:bottom w:val="nil"/>
              <w:right w:val="nil"/>
            </w:tcBorders>
            <w:noWrap w:val="0"/>
            <w:vAlign w:val="center"/>
          </w:tcPr>
          <w:p w14:paraId="14DFE479">
            <w:pPr>
              <w:pStyle w:val="3"/>
              <w:rPr>
                <w:rFonts w:hint="eastAsia"/>
              </w:rPr>
            </w:pPr>
          </w:p>
        </w:tc>
      </w:tr>
      <w:tr w14:paraId="6E1ADF6F">
        <w:tblPrEx>
          <w:tblCellMar>
            <w:top w:w="0" w:type="dxa"/>
            <w:left w:w="108" w:type="dxa"/>
            <w:bottom w:w="0" w:type="dxa"/>
            <w:right w:w="108" w:type="dxa"/>
          </w:tblCellMar>
        </w:tblPrEx>
        <w:trPr>
          <w:trHeight w:val="450" w:hRule="atLeast"/>
        </w:trPr>
        <w:tc>
          <w:tcPr>
            <w:tcW w:w="8650" w:type="dxa"/>
            <w:tcBorders>
              <w:top w:val="nil"/>
              <w:left w:val="nil"/>
              <w:bottom w:val="nil"/>
              <w:right w:val="nil"/>
            </w:tcBorders>
            <w:vAlign w:val="center"/>
          </w:tcPr>
          <w:p w14:paraId="51AFFEDF">
            <w:pPr>
              <w:jc w:val="center"/>
              <w:textAlignment w:val="center"/>
              <w:rPr>
                <w:rFonts w:ascii="宋体" w:hAnsi="宋体" w:eastAsia="宋体" w:cs="宋体"/>
                <w:b/>
                <w:bCs/>
                <w:sz w:val="40"/>
                <w:szCs w:val="40"/>
                <w:lang w:eastAsia="zh-CN" w:bidi="ar"/>
              </w:rPr>
            </w:pPr>
            <w:r>
              <w:rPr>
                <w:rFonts w:hint="eastAsia" w:ascii="宋体" w:hAnsi="宋体" w:eastAsia="宋体" w:cs="宋体"/>
                <w:b/>
                <w:bCs/>
                <w:sz w:val="40"/>
                <w:szCs w:val="40"/>
                <w:lang w:eastAsia="zh-CN" w:bidi="ar"/>
              </w:rPr>
              <w:t>餐厅改造清单</w:t>
            </w:r>
          </w:p>
          <w:tbl>
            <w:tblPr>
              <w:tblStyle w:val="6"/>
              <w:tblW w:w="8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106"/>
              <w:gridCol w:w="3056"/>
              <w:gridCol w:w="725"/>
              <w:gridCol w:w="713"/>
              <w:gridCol w:w="1022"/>
            </w:tblGrid>
            <w:tr w14:paraId="7470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650" w:type="dxa"/>
                  <w:vAlign w:val="center"/>
                </w:tcPr>
                <w:p w14:paraId="5D222073">
                  <w:pPr>
                    <w:widowControl/>
                    <w:jc w:val="center"/>
                    <w:textAlignment w:val="center"/>
                    <w:rPr>
                      <w:rFonts w:ascii="宋体" w:hAnsi="宋体" w:eastAsia="宋体" w:cs="宋体"/>
                      <w:b/>
                      <w:bCs/>
                      <w:lang w:eastAsia="zh-CN" w:bidi="ar"/>
                    </w:rPr>
                  </w:pPr>
                  <w:r>
                    <w:rPr>
                      <w:rFonts w:hint="eastAsia" w:ascii="宋体" w:hAnsi="宋体" w:eastAsia="宋体" w:cs="宋体"/>
                      <w:b/>
                      <w:lang w:eastAsia="zh-CN" w:bidi="ar"/>
                    </w:rPr>
                    <w:t>序号</w:t>
                  </w:r>
                </w:p>
              </w:tc>
              <w:tc>
                <w:tcPr>
                  <w:tcW w:w="2106" w:type="dxa"/>
                  <w:vAlign w:val="center"/>
                </w:tcPr>
                <w:p w14:paraId="280AE288">
                  <w:pPr>
                    <w:widowControl/>
                    <w:jc w:val="center"/>
                    <w:textAlignment w:val="center"/>
                    <w:rPr>
                      <w:rFonts w:ascii="宋体" w:hAnsi="宋体" w:eastAsia="宋体" w:cs="宋体"/>
                      <w:b/>
                      <w:bCs/>
                      <w:lang w:eastAsia="zh-CN" w:bidi="ar"/>
                    </w:rPr>
                  </w:pPr>
                  <w:r>
                    <w:rPr>
                      <w:rFonts w:hint="eastAsia" w:ascii="宋体" w:hAnsi="宋体" w:eastAsia="宋体" w:cs="宋体"/>
                      <w:b/>
                      <w:lang w:eastAsia="zh-CN" w:bidi="ar"/>
                    </w:rPr>
                    <w:t>改造名称</w:t>
                  </w:r>
                </w:p>
              </w:tc>
              <w:tc>
                <w:tcPr>
                  <w:tcW w:w="3056" w:type="dxa"/>
                  <w:vAlign w:val="center"/>
                </w:tcPr>
                <w:p w14:paraId="62A4F012">
                  <w:pPr>
                    <w:widowControl/>
                    <w:jc w:val="center"/>
                    <w:textAlignment w:val="center"/>
                    <w:rPr>
                      <w:rFonts w:ascii="宋体" w:hAnsi="宋体" w:eastAsia="宋体" w:cs="宋体"/>
                      <w:b/>
                      <w:bCs/>
                      <w:lang w:eastAsia="zh-CN" w:bidi="ar"/>
                    </w:rPr>
                  </w:pPr>
                  <w:r>
                    <w:rPr>
                      <w:rFonts w:hint="eastAsia" w:ascii="宋体" w:hAnsi="宋体" w:eastAsia="宋体" w:cs="宋体"/>
                      <w:b/>
                      <w:lang w:eastAsia="zh-CN" w:bidi="ar"/>
                    </w:rPr>
                    <w:t>改造内容</w:t>
                  </w:r>
                </w:p>
              </w:tc>
              <w:tc>
                <w:tcPr>
                  <w:tcW w:w="725" w:type="dxa"/>
                  <w:vAlign w:val="center"/>
                </w:tcPr>
                <w:p w14:paraId="1D618E0A">
                  <w:pPr>
                    <w:widowControl/>
                    <w:jc w:val="center"/>
                    <w:textAlignment w:val="center"/>
                    <w:rPr>
                      <w:rFonts w:ascii="宋体" w:hAnsi="宋体" w:eastAsia="宋体" w:cs="宋体"/>
                      <w:b/>
                      <w:bCs/>
                      <w:lang w:eastAsia="zh-CN" w:bidi="ar"/>
                    </w:rPr>
                  </w:pPr>
                  <w:r>
                    <w:rPr>
                      <w:rFonts w:hint="eastAsia" w:ascii="宋体" w:hAnsi="宋体" w:eastAsia="宋体" w:cs="宋体"/>
                      <w:b/>
                      <w:lang w:eastAsia="zh-CN" w:bidi="ar"/>
                    </w:rPr>
                    <w:t>单位</w:t>
                  </w:r>
                </w:p>
              </w:tc>
              <w:tc>
                <w:tcPr>
                  <w:tcW w:w="713" w:type="dxa"/>
                  <w:vAlign w:val="center"/>
                </w:tcPr>
                <w:p w14:paraId="27ECF6A2">
                  <w:pPr>
                    <w:widowControl/>
                    <w:jc w:val="center"/>
                    <w:textAlignment w:val="center"/>
                    <w:rPr>
                      <w:rFonts w:ascii="宋体" w:hAnsi="宋体" w:eastAsia="宋体" w:cs="宋体"/>
                      <w:b/>
                      <w:bCs/>
                      <w:lang w:eastAsia="zh-CN" w:bidi="ar"/>
                    </w:rPr>
                  </w:pPr>
                  <w:r>
                    <w:rPr>
                      <w:rFonts w:hint="eastAsia" w:ascii="宋体" w:hAnsi="宋体" w:eastAsia="宋体" w:cs="宋体"/>
                      <w:b/>
                      <w:lang w:eastAsia="zh-CN" w:bidi="ar"/>
                    </w:rPr>
                    <w:t>数量</w:t>
                  </w:r>
                </w:p>
              </w:tc>
              <w:tc>
                <w:tcPr>
                  <w:tcW w:w="1022" w:type="dxa"/>
                  <w:vAlign w:val="center"/>
                </w:tcPr>
                <w:p w14:paraId="028DD4E7">
                  <w:pPr>
                    <w:pStyle w:val="3"/>
                    <w:widowControl w:val="0"/>
                    <w:jc w:val="center"/>
                    <w:rPr>
                      <w:rFonts w:ascii="宋体" w:hAnsi="宋体" w:eastAsia="宋体" w:cs="宋体"/>
                      <w:b/>
                      <w:bCs/>
                      <w:lang w:eastAsia="zh-CN" w:bidi="ar"/>
                    </w:rPr>
                  </w:pPr>
                  <w:r>
                    <w:rPr>
                      <w:rFonts w:hint="eastAsia" w:ascii="宋体" w:hAnsi="宋体" w:eastAsia="宋体" w:cs="宋体"/>
                      <w:b/>
                      <w:lang w:eastAsia="zh-CN" w:bidi="ar"/>
                    </w:rPr>
                    <w:t>备注</w:t>
                  </w:r>
                </w:p>
              </w:tc>
            </w:tr>
            <w:tr w14:paraId="6F77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50" w:type="dxa"/>
                  <w:vAlign w:val="center"/>
                </w:tcPr>
                <w:p w14:paraId="4D10E3C4">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w:t>
                  </w:r>
                </w:p>
              </w:tc>
              <w:tc>
                <w:tcPr>
                  <w:tcW w:w="2106" w:type="dxa"/>
                  <w:vAlign w:val="center"/>
                </w:tcPr>
                <w:p w14:paraId="24A00712">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改造软连接</w:t>
                  </w:r>
                </w:p>
              </w:tc>
              <w:tc>
                <w:tcPr>
                  <w:tcW w:w="3056" w:type="dxa"/>
                  <w:vAlign w:val="center"/>
                </w:tcPr>
                <w:p w14:paraId="3BDE51AE">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采用加厚帆布制作</w:t>
                  </w:r>
                </w:p>
              </w:tc>
              <w:tc>
                <w:tcPr>
                  <w:tcW w:w="725" w:type="dxa"/>
                  <w:vAlign w:val="center"/>
                </w:tcPr>
                <w:p w14:paraId="241EAE87">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套</w:t>
                  </w:r>
                </w:p>
              </w:tc>
              <w:tc>
                <w:tcPr>
                  <w:tcW w:w="713" w:type="dxa"/>
                  <w:vAlign w:val="center"/>
                </w:tcPr>
                <w:p w14:paraId="2810A3B3">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2</w:t>
                  </w:r>
                </w:p>
              </w:tc>
              <w:tc>
                <w:tcPr>
                  <w:tcW w:w="1022" w:type="dxa"/>
                  <w:vAlign w:val="center"/>
                </w:tcPr>
                <w:p w14:paraId="3BEEE8D9">
                  <w:pPr>
                    <w:pStyle w:val="3"/>
                    <w:widowControl w:val="0"/>
                    <w:jc w:val="center"/>
                    <w:rPr>
                      <w:rFonts w:ascii="宋体" w:hAnsi="宋体" w:eastAsia="宋体" w:cs="宋体"/>
                      <w:b/>
                      <w:bCs/>
                      <w:lang w:eastAsia="zh-CN" w:bidi="ar"/>
                    </w:rPr>
                  </w:pPr>
                </w:p>
              </w:tc>
            </w:tr>
            <w:tr w14:paraId="77313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650" w:type="dxa"/>
                  <w:vAlign w:val="center"/>
                </w:tcPr>
                <w:p w14:paraId="2F83C6E5">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2</w:t>
                  </w:r>
                </w:p>
              </w:tc>
              <w:tc>
                <w:tcPr>
                  <w:tcW w:w="2106" w:type="dxa"/>
                  <w:vAlign w:val="center"/>
                </w:tcPr>
                <w:p w14:paraId="5013A335">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改造风管密封、加固</w:t>
                  </w:r>
                </w:p>
              </w:tc>
              <w:tc>
                <w:tcPr>
                  <w:tcW w:w="3056" w:type="dxa"/>
                  <w:vAlign w:val="center"/>
                </w:tcPr>
                <w:p w14:paraId="7F79F700">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1.烟管密封</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2.烟管轻度清洁 </w:t>
                  </w:r>
                  <w:r>
                    <w:rPr>
                      <w:rFonts w:hint="eastAsia" w:ascii="宋体" w:hAnsi="宋体" w:eastAsia="宋体" w:cs="宋体"/>
                      <w:lang w:eastAsia="zh-CN" w:bidi="ar"/>
                    </w:rPr>
                    <w:br w:type="textWrapping"/>
                  </w:r>
                </w:p>
              </w:tc>
              <w:tc>
                <w:tcPr>
                  <w:tcW w:w="725" w:type="dxa"/>
                  <w:vAlign w:val="center"/>
                </w:tcPr>
                <w:p w14:paraId="7C2CF065">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项</w:t>
                  </w:r>
                </w:p>
              </w:tc>
              <w:tc>
                <w:tcPr>
                  <w:tcW w:w="713" w:type="dxa"/>
                  <w:vAlign w:val="center"/>
                </w:tcPr>
                <w:p w14:paraId="2E068EA0">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2</w:t>
                  </w:r>
                </w:p>
              </w:tc>
              <w:tc>
                <w:tcPr>
                  <w:tcW w:w="1022" w:type="dxa"/>
                  <w:vAlign w:val="center"/>
                </w:tcPr>
                <w:p w14:paraId="09FD33C3">
                  <w:pPr>
                    <w:pStyle w:val="3"/>
                    <w:widowControl w:val="0"/>
                    <w:jc w:val="center"/>
                    <w:rPr>
                      <w:rFonts w:ascii="宋体" w:hAnsi="宋体" w:eastAsia="宋体" w:cs="宋体"/>
                      <w:b/>
                      <w:bCs/>
                      <w:lang w:eastAsia="zh-CN" w:bidi="ar"/>
                    </w:rPr>
                  </w:pPr>
                </w:p>
              </w:tc>
            </w:tr>
            <w:tr w14:paraId="477B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650" w:type="dxa"/>
                  <w:vAlign w:val="center"/>
                </w:tcPr>
                <w:p w14:paraId="1A314F02">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5</w:t>
                  </w:r>
                </w:p>
              </w:tc>
              <w:tc>
                <w:tcPr>
                  <w:tcW w:w="2106" w:type="dxa"/>
                  <w:vAlign w:val="center"/>
                </w:tcPr>
                <w:p w14:paraId="6919C1F7">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插座防水、防爆处理</w:t>
                  </w:r>
                </w:p>
              </w:tc>
              <w:tc>
                <w:tcPr>
                  <w:tcW w:w="3056" w:type="dxa"/>
                  <w:vAlign w:val="center"/>
                </w:tcPr>
                <w:p w14:paraId="24BCCDF7">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亚克力材质护盖150*200mm</w:t>
                  </w:r>
                </w:p>
              </w:tc>
              <w:tc>
                <w:tcPr>
                  <w:tcW w:w="725" w:type="dxa"/>
                  <w:vAlign w:val="center"/>
                </w:tcPr>
                <w:p w14:paraId="4FE1A3BD">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5F1EECCE">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5</w:t>
                  </w:r>
                </w:p>
              </w:tc>
              <w:tc>
                <w:tcPr>
                  <w:tcW w:w="1022" w:type="dxa"/>
                  <w:vAlign w:val="center"/>
                </w:tcPr>
                <w:p w14:paraId="32042665">
                  <w:pPr>
                    <w:pStyle w:val="3"/>
                    <w:widowControl w:val="0"/>
                    <w:jc w:val="center"/>
                    <w:rPr>
                      <w:rFonts w:ascii="宋体" w:hAnsi="宋体" w:eastAsia="宋体" w:cs="宋体"/>
                      <w:b/>
                      <w:bCs/>
                      <w:lang w:eastAsia="zh-CN" w:bidi="ar"/>
                    </w:rPr>
                  </w:pPr>
                </w:p>
              </w:tc>
            </w:tr>
            <w:tr w14:paraId="4B1A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650" w:type="dxa"/>
                  <w:vAlign w:val="center"/>
                </w:tcPr>
                <w:p w14:paraId="596E999E">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9</w:t>
                  </w:r>
                </w:p>
              </w:tc>
              <w:tc>
                <w:tcPr>
                  <w:tcW w:w="2106" w:type="dxa"/>
                  <w:vAlign w:val="center"/>
                </w:tcPr>
                <w:p w14:paraId="3B3579E4">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豆浆机</w:t>
                  </w:r>
                </w:p>
              </w:tc>
              <w:tc>
                <w:tcPr>
                  <w:tcW w:w="3056" w:type="dxa"/>
                  <w:vAlign w:val="center"/>
                </w:tcPr>
                <w:p w14:paraId="5711EDBF">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2.2千瓦、150型380v</w:t>
                  </w:r>
                </w:p>
              </w:tc>
              <w:tc>
                <w:tcPr>
                  <w:tcW w:w="725" w:type="dxa"/>
                  <w:vAlign w:val="center"/>
                </w:tcPr>
                <w:p w14:paraId="535E64CD">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台</w:t>
                  </w:r>
                </w:p>
              </w:tc>
              <w:tc>
                <w:tcPr>
                  <w:tcW w:w="713" w:type="dxa"/>
                  <w:vAlign w:val="center"/>
                </w:tcPr>
                <w:p w14:paraId="013ADABC">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w:t>
                  </w:r>
                </w:p>
              </w:tc>
              <w:tc>
                <w:tcPr>
                  <w:tcW w:w="1022" w:type="dxa"/>
                  <w:vAlign w:val="center"/>
                </w:tcPr>
                <w:p w14:paraId="7DFF9BED">
                  <w:pPr>
                    <w:pStyle w:val="3"/>
                    <w:widowControl w:val="0"/>
                    <w:jc w:val="center"/>
                    <w:rPr>
                      <w:rFonts w:ascii="宋体" w:hAnsi="宋体" w:eastAsia="宋体" w:cs="宋体"/>
                      <w:b/>
                      <w:bCs/>
                      <w:lang w:eastAsia="zh-CN" w:bidi="ar"/>
                    </w:rPr>
                  </w:pPr>
                </w:p>
              </w:tc>
            </w:tr>
            <w:tr w14:paraId="1306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7" w:hRule="atLeast"/>
              </w:trPr>
              <w:tc>
                <w:tcPr>
                  <w:tcW w:w="650" w:type="dxa"/>
                  <w:vAlign w:val="center"/>
                </w:tcPr>
                <w:p w14:paraId="534A6551">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10</w:t>
                  </w:r>
                </w:p>
              </w:tc>
              <w:tc>
                <w:tcPr>
                  <w:tcW w:w="2106" w:type="dxa"/>
                  <w:vAlign w:val="center"/>
                </w:tcPr>
                <w:p w14:paraId="62A324EC">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双开门电蒸箱</w:t>
                  </w:r>
                </w:p>
              </w:tc>
              <w:tc>
                <w:tcPr>
                  <w:tcW w:w="3056" w:type="dxa"/>
                  <w:vAlign w:val="center"/>
                </w:tcPr>
                <w:p w14:paraId="7C008416">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箱体采用201食品级无指纹不锈钢</w:t>
                  </w:r>
                </w:p>
                <w:p w14:paraId="7822EC97">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箱体采用聚氨酯整体发泡工艺，保温性能好</w:t>
                  </w:r>
                </w:p>
                <w:p w14:paraId="147C6D2A">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配置耐高温硅胶密封条，密封性能好</w:t>
                  </w:r>
                </w:p>
                <w:p w14:paraId="5DB514B2">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一体拉伸内胆，美观且易清洁</w:t>
                  </w:r>
                </w:p>
                <w:p w14:paraId="2E3A15D1">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配置静音脚轮，耐用性强</w:t>
                  </w:r>
                </w:p>
                <w:p w14:paraId="117EB9D3">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配置加厚不锈钢U型发热管，高效节能</w:t>
                  </w:r>
                </w:p>
                <w:p w14:paraId="37428AB8">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全自动进水系统</w:t>
                  </w:r>
                </w:p>
                <w:p w14:paraId="301C110A">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约可供300人就餐</w:t>
                  </w:r>
                </w:p>
                <w:p w14:paraId="1B4B3250">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蒸饭时间：30～55分钟，因环境及温度不同可能略有变化</w:t>
                  </w:r>
                </w:p>
                <w:p w14:paraId="6087480F">
                  <w:pPr>
                    <w:widowControl/>
                    <w:jc w:val="both"/>
                    <w:textAlignment w:val="center"/>
                    <w:rPr>
                      <w:rFonts w:ascii="宋体" w:hAnsi="宋体" w:eastAsia="宋体" w:cs="宋体"/>
                      <w:lang w:eastAsia="zh-CN" w:bidi="ar"/>
                    </w:rPr>
                  </w:pPr>
                  <w:r>
                    <w:rPr>
                      <w:rFonts w:hint="eastAsia" w:ascii="宋体" w:hAnsi="宋体" w:eastAsia="宋体" w:cs="宋体"/>
                      <w:lang w:eastAsia="zh-CN" w:bidi="ar"/>
                    </w:rPr>
                    <w:t xml:space="preserve">  电压：380v 功率：24kw</w:t>
                  </w:r>
                </w:p>
                <w:p w14:paraId="13AC58CD">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规格：1390*600*1460mm</w:t>
                  </w:r>
                </w:p>
              </w:tc>
              <w:tc>
                <w:tcPr>
                  <w:tcW w:w="725" w:type="dxa"/>
                  <w:vAlign w:val="center"/>
                </w:tcPr>
                <w:p w14:paraId="40CC2DFA">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台</w:t>
                  </w:r>
                </w:p>
              </w:tc>
              <w:tc>
                <w:tcPr>
                  <w:tcW w:w="713" w:type="dxa"/>
                  <w:vAlign w:val="center"/>
                </w:tcPr>
                <w:p w14:paraId="6F834388">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6</w:t>
                  </w:r>
                </w:p>
              </w:tc>
              <w:tc>
                <w:tcPr>
                  <w:tcW w:w="1022" w:type="dxa"/>
                  <w:vAlign w:val="center"/>
                </w:tcPr>
                <w:p w14:paraId="4064F031">
                  <w:pPr>
                    <w:pStyle w:val="3"/>
                    <w:widowControl w:val="0"/>
                    <w:jc w:val="center"/>
                    <w:rPr>
                      <w:rFonts w:ascii="宋体" w:hAnsi="宋体" w:eastAsia="宋体" w:cs="宋体"/>
                      <w:b/>
                      <w:bCs/>
                      <w:lang w:eastAsia="zh-CN" w:bidi="ar"/>
                    </w:rPr>
                  </w:pPr>
                </w:p>
              </w:tc>
            </w:tr>
            <w:tr w14:paraId="5E53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7034507F">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11</w:t>
                  </w:r>
                </w:p>
              </w:tc>
              <w:tc>
                <w:tcPr>
                  <w:tcW w:w="2106" w:type="dxa"/>
                  <w:vAlign w:val="center"/>
                </w:tcPr>
                <w:p w14:paraId="4535A9ED">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双开门消毒柜</w:t>
                  </w:r>
                </w:p>
              </w:tc>
              <w:tc>
                <w:tcPr>
                  <w:tcW w:w="3056" w:type="dxa"/>
                  <w:vAlign w:val="center"/>
                </w:tcPr>
                <w:p w14:paraId="5704F07F">
                  <w:pPr>
                    <w:widowControl/>
                    <w:jc w:val="both"/>
                    <w:textAlignment w:val="center"/>
                    <w:rPr>
                      <w:rFonts w:ascii="宋体" w:hAnsi="宋体" w:eastAsia="宋体" w:cs="宋体"/>
                      <w:lang w:eastAsia="zh-CN" w:bidi="ar"/>
                    </w:rPr>
                  </w:pPr>
                  <w:r>
                    <w:rPr>
                      <w:rFonts w:hint="eastAsia" w:ascii="宋体" w:hAnsi="宋体" w:eastAsia="宋体" w:cs="宋体"/>
                      <w:lang w:eastAsia="zh-CN" w:bidi="ar"/>
                    </w:rPr>
                    <w:t>1.柜门为双开门。</w:t>
                  </w:r>
                </w:p>
                <w:p w14:paraId="7C525C87">
                  <w:pPr>
                    <w:widowControl/>
                    <w:jc w:val="both"/>
                    <w:textAlignment w:val="center"/>
                    <w:rPr>
                      <w:rFonts w:ascii="宋体" w:hAnsi="宋体" w:eastAsia="宋体" w:cs="宋体"/>
                      <w:lang w:eastAsia="zh-CN" w:bidi="ar"/>
                    </w:rPr>
                  </w:pPr>
                  <w:r>
                    <w:rPr>
                      <w:rFonts w:hint="eastAsia" w:ascii="宋体" w:hAnsi="宋体" w:eastAsia="宋体" w:cs="宋体"/>
                      <w:lang w:eastAsia="zh-CN" w:bidi="ar"/>
                    </w:rPr>
                    <w:t>2.消毒模式为热风循环高温消毒，内外壳为不锈钢材质；</w:t>
                  </w:r>
                </w:p>
                <w:p w14:paraId="33E6AF83">
                  <w:pPr>
                    <w:widowControl/>
                    <w:jc w:val="both"/>
                    <w:textAlignment w:val="center"/>
                    <w:rPr>
                      <w:rFonts w:ascii="宋体" w:hAnsi="宋体" w:eastAsia="宋体" w:cs="宋体"/>
                      <w:lang w:eastAsia="zh-CN" w:bidi="ar"/>
                    </w:rPr>
                  </w:pPr>
                  <w:r>
                    <w:rPr>
                      <w:rFonts w:hint="eastAsia" w:ascii="宋体" w:hAnsi="宋体" w:eastAsia="宋体" w:cs="宋体"/>
                      <w:lang w:eastAsia="zh-CN" w:bidi="ar"/>
                    </w:rPr>
                    <w:t>3.功率4500W ；</w:t>
                  </w:r>
                </w:p>
                <w:p w14:paraId="75B6A6D3">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4.消毒温度范围不低于125度，杀灭率需达到99.99%。</w:t>
                  </w:r>
                </w:p>
              </w:tc>
              <w:tc>
                <w:tcPr>
                  <w:tcW w:w="725" w:type="dxa"/>
                  <w:vAlign w:val="center"/>
                </w:tcPr>
                <w:p w14:paraId="0A2B7C5A">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台</w:t>
                  </w:r>
                </w:p>
              </w:tc>
              <w:tc>
                <w:tcPr>
                  <w:tcW w:w="713" w:type="dxa"/>
                  <w:vAlign w:val="center"/>
                </w:tcPr>
                <w:p w14:paraId="37C14FCC">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4</w:t>
                  </w:r>
                </w:p>
              </w:tc>
              <w:tc>
                <w:tcPr>
                  <w:tcW w:w="1022" w:type="dxa"/>
                  <w:vAlign w:val="center"/>
                </w:tcPr>
                <w:p w14:paraId="398BBC34">
                  <w:pPr>
                    <w:pStyle w:val="3"/>
                    <w:widowControl w:val="0"/>
                    <w:jc w:val="center"/>
                    <w:rPr>
                      <w:rFonts w:ascii="宋体" w:hAnsi="宋体" w:eastAsia="宋体" w:cs="宋体"/>
                      <w:b/>
                      <w:bCs/>
                      <w:lang w:eastAsia="zh-CN" w:bidi="ar"/>
                    </w:rPr>
                  </w:pPr>
                </w:p>
              </w:tc>
            </w:tr>
            <w:tr w14:paraId="080E5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trPr>
              <w:tc>
                <w:tcPr>
                  <w:tcW w:w="650" w:type="dxa"/>
                  <w:vAlign w:val="center"/>
                </w:tcPr>
                <w:p w14:paraId="4314BB94">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12</w:t>
                  </w:r>
                </w:p>
              </w:tc>
              <w:tc>
                <w:tcPr>
                  <w:tcW w:w="2106" w:type="dxa"/>
                  <w:vAlign w:val="center"/>
                </w:tcPr>
                <w:p w14:paraId="21FC1532">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四开门冰箱</w:t>
                  </w:r>
                </w:p>
              </w:tc>
              <w:tc>
                <w:tcPr>
                  <w:tcW w:w="3056" w:type="dxa"/>
                  <w:vAlign w:val="center"/>
                </w:tcPr>
                <w:p w14:paraId="372902C1">
                  <w:pPr>
                    <w:widowControl/>
                    <w:jc w:val="both"/>
                    <w:textAlignment w:val="center"/>
                    <w:rPr>
                      <w:rFonts w:ascii="宋体" w:hAnsi="宋体" w:eastAsia="宋体" w:cs="宋体"/>
                      <w:lang w:eastAsia="zh-CN" w:bidi="ar"/>
                    </w:rPr>
                  </w:pPr>
                  <w:r>
                    <w:rPr>
                      <w:rFonts w:hint="eastAsia" w:ascii="宋体" w:hAnsi="宋体" w:eastAsia="宋体" w:cs="宋体"/>
                      <w:lang w:eastAsia="zh-CN" w:bidi="ar"/>
                    </w:rPr>
                    <w:t>1.冷冻温度：0℃到-20℃；冷藏温度：-5到12℃</w:t>
                  </w:r>
                </w:p>
                <w:p w14:paraId="37BF02F6">
                  <w:pPr>
                    <w:widowControl/>
                    <w:jc w:val="both"/>
                    <w:textAlignment w:val="center"/>
                    <w:rPr>
                      <w:rFonts w:ascii="宋体" w:hAnsi="宋体" w:eastAsia="宋体" w:cs="宋体"/>
                      <w:lang w:eastAsia="zh-CN" w:bidi="ar"/>
                    </w:rPr>
                  </w:pPr>
                  <w:r>
                    <w:rPr>
                      <w:rFonts w:hint="eastAsia" w:ascii="宋体" w:hAnsi="宋体" w:eastAsia="宋体" w:cs="宋体"/>
                      <w:lang w:eastAsia="zh-CN" w:bidi="ar"/>
                    </w:rPr>
                    <w:t>2.铜管制冷，高效低耗，耐用不漏氟</w:t>
                  </w:r>
                </w:p>
                <w:p w14:paraId="31C100C9">
                  <w:pPr>
                    <w:widowControl/>
                    <w:jc w:val="both"/>
                    <w:textAlignment w:val="center"/>
                    <w:rPr>
                      <w:rFonts w:ascii="宋体" w:hAnsi="宋体" w:eastAsia="宋体" w:cs="宋体"/>
                      <w:lang w:eastAsia="zh-CN" w:bidi="ar"/>
                    </w:rPr>
                  </w:pPr>
                  <w:r>
                    <w:rPr>
                      <w:rFonts w:hint="eastAsia" w:ascii="宋体" w:hAnsi="宋体" w:eastAsia="宋体" w:cs="宋体"/>
                      <w:lang w:eastAsia="zh-CN" w:bidi="ar"/>
                    </w:rPr>
                    <w:t>3.201不锈钢机身+不锈钢层架，自动回弹闭门，锁冷省电</w:t>
                  </w:r>
                </w:p>
                <w:p w14:paraId="23F96FC5">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4.整机发泡保温+智能电子温控，控温精准、降温迅速</w:t>
                  </w:r>
                </w:p>
              </w:tc>
              <w:tc>
                <w:tcPr>
                  <w:tcW w:w="725" w:type="dxa"/>
                  <w:vAlign w:val="center"/>
                </w:tcPr>
                <w:p w14:paraId="3B20E0E4">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台</w:t>
                  </w:r>
                </w:p>
              </w:tc>
              <w:tc>
                <w:tcPr>
                  <w:tcW w:w="713" w:type="dxa"/>
                  <w:vAlign w:val="center"/>
                </w:tcPr>
                <w:p w14:paraId="697DF2CC">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2</w:t>
                  </w:r>
                </w:p>
              </w:tc>
              <w:tc>
                <w:tcPr>
                  <w:tcW w:w="1022" w:type="dxa"/>
                  <w:vAlign w:val="center"/>
                </w:tcPr>
                <w:p w14:paraId="40B06E44">
                  <w:pPr>
                    <w:pStyle w:val="3"/>
                    <w:widowControl w:val="0"/>
                    <w:jc w:val="center"/>
                    <w:rPr>
                      <w:rFonts w:ascii="宋体" w:hAnsi="宋体" w:eastAsia="宋体" w:cs="宋体"/>
                      <w:b/>
                      <w:bCs/>
                      <w:lang w:eastAsia="zh-CN" w:bidi="ar"/>
                    </w:rPr>
                  </w:pPr>
                </w:p>
              </w:tc>
            </w:tr>
            <w:tr w14:paraId="32FF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0" w:type="dxa"/>
                  <w:vAlign w:val="center"/>
                </w:tcPr>
                <w:p w14:paraId="244574AC">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13</w:t>
                  </w:r>
                </w:p>
              </w:tc>
              <w:tc>
                <w:tcPr>
                  <w:tcW w:w="2106" w:type="dxa"/>
                  <w:vAlign w:val="center"/>
                </w:tcPr>
                <w:p w14:paraId="72383467">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不锈钢快餐盘</w:t>
                  </w:r>
                </w:p>
              </w:tc>
              <w:tc>
                <w:tcPr>
                  <w:tcW w:w="3056" w:type="dxa"/>
                  <w:vAlign w:val="center"/>
                </w:tcPr>
                <w:p w14:paraId="5B2D527E">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六格.深度大于0.02米</w:t>
                  </w:r>
                </w:p>
              </w:tc>
              <w:tc>
                <w:tcPr>
                  <w:tcW w:w="725" w:type="dxa"/>
                  <w:vAlign w:val="center"/>
                </w:tcPr>
                <w:p w14:paraId="587D00D8">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78D4A4A1">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1500</w:t>
                  </w:r>
                </w:p>
              </w:tc>
              <w:tc>
                <w:tcPr>
                  <w:tcW w:w="1022" w:type="dxa"/>
                  <w:vAlign w:val="center"/>
                </w:tcPr>
                <w:p w14:paraId="4F823C33">
                  <w:pPr>
                    <w:pStyle w:val="3"/>
                    <w:widowControl w:val="0"/>
                    <w:jc w:val="center"/>
                    <w:rPr>
                      <w:rFonts w:ascii="宋体" w:hAnsi="宋体" w:eastAsia="宋体" w:cs="宋体"/>
                      <w:b/>
                      <w:bCs/>
                      <w:lang w:eastAsia="zh-CN" w:bidi="ar"/>
                    </w:rPr>
                  </w:pPr>
                </w:p>
              </w:tc>
            </w:tr>
            <w:tr w14:paraId="0158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14410959">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14</w:t>
                  </w:r>
                </w:p>
              </w:tc>
              <w:tc>
                <w:tcPr>
                  <w:tcW w:w="2106" w:type="dxa"/>
                  <w:vAlign w:val="center"/>
                </w:tcPr>
                <w:p w14:paraId="282F2B6C">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不锈钢汤碗</w:t>
                  </w:r>
                </w:p>
              </w:tc>
              <w:tc>
                <w:tcPr>
                  <w:tcW w:w="3056" w:type="dxa"/>
                  <w:vAlign w:val="center"/>
                </w:tcPr>
                <w:p w14:paraId="06D3C96D">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14*6.5cm、304材质</w:t>
                  </w:r>
                </w:p>
              </w:tc>
              <w:tc>
                <w:tcPr>
                  <w:tcW w:w="725" w:type="dxa"/>
                  <w:vAlign w:val="center"/>
                </w:tcPr>
                <w:p w14:paraId="30564072">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04BBAB36">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1500</w:t>
                  </w:r>
                </w:p>
              </w:tc>
              <w:tc>
                <w:tcPr>
                  <w:tcW w:w="1022" w:type="dxa"/>
                  <w:vAlign w:val="center"/>
                </w:tcPr>
                <w:p w14:paraId="5E877689">
                  <w:pPr>
                    <w:pStyle w:val="3"/>
                    <w:widowControl w:val="0"/>
                    <w:jc w:val="center"/>
                    <w:rPr>
                      <w:rFonts w:ascii="宋体" w:hAnsi="宋体" w:eastAsia="宋体" w:cs="宋体"/>
                      <w:b/>
                      <w:bCs/>
                      <w:lang w:eastAsia="zh-CN" w:bidi="ar"/>
                    </w:rPr>
                  </w:pPr>
                </w:p>
              </w:tc>
            </w:tr>
            <w:tr w14:paraId="190A6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E764D01">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15</w:t>
                  </w:r>
                </w:p>
              </w:tc>
              <w:tc>
                <w:tcPr>
                  <w:tcW w:w="2106" w:type="dxa"/>
                  <w:vAlign w:val="center"/>
                </w:tcPr>
                <w:p w14:paraId="603F9204">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不锈钢勺子</w:t>
                  </w:r>
                </w:p>
              </w:tc>
              <w:tc>
                <w:tcPr>
                  <w:tcW w:w="3056" w:type="dxa"/>
                  <w:vAlign w:val="center"/>
                </w:tcPr>
                <w:p w14:paraId="5A175C88">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16.5cm</w:t>
                  </w:r>
                </w:p>
              </w:tc>
              <w:tc>
                <w:tcPr>
                  <w:tcW w:w="725" w:type="dxa"/>
                  <w:vAlign w:val="center"/>
                </w:tcPr>
                <w:p w14:paraId="62741263">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7F51DF01">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1500</w:t>
                  </w:r>
                </w:p>
              </w:tc>
              <w:tc>
                <w:tcPr>
                  <w:tcW w:w="1022" w:type="dxa"/>
                  <w:vAlign w:val="center"/>
                </w:tcPr>
                <w:p w14:paraId="3D73FA67">
                  <w:pPr>
                    <w:pStyle w:val="3"/>
                    <w:widowControl w:val="0"/>
                    <w:jc w:val="center"/>
                    <w:rPr>
                      <w:rFonts w:ascii="宋体" w:hAnsi="宋体" w:eastAsia="宋体" w:cs="宋体"/>
                      <w:b/>
                      <w:bCs/>
                      <w:lang w:eastAsia="zh-CN" w:bidi="ar"/>
                    </w:rPr>
                  </w:pPr>
                </w:p>
              </w:tc>
            </w:tr>
            <w:tr w14:paraId="60F4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2C100C68">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16</w:t>
                  </w:r>
                </w:p>
              </w:tc>
              <w:tc>
                <w:tcPr>
                  <w:tcW w:w="2106" w:type="dxa"/>
                  <w:vAlign w:val="center"/>
                </w:tcPr>
                <w:p w14:paraId="0DCF14A3">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竹筷</w:t>
                  </w:r>
                </w:p>
              </w:tc>
              <w:tc>
                <w:tcPr>
                  <w:tcW w:w="3056" w:type="dxa"/>
                  <w:vAlign w:val="center"/>
                </w:tcPr>
                <w:p w14:paraId="46570A34">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24CM</w:t>
                  </w:r>
                </w:p>
              </w:tc>
              <w:tc>
                <w:tcPr>
                  <w:tcW w:w="725" w:type="dxa"/>
                  <w:vAlign w:val="center"/>
                </w:tcPr>
                <w:p w14:paraId="723778DE">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双</w:t>
                  </w:r>
                </w:p>
              </w:tc>
              <w:tc>
                <w:tcPr>
                  <w:tcW w:w="713" w:type="dxa"/>
                  <w:vAlign w:val="center"/>
                </w:tcPr>
                <w:p w14:paraId="4ECD718E">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1500</w:t>
                  </w:r>
                </w:p>
              </w:tc>
              <w:tc>
                <w:tcPr>
                  <w:tcW w:w="1022" w:type="dxa"/>
                  <w:vAlign w:val="center"/>
                </w:tcPr>
                <w:p w14:paraId="36311641">
                  <w:pPr>
                    <w:pStyle w:val="3"/>
                    <w:widowControl w:val="0"/>
                    <w:jc w:val="center"/>
                    <w:rPr>
                      <w:rFonts w:ascii="宋体" w:hAnsi="宋体" w:eastAsia="宋体" w:cs="宋体"/>
                      <w:b/>
                      <w:bCs/>
                      <w:lang w:eastAsia="zh-CN" w:bidi="ar"/>
                    </w:rPr>
                  </w:pPr>
                </w:p>
              </w:tc>
            </w:tr>
            <w:tr w14:paraId="66C9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5912EC8C">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17</w:t>
                  </w:r>
                </w:p>
              </w:tc>
              <w:tc>
                <w:tcPr>
                  <w:tcW w:w="2106" w:type="dxa"/>
                  <w:vAlign w:val="center"/>
                </w:tcPr>
                <w:p w14:paraId="087DDE3D">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保温桶</w:t>
                  </w:r>
                </w:p>
              </w:tc>
              <w:tc>
                <w:tcPr>
                  <w:tcW w:w="3056" w:type="dxa"/>
                  <w:vAlign w:val="center"/>
                </w:tcPr>
                <w:p w14:paraId="0682664D">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30升</w:t>
                  </w:r>
                </w:p>
              </w:tc>
              <w:tc>
                <w:tcPr>
                  <w:tcW w:w="725" w:type="dxa"/>
                  <w:vAlign w:val="center"/>
                </w:tcPr>
                <w:p w14:paraId="1B3A81EC">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59BB7DED">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50</w:t>
                  </w:r>
                </w:p>
              </w:tc>
              <w:tc>
                <w:tcPr>
                  <w:tcW w:w="1022" w:type="dxa"/>
                  <w:vAlign w:val="center"/>
                </w:tcPr>
                <w:p w14:paraId="5A981870">
                  <w:pPr>
                    <w:pStyle w:val="3"/>
                    <w:widowControl w:val="0"/>
                    <w:jc w:val="center"/>
                    <w:rPr>
                      <w:rFonts w:ascii="宋体" w:hAnsi="宋体" w:eastAsia="宋体" w:cs="宋体"/>
                      <w:b/>
                      <w:bCs/>
                      <w:lang w:eastAsia="zh-CN" w:bidi="ar"/>
                    </w:rPr>
                  </w:pPr>
                </w:p>
              </w:tc>
            </w:tr>
            <w:tr w14:paraId="57D58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9EC32E6">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18</w:t>
                  </w:r>
                </w:p>
              </w:tc>
              <w:tc>
                <w:tcPr>
                  <w:tcW w:w="2106" w:type="dxa"/>
                  <w:vAlign w:val="center"/>
                </w:tcPr>
                <w:p w14:paraId="5D5634FA">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保温箱</w:t>
                  </w:r>
                </w:p>
              </w:tc>
              <w:tc>
                <w:tcPr>
                  <w:tcW w:w="3056" w:type="dxa"/>
                  <w:vAlign w:val="center"/>
                </w:tcPr>
                <w:p w14:paraId="3F819B8C">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81升</w:t>
                  </w:r>
                </w:p>
              </w:tc>
              <w:tc>
                <w:tcPr>
                  <w:tcW w:w="725" w:type="dxa"/>
                  <w:vAlign w:val="center"/>
                </w:tcPr>
                <w:p w14:paraId="5C94F5E2">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3F6F91C0">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50</w:t>
                  </w:r>
                </w:p>
              </w:tc>
              <w:tc>
                <w:tcPr>
                  <w:tcW w:w="1022" w:type="dxa"/>
                  <w:vAlign w:val="center"/>
                </w:tcPr>
                <w:p w14:paraId="3C5D9A10">
                  <w:pPr>
                    <w:widowControl/>
                    <w:jc w:val="center"/>
                    <w:textAlignment w:val="center"/>
                    <w:rPr>
                      <w:rFonts w:ascii="宋体" w:hAnsi="宋体" w:eastAsia="宋体" w:cs="宋体"/>
                      <w:b/>
                      <w:bCs/>
                      <w:lang w:eastAsia="zh-CN" w:bidi="ar"/>
                    </w:rPr>
                  </w:pPr>
                </w:p>
              </w:tc>
            </w:tr>
            <w:tr w14:paraId="090C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713746E">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19</w:t>
                  </w:r>
                </w:p>
              </w:tc>
              <w:tc>
                <w:tcPr>
                  <w:tcW w:w="2106" w:type="dxa"/>
                  <w:vAlign w:val="center"/>
                </w:tcPr>
                <w:p w14:paraId="2601B534">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大不锈钢面碗</w:t>
                  </w:r>
                </w:p>
              </w:tc>
              <w:tc>
                <w:tcPr>
                  <w:tcW w:w="3056" w:type="dxa"/>
                  <w:vAlign w:val="center"/>
                </w:tcPr>
                <w:p w14:paraId="6B8DEA1C">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18*15CM、304不锈钢</w:t>
                  </w:r>
                </w:p>
              </w:tc>
              <w:tc>
                <w:tcPr>
                  <w:tcW w:w="725" w:type="dxa"/>
                  <w:vAlign w:val="center"/>
                </w:tcPr>
                <w:p w14:paraId="1D372C2C">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77749963">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2000</w:t>
                  </w:r>
                </w:p>
              </w:tc>
              <w:tc>
                <w:tcPr>
                  <w:tcW w:w="1022" w:type="dxa"/>
                  <w:vAlign w:val="center"/>
                </w:tcPr>
                <w:p w14:paraId="36A990A7">
                  <w:pPr>
                    <w:widowControl/>
                    <w:jc w:val="center"/>
                    <w:textAlignment w:val="center"/>
                    <w:rPr>
                      <w:rFonts w:ascii="宋体" w:hAnsi="宋体" w:eastAsia="宋体" w:cs="宋体"/>
                      <w:b/>
                      <w:bCs/>
                      <w:lang w:eastAsia="zh-CN" w:bidi="ar"/>
                    </w:rPr>
                  </w:pPr>
                </w:p>
              </w:tc>
            </w:tr>
            <w:tr w14:paraId="125C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E429D0B">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20</w:t>
                  </w:r>
                </w:p>
              </w:tc>
              <w:tc>
                <w:tcPr>
                  <w:tcW w:w="2106" w:type="dxa"/>
                  <w:vAlign w:val="center"/>
                </w:tcPr>
                <w:p w14:paraId="3F13E535">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1/2分数盒15</w:t>
                  </w:r>
                </w:p>
              </w:tc>
              <w:tc>
                <w:tcPr>
                  <w:tcW w:w="3056" w:type="dxa"/>
                  <w:vAlign w:val="center"/>
                </w:tcPr>
                <w:p w14:paraId="59D300F8">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1/2。10公分。材质201</w:t>
                  </w:r>
                </w:p>
              </w:tc>
              <w:tc>
                <w:tcPr>
                  <w:tcW w:w="725" w:type="dxa"/>
                  <w:vAlign w:val="center"/>
                </w:tcPr>
                <w:p w14:paraId="65422418">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7EFA50F4">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100</w:t>
                  </w:r>
                </w:p>
              </w:tc>
              <w:tc>
                <w:tcPr>
                  <w:tcW w:w="1022" w:type="dxa"/>
                </w:tcPr>
                <w:p w14:paraId="32DF426A">
                  <w:pPr>
                    <w:widowControl/>
                    <w:jc w:val="center"/>
                    <w:textAlignment w:val="center"/>
                    <w:rPr>
                      <w:rFonts w:ascii="宋体" w:hAnsi="宋体" w:eastAsia="宋体" w:cs="宋体"/>
                      <w:b/>
                      <w:bCs/>
                      <w:lang w:eastAsia="zh-CN" w:bidi="ar"/>
                    </w:rPr>
                  </w:pPr>
                </w:p>
              </w:tc>
            </w:tr>
            <w:tr w14:paraId="534C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869B900">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21</w:t>
                  </w:r>
                </w:p>
              </w:tc>
              <w:tc>
                <w:tcPr>
                  <w:tcW w:w="2106" w:type="dxa"/>
                  <w:vAlign w:val="center"/>
                </w:tcPr>
                <w:p w14:paraId="2B85D506">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盖</w:t>
                  </w:r>
                </w:p>
              </w:tc>
              <w:tc>
                <w:tcPr>
                  <w:tcW w:w="3056" w:type="dxa"/>
                  <w:vAlign w:val="center"/>
                </w:tcPr>
                <w:p w14:paraId="4C4E18D2">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1/2。材质201</w:t>
                  </w:r>
                </w:p>
              </w:tc>
              <w:tc>
                <w:tcPr>
                  <w:tcW w:w="725" w:type="dxa"/>
                  <w:vAlign w:val="center"/>
                </w:tcPr>
                <w:p w14:paraId="6B08A7BC">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492B942A">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100</w:t>
                  </w:r>
                </w:p>
              </w:tc>
              <w:tc>
                <w:tcPr>
                  <w:tcW w:w="1022" w:type="dxa"/>
                </w:tcPr>
                <w:p w14:paraId="250C3B89">
                  <w:pPr>
                    <w:widowControl/>
                    <w:jc w:val="center"/>
                    <w:textAlignment w:val="center"/>
                    <w:rPr>
                      <w:rFonts w:ascii="宋体" w:hAnsi="宋体" w:eastAsia="宋体" w:cs="宋体"/>
                      <w:b/>
                      <w:bCs/>
                      <w:lang w:eastAsia="zh-CN" w:bidi="ar"/>
                    </w:rPr>
                  </w:pPr>
                </w:p>
              </w:tc>
            </w:tr>
            <w:tr w14:paraId="04A1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A955650">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22</w:t>
                  </w:r>
                </w:p>
              </w:tc>
              <w:tc>
                <w:tcPr>
                  <w:tcW w:w="2106" w:type="dxa"/>
                  <w:vAlign w:val="center"/>
                </w:tcPr>
                <w:p w14:paraId="545C5893">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不锈钢折叠平板车</w:t>
                  </w:r>
                </w:p>
              </w:tc>
              <w:tc>
                <w:tcPr>
                  <w:tcW w:w="3056" w:type="dxa"/>
                  <w:vAlign w:val="center"/>
                </w:tcPr>
                <w:p w14:paraId="5A490B99">
                  <w:pPr>
                    <w:widowControl/>
                    <w:jc w:val="both"/>
                    <w:textAlignment w:val="center"/>
                    <w:rPr>
                      <w:rFonts w:ascii="宋体" w:hAnsi="宋体" w:eastAsia="宋体" w:cs="宋体"/>
                      <w:b/>
                      <w:bCs/>
                      <w:lang w:eastAsia="zh-CN" w:bidi="ar"/>
                    </w:rPr>
                  </w:pPr>
                  <w:r>
                    <w:rPr>
                      <w:rFonts w:hint="eastAsia" w:ascii="宋体" w:hAnsi="宋体" w:eastAsia="宋体" w:cs="宋体"/>
                      <w:lang w:eastAsia="zh-CN" w:bidi="ar"/>
                    </w:rPr>
                    <w:t>880*600，载重400公斤</w:t>
                  </w:r>
                </w:p>
              </w:tc>
              <w:tc>
                <w:tcPr>
                  <w:tcW w:w="725" w:type="dxa"/>
                  <w:vAlign w:val="center"/>
                </w:tcPr>
                <w:p w14:paraId="65DE9C22">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个</w:t>
                  </w:r>
                </w:p>
              </w:tc>
              <w:tc>
                <w:tcPr>
                  <w:tcW w:w="713" w:type="dxa"/>
                  <w:vAlign w:val="center"/>
                </w:tcPr>
                <w:p w14:paraId="25749821">
                  <w:pPr>
                    <w:widowControl/>
                    <w:jc w:val="center"/>
                    <w:textAlignment w:val="center"/>
                    <w:rPr>
                      <w:rFonts w:ascii="宋体" w:hAnsi="宋体" w:eastAsia="宋体" w:cs="宋体"/>
                      <w:b/>
                      <w:bCs/>
                      <w:lang w:eastAsia="zh-CN" w:bidi="ar"/>
                    </w:rPr>
                  </w:pPr>
                  <w:r>
                    <w:rPr>
                      <w:rFonts w:hint="eastAsia" w:ascii="宋体" w:hAnsi="宋体" w:eastAsia="宋体" w:cs="宋体"/>
                      <w:lang w:eastAsia="zh-CN" w:bidi="ar"/>
                    </w:rPr>
                    <w:t>10</w:t>
                  </w:r>
                </w:p>
              </w:tc>
              <w:tc>
                <w:tcPr>
                  <w:tcW w:w="1022" w:type="dxa"/>
                </w:tcPr>
                <w:p w14:paraId="4045C6EA">
                  <w:pPr>
                    <w:widowControl/>
                    <w:jc w:val="center"/>
                    <w:textAlignment w:val="center"/>
                    <w:rPr>
                      <w:rFonts w:ascii="宋体" w:hAnsi="宋体" w:eastAsia="宋体" w:cs="宋体"/>
                      <w:b/>
                      <w:bCs/>
                      <w:lang w:eastAsia="zh-CN" w:bidi="ar"/>
                    </w:rPr>
                  </w:pPr>
                </w:p>
              </w:tc>
            </w:tr>
          </w:tbl>
          <w:p w14:paraId="738D816B">
            <w:pPr>
              <w:jc w:val="center"/>
              <w:textAlignment w:val="center"/>
              <w:rPr>
                <w:rFonts w:ascii="宋体" w:hAnsi="宋体" w:eastAsia="宋体" w:cs="宋体"/>
                <w:b/>
                <w:bCs/>
                <w:sz w:val="40"/>
                <w:szCs w:val="40"/>
                <w:lang w:eastAsia="zh-CN" w:bidi="ar"/>
              </w:rPr>
            </w:pPr>
          </w:p>
        </w:tc>
        <w:tc>
          <w:tcPr>
            <w:tcW w:w="8326" w:type="dxa"/>
            <w:tcBorders>
              <w:top w:val="nil"/>
              <w:left w:val="nil"/>
              <w:bottom w:val="nil"/>
              <w:right w:val="nil"/>
            </w:tcBorders>
            <w:vAlign w:val="center"/>
          </w:tcPr>
          <w:p w14:paraId="7128164F">
            <w:pPr>
              <w:jc w:val="center"/>
              <w:textAlignment w:val="center"/>
              <w:rPr>
                <w:rFonts w:ascii="宋体" w:hAnsi="宋体" w:eastAsia="宋体" w:cs="宋体"/>
                <w:b/>
                <w:bCs/>
                <w:sz w:val="40"/>
                <w:szCs w:val="40"/>
                <w:lang w:eastAsia="zh-CN" w:bidi="ar"/>
              </w:rPr>
            </w:pPr>
          </w:p>
        </w:tc>
      </w:tr>
      <w:tr w14:paraId="60E13F07">
        <w:tblPrEx>
          <w:tblCellMar>
            <w:top w:w="0" w:type="dxa"/>
            <w:left w:w="108" w:type="dxa"/>
            <w:bottom w:w="0" w:type="dxa"/>
            <w:right w:w="108" w:type="dxa"/>
          </w:tblCellMar>
        </w:tblPrEx>
        <w:trPr>
          <w:trHeight w:val="450" w:hRule="atLeast"/>
        </w:trPr>
        <w:tc>
          <w:tcPr>
            <w:tcW w:w="8650" w:type="dxa"/>
            <w:tcBorders>
              <w:top w:val="nil"/>
              <w:left w:val="nil"/>
              <w:bottom w:val="nil"/>
              <w:right w:val="nil"/>
            </w:tcBorders>
            <w:vAlign w:val="center"/>
          </w:tcPr>
          <w:p w14:paraId="1DB58DCC">
            <w:pPr>
              <w:jc w:val="center"/>
              <w:textAlignment w:val="center"/>
              <w:rPr>
                <w:rFonts w:ascii="宋体" w:hAnsi="宋体" w:eastAsia="宋体" w:cs="宋体"/>
                <w:b/>
                <w:bCs/>
                <w:sz w:val="40"/>
                <w:szCs w:val="40"/>
                <w:lang w:eastAsia="zh-CN" w:bidi="ar"/>
              </w:rPr>
            </w:pPr>
          </w:p>
        </w:tc>
        <w:tc>
          <w:tcPr>
            <w:tcW w:w="8326" w:type="dxa"/>
            <w:tcBorders>
              <w:top w:val="nil"/>
              <w:left w:val="nil"/>
              <w:bottom w:val="nil"/>
              <w:right w:val="nil"/>
            </w:tcBorders>
            <w:vAlign w:val="center"/>
          </w:tcPr>
          <w:p w14:paraId="0522A328">
            <w:pPr>
              <w:jc w:val="center"/>
              <w:textAlignment w:val="center"/>
              <w:rPr>
                <w:rFonts w:ascii="宋体" w:hAnsi="宋体" w:eastAsia="宋体" w:cs="宋体"/>
                <w:b/>
                <w:bCs/>
                <w:sz w:val="40"/>
                <w:szCs w:val="40"/>
                <w:lang w:eastAsia="zh-CN" w:bidi="ar"/>
              </w:rPr>
            </w:pPr>
          </w:p>
        </w:tc>
      </w:tr>
    </w:tbl>
    <w:p w14:paraId="0364B4DC">
      <w:pPr>
        <w:rPr>
          <w:vanish/>
        </w:rPr>
      </w:pPr>
    </w:p>
    <w:p w14:paraId="0D216FDE">
      <w:pPr>
        <w:jc w:val="center"/>
        <w:textAlignment w:val="center"/>
        <w:rPr>
          <w:rFonts w:ascii="宋体" w:hAnsi="宋体" w:eastAsia="宋体" w:cs="宋体"/>
          <w:b/>
          <w:bCs/>
          <w:sz w:val="40"/>
          <w:szCs w:val="40"/>
          <w:lang w:eastAsia="zh-CN" w:bidi="ar"/>
        </w:rPr>
      </w:pPr>
      <w:r>
        <w:rPr>
          <w:rFonts w:hint="eastAsia" w:ascii="宋体" w:hAnsi="宋体" w:eastAsia="宋体" w:cs="宋体"/>
          <w:b/>
          <w:bCs/>
          <w:sz w:val="40"/>
          <w:szCs w:val="40"/>
          <w:lang w:eastAsia="zh-CN" w:bidi="ar"/>
        </w:rPr>
        <w:t>办公电脑</w:t>
      </w:r>
    </w:p>
    <w:tbl>
      <w:tblPr>
        <w:tblStyle w:val="6"/>
        <w:tblW w:w="0" w:type="auto"/>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1350"/>
        <w:gridCol w:w="2665"/>
        <w:gridCol w:w="851"/>
        <w:gridCol w:w="867"/>
        <w:gridCol w:w="1617"/>
      </w:tblGrid>
      <w:tr w14:paraId="19DB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80" w:type="dxa"/>
            <w:vAlign w:val="center"/>
          </w:tcPr>
          <w:p w14:paraId="11F5B051">
            <w:pPr>
              <w:widowControl/>
              <w:jc w:val="center"/>
              <w:textAlignment w:val="center"/>
            </w:pPr>
          </w:p>
          <w:p w14:paraId="5FF0D02B">
            <w:pPr>
              <w:widowControl/>
              <w:jc w:val="center"/>
              <w:textAlignment w:val="center"/>
              <w:rPr>
                <w:rFonts w:ascii="宋体" w:hAnsi="宋体" w:cs="宋体"/>
                <w:b/>
                <w:bCs/>
                <w:lang w:bidi="ar"/>
              </w:rPr>
            </w:pPr>
            <w:r>
              <w:rPr>
                <w:rFonts w:hint="eastAsia" w:ascii="宋体" w:hAnsi="宋体" w:cs="宋体"/>
                <w:b/>
                <w:bCs/>
                <w:lang w:bidi="ar"/>
              </w:rPr>
              <w:t>序号</w:t>
            </w:r>
          </w:p>
          <w:p w14:paraId="13473DBB">
            <w:pPr>
              <w:widowControl w:val="0"/>
              <w:jc w:val="center"/>
              <w:rPr>
                <w:lang w:eastAsia="zh-CN"/>
              </w:rPr>
            </w:pPr>
          </w:p>
        </w:tc>
        <w:tc>
          <w:tcPr>
            <w:tcW w:w="1350" w:type="dxa"/>
            <w:vAlign w:val="center"/>
          </w:tcPr>
          <w:p w14:paraId="0C55337F">
            <w:pPr>
              <w:widowControl/>
              <w:jc w:val="center"/>
              <w:textAlignment w:val="center"/>
              <w:rPr>
                <w:lang w:eastAsia="zh-CN"/>
              </w:rPr>
            </w:pPr>
            <w:r>
              <w:rPr>
                <w:rFonts w:hint="eastAsia" w:ascii="宋体" w:hAnsi="宋体" w:cs="宋体"/>
                <w:b/>
                <w:bCs/>
                <w:lang w:bidi="ar"/>
              </w:rPr>
              <w:t>名称</w:t>
            </w:r>
          </w:p>
        </w:tc>
        <w:tc>
          <w:tcPr>
            <w:tcW w:w="2665" w:type="dxa"/>
            <w:vAlign w:val="center"/>
          </w:tcPr>
          <w:p w14:paraId="25CF730C">
            <w:pPr>
              <w:widowControl/>
              <w:jc w:val="center"/>
              <w:textAlignment w:val="center"/>
              <w:rPr>
                <w:lang w:eastAsia="zh-CN"/>
              </w:rPr>
            </w:pPr>
            <w:r>
              <w:rPr>
                <w:rFonts w:hint="eastAsia" w:ascii="宋体" w:hAnsi="宋体" w:cs="宋体"/>
                <w:b/>
                <w:bCs/>
                <w:lang w:bidi="ar"/>
              </w:rPr>
              <w:t>参数</w:t>
            </w:r>
          </w:p>
        </w:tc>
        <w:tc>
          <w:tcPr>
            <w:tcW w:w="851" w:type="dxa"/>
            <w:vAlign w:val="center"/>
          </w:tcPr>
          <w:p w14:paraId="76C0132E">
            <w:pPr>
              <w:widowControl/>
              <w:jc w:val="center"/>
              <w:textAlignment w:val="center"/>
              <w:rPr>
                <w:lang w:eastAsia="zh-CN"/>
              </w:rPr>
            </w:pPr>
            <w:r>
              <w:rPr>
                <w:rFonts w:hint="eastAsia" w:ascii="宋体" w:hAnsi="宋体" w:cs="宋体"/>
                <w:b/>
                <w:bCs/>
                <w:lang w:bidi="ar"/>
              </w:rPr>
              <w:t>数量</w:t>
            </w:r>
          </w:p>
        </w:tc>
        <w:tc>
          <w:tcPr>
            <w:tcW w:w="867" w:type="dxa"/>
            <w:vAlign w:val="center"/>
          </w:tcPr>
          <w:p w14:paraId="148B8EDB">
            <w:pPr>
              <w:widowControl/>
              <w:jc w:val="center"/>
              <w:textAlignment w:val="center"/>
              <w:rPr>
                <w:lang w:eastAsia="zh-CN"/>
              </w:rPr>
            </w:pPr>
            <w:r>
              <w:rPr>
                <w:rFonts w:hint="eastAsia" w:ascii="宋体" w:hAnsi="宋体" w:cs="宋体"/>
                <w:b/>
                <w:bCs/>
                <w:lang w:bidi="ar"/>
              </w:rPr>
              <w:t>单位</w:t>
            </w:r>
          </w:p>
        </w:tc>
        <w:tc>
          <w:tcPr>
            <w:tcW w:w="1617" w:type="dxa"/>
          </w:tcPr>
          <w:p w14:paraId="64A9B023">
            <w:pPr>
              <w:widowControl/>
              <w:jc w:val="center"/>
              <w:textAlignment w:val="center"/>
              <w:rPr>
                <w:rFonts w:ascii="宋体" w:hAnsi="宋体" w:cs="宋体"/>
                <w:b/>
                <w:bCs/>
                <w:lang w:eastAsia="zh-CN" w:bidi="ar"/>
              </w:rPr>
            </w:pPr>
          </w:p>
          <w:p w14:paraId="579ED5C7">
            <w:pPr>
              <w:widowControl/>
              <w:jc w:val="center"/>
              <w:textAlignment w:val="center"/>
              <w:rPr>
                <w:lang w:eastAsia="zh-CN"/>
              </w:rPr>
            </w:pPr>
            <w:r>
              <w:rPr>
                <w:rFonts w:hint="eastAsia" w:ascii="宋体" w:hAnsi="宋体" w:cs="宋体"/>
                <w:b/>
                <w:bCs/>
                <w:lang w:eastAsia="zh-CN" w:bidi="ar"/>
              </w:rPr>
              <w:t>备注</w:t>
            </w:r>
          </w:p>
        </w:tc>
      </w:tr>
      <w:tr w14:paraId="07A5A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vAlign w:val="center"/>
          </w:tcPr>
          <w:p w14:paraId="5757DF93">
            <w:pPr>
              <w:widowControl/>
              <w:jc w:val="center"/>
              <w:textAlignment w:val="center"/>
              <w:rPr>
                <w:rFonts w:ascii="微软雅黑" w:hAnsi="微软雅黑" w:eastAsia="微软雅黑" w:cs="微软雅黑"/>
                <w:lang w:bidi="ar"/>
              </w:rPr>
            </w:pPr>
          </w:p>
          <w:p w14:paraId="70D5D5BA">
            <w:pPr>
              <w:widowControl/>
              <w:jc w:val="center"/>
              <w:textAlignment w:val="center"/>
              <w:rPr>
                <w:lang w:eastAsia="zh-CN"/>
              </w:rPr>
            </w:pPr>
            <w:r>
              <w:rPr>
                <w:rFonts w:hint="eastAsia" w:ascii="微软雅黑" w:hAnsi="微软雅黑" w:eastAsia="微软雅黑" w:cs="微软雅黑"/>
                <w:lang w:bidi="ar"/>
              </w:rPr>
              <w:t>1</w:t>
            </w:r>
          </w:p>
        </w:tc>
        <w:tc>
          <w:tcPr>
            <w:tcW w:w="1350" w:type="dxa"/>
            <w:vAlign w:val="center"/>
          </w:tcPr>
          <w:p w14:paraId="001BE863">
            <w:pPr>
              <w:pStyle w:val="2"/>
              <w:widowControl w:val="0"/>
              <w:jc w:val="center"/>
            </w:pPr>
          </w:p>
          <w:p w14:paraId="150FB0A7">
            <w:pPr>
              <w:pStyle w:val="2"/>
              <w:widowControl w:val="0"/>
              <w:jc w:val="center"/>
            </w:pPr>
          </w:p>
          <w:p w14:paraId="7220F6A4">
            <w:pPr>
              <w:pStyle w:val="2"/>
              <w:widowControl w:val="0"/>
              <w:jc w:val="center"/>
              <w:rPr>
                <w:rFonts w:hint="eastAsia" w:eastAsia="宋体"/>
                <w:lang w:eastAsia="zh-CN"/>
              </w:rPr>
            </w:pPr>
            <w:r>
              <w:rPr>
                <w:rFonts w:hint="eastAsia"/>
                <w:lang w:eastAsia="zh-CN"/>
              </w:rPr>
              <w:t>移</w:t>
            </w:r>
            <w:r>
              <w:rPr>
                <w:rFonts w:hint="eastAsia"/>
              </w:rPr>
              <w:t>动教学终端</w:t>
            </w:r>
            <w:r>
              <w:rPr>
                <w:rFonts w:hint="eastAsia" w:eastAsia="宋体"/>
                <w:lang w:eastAsia="zh-CN"/>
              </w:rPr>
              <w:t>（</w:t>
            </w:r>
            <w:r>
              <w:rPr>
                <w:rFonts w:hint="eastAsia" w:eastAsia="宋体"/>
                <w:lang w:val="en-US" w:eastAsia="zh-CN"/>
              </w:rPr>
              <w:t>核心产品</w:t>
            </w:r>
            <w:r>
              <w:rPr>
                <w:rFonts w:hint="eastAsia" w:eastAsia="宋体"/>
                <w:lang w:eastAsia="zh-CN"/>
              </w:rPr>
              <w:t>）</w:t>
            </w:r>
          </w:p>
        </w:tc>
        <w:tc>
          <w:tcPr>
            <w:tcW w:w="2665" w:type="dxa"/>
          </w:tcPr>
          <w:p w14:paraId="7D6F220C">
            <w:pPr>
              <w:widowControl w:val="0"/>
              <w:jc w:val="both"/>
            </w:pPr>
            <w:r>
              <w:rPr>
                <w:rFonts w:hint="eastAsia"/>
              </w:rPr>
              <w:t>1.整机厚度≤18mm（不含硅胶脚垫），整机重量≤1.35kg。</w:t>
            </w:r>
          </w:p>
          <w:p w14:paraId="727091C2">
            <w:pPr>
              <w:widowControl w:val="0"/>
              <w:jc w:val="both"/>
            </w:pPr>
            <w:r>
              <w:rPr>
                <w:rFonts w:hint="eastAsia"/>
              </w:rPr>
              <w:t>2.CPU采用国产化自主可控处理器，最高频率≥3.5GHz 、≥8核处理器，末级缓存≥32MB。</w:t>
            </w:r>
          </w:p>
          <w:p w14:paraId="6FDD6FC6">
            <w:pPr>
              <w:widowControl w:val="0"/>
              <w:jc w:val="both"/>
            </w:pPr>
            <w:r>
              <w:rPr>
                <w:rFonts w:hint="eastAsia"/>
              </w:rPr>
              <w:t>3.内存：≥16GB DDR5-4800 内存。</w:t>
            </w:r>
          </w:p>
          <w:p w14:paraId="25FBCD86">
            <w:pPr>
              <w:widowControl w:val="0"/>
              <w:jc w:val="both"/>
            </w:pPr>
            <w:r>
              <w:rPr>
                <w:rFonts w:hint="eastAsia"/>
              </w:rPr>
              <w:t>4.存储：≥512GB M.2 SSD NVMe硬盘；配备2个M.2 SSD接口，便于后期升级扩展。</w:t>
            </w:r>
          </w:p>
          <w:p w14:paraId="4675DFB5">
            <w:pPr>
              <w:widowControl w:val="0"/>
              <w:jc w:val="both"/>
            </w:pPr>
            <w:r>
              <w:rPr>
                <w:rFonts w:hint="eastAsia"/>
              </w:rPr>
              <w:t>5.配备Wi-Fi 802.11a/b/g/n/a/ac/ax，支持Wi-Fi 6和蓝牙5.2。</w:t>
            </w:r>
          </w:p>
          <w:p w14:paraId="2BEA02AF">
            <w:pPr>
              <w:widowControl w:val="0"/>
              <w:jc w:val="both"/>
            </w:pPr>
            <w:r>
              <w:rPr>
                <w:rFonts w:hint="eastAsia"/>
              </w:rPr>
              <w:t>6.接口：原生非转接USB-A≥3个（至少USB3.2 Gen1≥2个，其中一个接口支持关机对外供电）；原生非转接Type-C≥2个，其中一个接口支持DP、PD功能，2个Type-C接口都支持PD充电；非转接RJ45接口≥1个；3.5mm音频接口≥1；HDMI 2.0b接口≥1。</w:t>
            </w:r>
          </w:p>
          <w:p w14:paraId="5BE1CB7F">
            <w:pPr>
              <w:widowControl w:val="0"/>
              <w:jc w:val="both"/>
            </w:pPr>
            <w:r>
              <w:rPr>
                <w:rFonts w:hint="eastAsia"/>
              </w:rPr>
              <w:t>7.≥14英寸显示屏幕，屏幕材质为IPS；屏幕亮度≥300cd/m2；屏幕比例为16:10；屏占比≥90%；屏幕色域覆盖率≥100 %sRGB；屏幕分辨率≥1920*1200；显示屏幕支持180°开合；支持DC调光无频闪。</w:t>
            </w:r>
          </w:p>
          <w:p w14:paraId="1670C2F9">
            <w:pPr>
              <w:widowControl w:val="0"/>
              <w:jc w:val="both"/>
            </w:pPr>
            <w:r>
              <w:rPr>
                <w:rFonts w:hint="eastAsia"/>
              </w:rPr>
              <w:t>8.</w:t>
            </w:r>
            <w:r>
              <w:rPr>
                <w:rFonts w:hint="eastAsia" w:ascii="宋体" w:hAnsi="宋体" w:eastAsia="宋体" w:cs="宋体"/>
              </w:rPr>
              <w:t>★</w:t>
            </w:r>
            <w:r>
              <w:rPr>
                <w:rFonts w:hint="eastAsia"/>
              </w:rPr>
              <w:t>配备表面玻璃材质全域全力度触控面板，采用震动马达按压力度反馈。</w:t>
            </w:r>
          </w:p>
          <w:p w14:paraId="4862BED4">
            <w:pPr>
              <w:widowControl w:val="0"/>
              <w:jc w:val="both"/>
            </w:pPr>
            <w:r>
              <w:rPr>
                <w:rFonts w:hint="eastAsia"/>
              </w:rPr>
              <w:t>9.整机具有扬声器单元，扬声器数量≥2。</w:t>
            </w:r>
          </w:p>
          <w:p w14:paraId="2E720002">
            <w:pPr>
              <w:widowControl w:val="0"/>
              <w:jc w:val="both"/>
            </w:pPr>
            <w:r>
              <w:rPr>
                <w:rFonts w:hint="eastAsia"/>
              </w:rPr>
              <w:t>10.电池容量≥74Wh，支持100W功率快速充电，电源适配器输出口采用通用Type-C接口，并配备电源指示灯，当电池充满电之后常亮白灯，电池充电中常亮橘灯。</w:t>
            </w:r>
          </w:p>
          <w:p w14:paraId="3783A0AB">
            <w:pPr>
              <w:widowControl w:val="0"/>
              <w:jc w:val="both"/>
            </w:pPr>
            <w:r>
              <w:rPr>
                <w:rFonts w:hint="eastAsia"/>
              </w:rPr>
              <w:t>11.摄像头分辨率≥1280x720，摄像头具有单独隐私物理开关设计,可快速开启关闭摄像头；机身侧面配备物理安全开关，可快速即时同步开关摄像头、麦克风、无线&amp;BT；BIOS支持单独的对RJ45、全部USB&amp;单一USB接口、WiFi&amp;BT、Camera、MIC等设备接口控制开关；BIOS具备Smart USB功能，支持一键禁用USB存储设备，但USB键鼠可正常使用。</w:t>
            </w:r>
          </w:p>
          <w:p w14:paraId="3D8493EE">
            <w:pPr>
              <w:widowControl w:val="0"/>
              <w:jc w:val="both"/>
            </w:pPr>
            <w:r>
              <w:rPr>
                <w:rFonts w:hint="eastAsia"/>
              </w:rPr>
              <w:t>12.配备指纹识别与电源二合一按键，在开机按键左边具备白色小圆点指示灯，当设备处于运行状态，指示灯常亮；当设备处于睡眠状态，指示灯变为呼吸灯状态。</w:t>
            </w:r>
          </w:p>
          <w:p w14:paraId="3F53FFA3">
            <w:pPr>
              <w:widowControl w:val="0"/>
              <w:jc w:val="both"/>
            </w:pPr>
            <w:r>
              <w:rPr>
                <w:rFonts w:hint="eastAsia"/>
              </w:rPr>
              <w:t>13.键盘采用三阶背光键盘，支持防泼溅。</w:t>
            </w:r>
          </w:p>
          <w:p w14:paraId="38D50F8C">
            <w:pPr>
              <w:widowControl w:val="0"/>
              <w:jc w:val="both"/>
            </w:pPr>
            <w:r>
              <w:rPr>
                <w:rFonts w:hint="eastAsia"/>
              </w:rPr>
              <w:t>14.电脑管理软件</w:t>
            </w:r>
          </w:p>
          <w:p w14:paraId="02F6C501">
            <w:pPr>
              <w:widowControl w:val="0"/>
              <w:jc w:val="both"/>
            </w:pPr>
            <w:r>
              <w:rPr>
                <w:rFonts w:hint="eastAsia"/>
              </w:rPr>
              <w:t>①支持查看当前设备的硬件信息（包括 CPU、主板、显卡、硬盘、显示器、网卡、声卡），系统信息（包括操作系统、系统激活状态、连接 ID、SN 、MAC 地址、内外网 IP）及设备的内存、CPU、硬盘、系统盘、网速的实时占用状态等信息。</w:t>
            </w:r>
          </w:p>
          <w:p w14:paraId="6E199E6E">
            <w:pPr>
              <w:widowControl w:val="0"/>
              <w:jc w:val="both"/>
            </w:pPr>
            <w:r>
              <w:rPr>
                <w:rFonts w:hint="eastAsia"/>
              </w:rPr>
              <w:t>②支持电脑使用终端应用软件发送文件至教室多媒体设备。</w:t>
            </w:r>
          </w:p>
          <w:p w14:paraId="0C646895">
            <w:pPr>
              <w:widowControl w:val="0"/>
              <w:jc w:val="both"/>
            </w:pPr>
            <w:r>
              <w:rPr>
                <w:rFonts w:hint="eastAsia"/>
              </w:rPr>
              <w:t>③支持一次发送文件给多个接收端设备；接收端设备离线时文件支持暂存云端，等接收端设备在线后进行自动下载。</w:t>
            </w:r>
          </w:p>
          <w:p w14:paraId="6438938F">
            <w:pPr>
              <w:widowControl w:val="0"/>
              <w:jc w:val="both"/>
            </w:pPr>
            <w:r>
              <w:rPr>
                <w:rFonts w:hint="eastAsia"/>
              </w:rPr>
              <w:t>④支持接收端设备在线状态下自动接收终端应用软件发送的文件，自动清理超过14天的文件。</w:t>
            </w:r>
          </w:p>
          <w:p w14:paraId="4411CF36">
            <w:pPr>
              <w:widowControl w:val="0"/>
              <w:jc w:val="both"/>
            </w:pPr>
            <w:r>
              <w:rPr>
                <w:rFonts w:hint="eastAsia"/>
              </w:rPr>
              <w:t>⑤支持助手栏呈现用户添加的应用、网站和组件，点击后即可通过终端应用软件快速打开；支持在应用内打开备课、课件库、校本资源、集体备课、作业本等；支持在终端应用软件内切换、关闭标签；支持对窗口进行最小化、最大化、关闭。</w:t>
            </w:r>
          </w:p>
          <w:p w14:paraId="17B9937A">
            <w:pPr>
              <w:widowControl w:val="0"/>
              <w:jc w:val="both"/>
            </w:pPr>
            <w:r>
              <w:rPr>
                <w:rFonts w:hint="eastAsia"/>
              </w:rPr>
              <w:t>⑥</w:t>
            </w:r>
            <w:r>
              <w:rPr>
                <w:rFonts w:hint="eastAsia" w:ascii="宋体" w:hAnsi="宋体" w:eastAsia="宋体" w:cs="宋体"/>
              </w:rPr>
              <w:t>★</w:t>
            </w:r>
            <w:r>
              <w:rPr>
                <w:rFonts w:hint="eastAsia"/>
              </w:rPr>
              <w:t>PDF格式转化：支持在线对PDF的文件进行转换格式，支持转换格式为XLSX、DOCX、PPT；转换后文件内容的排布与源PDF保持一致。</w:t>
            </w:r>
          </w:p>
          <w:p w14:paraId="7EA06E98">
            <w:pPr>
              <w:widowControl w:val="0"/>
              <w:jc w:val="both"/>
            </w:pPr>
            <w:r>
              <w:rPr>
                <w:rFonts w:hint="eastAsia"/>
              </w:rPr>
              <w:t>⑦文字快剪：支持提取视频的声音并转换成文字，自动识别出语气词，支持手动选择文字并删除。</w:t>
            </w:r>
          </w:p>
          <w:p w14:paraId="39F5EDB5">
            <w:pPr>
              <w:widowControl w:val="0"/>
              <w:jc w:val="both"/>
            </w:pPr>
            <w:r>
              <w:rPr>
                <w:rFonts w:hint="eastAsia"/>
              </w:rPr>
              <w:t>⑧</w:t>
            </w:r>
            <w:r>
              <w:rPr>
                <w:rFonts w:hint="eastAsia" w:ascii="宋体" w:hAnsi="宋体" w:eastAsia="宋体" w:cs="宋体"/>
              </w:rPr>
              <w:t>★</w:t>
            </w:r>
            <w:r>
              <w:rPr>
                <w:rFonts w:hint="eastAsia"/>
              </w:rPr>
              <w:t>AI应用：</w:t>
            </w:r>
          </w:p>
          <w:p w14:paraId="6CBECE0D">
            <w:pPr>
              <w:widowControl w:val="0"/>
              <w:jc w:val="both"/>
            </w:pPr>
            <w:r>
              <w:rPr>
                <w:rFonts w:hint="eastAsia"/>
              </w:rPr>
              <w:t>1）对话式生成：根据输入的文字生成文本，并通过对话的形式表达，支持根据上下文进行连续对话。</w:t>
            </w:r>
          </w:p>
          <w:p w14:paraId="739D5D14">
            <w:pPr>
              <w:widowControl w:val="0"/>
              <w:jc w:val="both"/>
            </w:pPr>
            <w:r>
              <w:rPr>
                <w:rFonts w:hint="eastAsia"/>
              </w:rPr>
              <w:t>2）写作：支持输入主题一键生成活动感想、发言稿、活动策划；支持选择生成的文字数量。</w:t>
            </w:r>
          </w:p>
          <w:p w14:paraId="55572385">
            <w:pPr>
              <w:widowControl w:val="0"/>
              <w:jc w:val="both"/>
            </w:pPr>
            <w:r>
              <w:rPr>
                <w:rFonts w:hint="eastAsia"/>
              </w:rPr>
              <w:t>3）奖状生成：支持批量生成学生的奖状，可对奖状内容、奖励称号、颁奖人/单位、颁发日期、印章内容等进行编辑。支持选择生成的奖状模板。</w:t>
            </w:r>
          </w:p>
          <w:p w14:paraId="2D59C54B">
            <w:pPr>
              <w:widowControl w:val="0"/>
              <w:jc w:val="both"/>
            </w:pPr>
            <w:r>
              <w:rPr>
                <w:rFonts w:hint="eastAsia"/>
              </w:rPr>
              <w:t>15.</w:t>
            </w:r>
            <w:r>
              <w:rPr>
                <w:rFonts w:hint="eastAsia" w:ascii="宋体" w:hAnsi="宋体" w:eastAsia="宋体" w:cs="宋体"/>
              </w:rPr>
              <w:t>★</w:t>
            </w:r>
            <w:r>
              <w:rPr>
                <w:rFonts w:hint="eastAsia"/>
              </w:rPr>
              <w:t>备课软件</w:t>
            </w:r>
          </w:p>
          <w:p w14:paraId="2DE1BFF8">
            <w:pPr>
              <w:widowControl w:val="0"/>
              <w:jc w:val="both"/>
            </w:pPr>
            <w:r>
              <w:rPr>
                <w:rFonts w:hint="eastAsia"/>
              </w:rPr>
              <w:t>①采用备授课一体化框架设计，教师可根据教学场景自由切换类PPT界面的备课模式与触控交互教学模式，为教师配备个人账号，为教师提供可扩展至10TB的云存储空间，教师可在个人云空间上传存储互动课件、云教案和其他教学资源。</w:t>
            </w:r>
          </w:p>
          <w:p w14:paraId="3A215281">
            <w:pPr>
              <w:widowControl w:val="0"/>
              <w:jc w:val="both"/>
            </w:pPr>
            <w:r>
              <w:rPr>
                <w:rFonts w:hint="eastAsia"/>
              </w:rPr>
              <w:t>②智能备课助手：在备课场景中支持搜索课件库课件资源，具有不少于15万份的课件资源，支持整份课件或按照课件页插入课件中。支持按照教学环节筛选对应课件页一键插入课件中。支持按照元素类型思维导图、课堂活动选取需要的部分补充课件缺失的部分。</w:t>
            </w:r>
          </w:p>
          <w:p w14:paraId="168F5E4D">
            <w:pPr>
              <w:widowControl w:val="0"/>
              <w:jc w:val="both"/>
            </w:pPr>
            <w:r>
              <w:rPr>
                <w:rFonts w:hint="eastAsia"/>
              </w:rPr>
              <w:t>③配备语文、数学、英语、物理、化学、地理、美术等学科工具。</w:t>
            </w:r>
          </w:p>
          <w:p w14:paraId="4F5478C6">
            <w:pPr>
              <w:widowControl w:val="0"/>
              <w:jc w:val="both"/>
              <w:rPr>
                <w:lang w:eastAsia="zh-CN"/>
              </w:rPr>
            </w:pPr>
            <w:r>
              <w:rPr>
                <w:rFonts w:hint="eastAsia"/>
              </w:rPr>
              <w:t>④支持信息化集体备课，可选择教案、课件等上传发起集备研讨，参备人可通过评论区发表观点，可在线对教案进行随文式批注，追加批注，回复以及查看实时批注消息，完成研讨后，可生成集体备课报告，集备终稿会自动上传到校本资源库。</w:t>
            </w:r>
          </w:p>
        </w:tc>
        <w:tc>
          <w:tcPr>
            <w:tcW w:w="851" w:type="dxa"/>
            <w:vAlign w:val="center"/>
          </w:tcPr>
          <w:p w14:paraId="08E0B920">
            <w:pPr>
              <w:widowControl w:val="0"/>
              <w:jc w:val="center"/>
              <w:rPr>
                <w:lang w:eastAsia="zh-CN"/>
              </w:rPr>
            </w:pPr>
            <w:r>
              <w:rPr>
                <w:rFonts w:hint="eastAsia"/>
              </w:rPr>
              <w:t>3</w:t>
            </w:r>
            <w:r>
              <w:rPr>
                <w:rFonts w:hint="eastAsia"/>
                <w:lang w:eastAsia="zh-CN"/>
              </w:rPr>
              <w:t>4</w:t>
            </w:r>
          </w:p>
        </w:tc>
        <w:tc>
          <w:tcPr>
            <w:tcW w:w="867" w:type="dxa"/>
            <w:vAlign w:val="center"/>
          </w:tcPr>
          <w:p w14:paraId="13F178A8">
            <w:pPr>
              <w:widowControl w:val="0"/>
              <w:jc w:val="center"/>
              <w:rPr>
                <w:lang w:eastAsia="zh-CN"/>
              </w:rPr>
            </w:pPr>
            <w:r>
              <w:rPr>
                <w:rFonts w:hint="eastAsia"/>
              </w:rPr>
              <w:t>台</w:t>
            </w:r>
          </w:p>
        </w:tc>
        <w:tc>
          <w:tcPr>
            <w:tcW w:w="1617" w:type="dxa"/>
          </w:tcPr>
          <w:p w14:paraId="4B368749">
            <w:pPr>
              <w:pStyle w:val="3"/>
              <w:widowControl w:val="0"/>
              <w:jc w:val="both"/>
              <w:rPr>
                <w:lang w:eastAsia="zh-CN"/>
              </w:rPr>
            </w:pPr>
          </w:p>
        </w:tc>
      </w:tr>
      <w:tr w14:paraId="58CA1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vAlign w:val="center"/>
          </w:tcPr>
          <w:p w14:paraId="3C64E195">
            <w:pPr>
              <w:widowControl/>
              <w:jc w:val="center"/>
              <w:textAlignment w:val="center"/>
              <w:rPr>
                <w:lang w:eastAsia="zh-CN"/>
              </w:rPr>
            </w:pPr>
            <w:r>
              <w:rPr>
                <w:rFonts w:hint="eastAsia" w:ascii="微软雅黑" w:hAnsi="微软雅黑" w:eastAsia="微软雅黑" w:cs="微软雅黑"/>
                <w:lang w:eastAsia="zh-CN" w:bidi="ar"/>
              </w:rPr>
              <w:t>2</w:t>
            </w:r>
          </w:p>
        </w:tc>
        <w:tc>
          <w:tcPr>
            <w:tcW w:w="1350" w:type="dxa"/>
            <w:vAlign w:val="center"/>
          </w:tcPr>
          <w:p w14:paraId="313F27FB">
            <w:pPr>
              <w:widowControl/>
              <w:jc w:val="both"/>
              <w:textAlignment w:val="center"/>
              <w:rPr>
                <w:lang w:eastAsia="zh-CN"/>
              </w:rPr>
            </w:pPr>
            <w:r>
              <w:rPr>
                <w:rFonts w:hint="eastAsia" w:ascii="宋体" w:hAnsi="宋体" w:eastAsia="宋体" w:cs="宋体"/>
                <w:lang w:eastAsia="zh-CN" w:bidi="ar"/>
              </w:rPr>
              <w:t>操作系统</w:t>
            </w:r>
          </w:p>
        </w:tc>
        <w:tc>
          <w:tcPr>
            <w:tcW w:w="2665" w:type="dxa"/>
            <w:vAlign w:val="center"/>
          </w:tcPr>
          <w:p w14:paraId="00BB2528">
            <w:pPr>
              <w:widowControl/>
              <w:jc w:val="both"/>
              <w:textAlignment w:val="center"/>
              <w:rPr>
                <w:lang w:eastAsia="zh-CN"/>
              </w:rPr>
            </w:pPr>
            <w:r>
              <w:rPr>
                <w:rFonts w:hint="eastAsia" w:ascii="宋体" w:hAnsi="宋体" w:eastAsia="宋体" w:cs="宋体"/>
                <w:lang w:eastAsia="zh-CN" w:bidi="ar"/>
              </w:rPr>
              <w:t>正版UOS/麒麟系统</w:t>
            </w:r>
          </w:p>
        </w:tc>
        <w:tc>
          <w:tcPr>
            <w:tcW w:w="851" w:type="dxa"/>
            <w:vAlign w:val="center"/>
          </w:tcPr>
          <w:p w14:paraId="668CFB35">
            <w:pPr>
              <w:widowControl w:val="0"/>
              <w:jc w:val="center"/>
              <w:rPr>
                <w:lang w:eastAsia="zh-CN"/>
              </w:rPr>
            </w:pPr>
            <w:r>
              <w:rPr>
                <w:rFonts w:hint="eastAsia"/>
                <w:lang w:eastAsia="zh-CN"/>
              </w:rPr>
              <w:t>34</w:t>
            </w:r>
          </w:p>
        </w:tc>
        <w:tc>
          <w:tcPr>
            <w:tcW w:w="867" w:type="dxa"/>
            <w:vAlign w:val="center"/>
          </w:tcPr>
          <w:p w14:paraId="39AC58B7">
            <w:pPr>
              <w:widowControl w:val="0"/>
              <w:jc w:val="center"/>
              <w:rPr>
                <w:lang w:eastAsia="zh-CN"/>
              </w:rPr>
            </w:pPr>
            <w:r>
              <w:rPr>
                <w:rFonts w:hint="eastAsia"/>
                <w:lang w:eastAsia="zh-CN"/>
              </w:rPr>
              <w:t>套</w:t>
            </w:r>
          </w:p>
        </w:tc>
        <w:tc>
          <w:tcPr>
            <w:tcW w:w="1617" w:type="dxa"/>
          </w:tcPr>
          <w:p w14:paraId="3C293F08">
            <w:pPr>
              <w:pStyle w:val="3"/>
              <w:widowControl w:val="0"/>
              <w:jc w:val="both"/>
              <w:rPr>
                <w:lang w:eastAsia="zh-CN"/>
              </w:rPr>
            </w:pPr>
          </w:p>
        </w:tc>
      </w:tr>
    </w:tbl>
    <w:p w14:paraId="0CAC2BCA">
      <w:pPr>
        <w:jc w:val="center"/>
        <w:rPr>
          <w:rFonts w:ascii="宋体" w:hAnsi="宋体" w:eastAsia="宋体" w:cs="宋体"/>
          <w:b/>
          <w:bCs/>
          <w:sz w:val="40"/>
          <w:szCs w:val="40"/>
          <w:lang w:eastAsia="zh-CN" w:bidi="ar"/>
        </w:rPr>
      </w:pPr>
    </w:p>
    <w:p w14:paraId="031DCE4C">
      <w:pPr>
        <w:jc w:val="center"/>
        <w:rPr>
          <w:rFonts w:ascii="宋体" w:hAnsi="宋体" w:eastAsia="宋体" w:cs="宋体"/>
          <w:b/>
          <w:bCs/>
          <w:sz w:val="40"/>
          <w:szCs w:val="40"/>
          <w:lang w:eastAsia="zh-CN" w:bidi="ar"/>
        </w:rPr>
      </w:pPr>
      <w:r>
        <w:rPr>
          <w:rFonts w:hint="eastAsia" w:ascii="宋体" w:hAnsi="宋体" w:eastAsia="宋体" w:cs="宋体"/>
          <w:b/>
          <w:bCs/>
          <w:sz w:val="40"/>
          <w:szCs w:val="40"/>
          <w:lang w:eastAsia="zh-CN" w:bidi="ar"/>
        </w:rPr>
        <w:t>课桌椅清单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1269"/>
        <w:gridCol w:w="2316"/>
        <w:gridCol w:w="1229"/>
        <w:gridCol w:w="1250"/>
        <w:gridCol w:w="1230"/>
      </w:tblGrid>
      <w:tr w14:paraId="3665B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33F93457">
            <w:pPr>
              <w:widowControl/>
              <w:jc w:val="center"/>
              <w:textAlignment w:val="center"/>
            </w:pPr>
            <w:r>
              <w:rPr>
                <w:rFonts w:hint="eastAsia" w:ascii="宋体" w:hAnsi="宋体" w:eastAsia="宋体" w:cs="宋体"/>
                <w:lang w:eastAsia="zh-CN" w:bidi="ar"/>
              </w:rPr>
              <w:t>序号</w:t>
            </w:r>
          </w:p>
        </w:tc>
        <w:tc>
          <w:tcPr>
            <w:tcW w:w="1420" w:type="dxa"/>
            <w:vAlign w:val="center"/>
          </w:tcPr>
          <w:p w14:paraId="6D8A6E2D">
            <w:pPr>
              <w:widowControl/>
              <w:jc w:val="center"/>
              <w:textAlignment w:val="center"/>
              <w:rPr>
                <w:rFonts w:ascii="宋体" w:hAnsi="宋体" w:eastAsia="宋体" w:cs="宋体"/>
                <w:lang w:eastAsia="zh-CN" w:bidi="ar"/>
              </w:rPr>
            </w:pPr>
            <w:r>
              <w:rPr>
                <w:rFonts w:hint="eastAsia" w:ascii="宋体" w:hAnsi="宋体" w:eastAsia="宋体" w:cs="宋体"/>
                <w:lang w:eastAsia="zh-CN" w:bidi="ar"/>
              </w:rPr>
              <w:t>产品</w:t>
            </w:r>
          </w:p>
          <w:p w14:paraId="30E7A4D6">
            <w:pPr>
              <w:widowControl/>
              <w:jc w:val="center"/>
              <w:textAlignment w:val="center"/>
            </w:pPr>
            <w:r>
              <w:rPr>
                <w:rFonts w:hint="eastAsia" w:ascii="宋体" w:hAnsi="宋体" w:eastAsia="宋体" w:cs="宋体"/>
                <w:lang w:eastAsia="zh-CN" w:bidi="ar"/>
              </w:rPr>
              <w:t>名称</w:t>
            </w:r>
          </w:p>
        </w:tc>
        <w:tc>
          <w:tcPr>
            <w:tcW w:w="1420" w:type="dxa"/>
            <w:vAlign w:val="center"/>
          </w:tcPr>
          <w:p w14:paraId="1FEF39C3">
            <w:pPr>
              <w:widowControl/>
              <w:jc w:val="center"/>
              <w:textAlignment w:val="center"/>
            </w:pPr>
            <w:r>
              <w:rPr>
                <w:rFonts w:hint="eastAsia" w:ascii="宋体" w:hAnsi="宋体" w:eastAsia="宋体" w:cs="宋体"/>
                <w:lang w:eastAsia="zh-CN" w:bidi="ar"/>
              </w:rPr>
              <w:t>规格参数</w:t>
            </w:r>
          </w:p>
        </w:tc>
        <w:tc>
          <w:tcPr>
            <w:tcW w:w="1420" w:type="dxa"/>
            <w:vAlign w:val="center"/>
          </w:tcPr>
          <w:p w14:paraId="01CEB54F">
            <w:pPr>
              <w:widowControl/>
              <w:jc w:val="center"/>
              <w:textAlignment w:val="center"/>
            </w:pPr>
            <w:r>
              <w:rPr>
                <w:rFonts w:hint="eastAsia" w:ascii="宋体" w:hAnsi="宋体" w:eastAsia="宋体" w:cs="宋体"/>
                <w:lang w:eastAsia="zh-CN" w:bidi="ar"/>
              </w:rPr>
              <w:t>单位</w:t>
            </w:r>
          </w:p>
        </w:tc>
        <w:tc>
          <w:tcPr>
            <w:tcW w:w="1421" w:type="dxa"/>
            <w:vAlign w:val="center"/>
          </w:tcPr>
          <w:p w14:paraId="2EEC5D0C">
            <w:pPr>
              <w:widowControl/>
              <w:jc w:val="center"/>
              <w:textAlignment w:val="center"/>
            </w:pPr>
            <w:r>
              <w:rPr>
                <w:rFonts w:hint="eastAsia" w:ascii="宋体" w:hAnsi="宋体" w:eastAsia="宋体" w:cs="宋体"/>
                <w:lang w:eastAsia="zh-CN" w:bidi="ar"/>
              </w:rPr>
              <w:t>数量</w:t>
            </w:r>
          </w:p>
        </w:tc>
        <w:tc>
          <w:tcPr>
            <w:tcW w:w="1421" w:type="dxa"/>
            <w:vAlign w:val="center"/>
          </w:tcPr>
          <w:p w14:paraId="437B9AC0">
            <w:pPr>
              <w:widowControl/>
              <w:jc w:val="center"/>
              <w:textAlignment w:val="center"/>
              <w:rPr>
                <w:rFonts w:ascii="宋体" w:hAnsi="宋体" w:eastAsia="宋体" w:cs="宋体"/>
                <w:lang w:eastAsia="zh-CN" w:bidi="ar"/>
              </w:rPr>
            </w:pPr>
            <w:r>
              <w:rPr>
                <w:rFonts w:hint="eastAsia" w:ascii="宋体" w:hAnsi="宋体" w:eastAsia="宋体" w:cs="宋体"/>
                <w:lang w:eastAsia="zh-CN" w:bidi="ar"/>
              </w:rPr>
              <w:t>备注</w:t>
            </w:r>
          </w:p>
        </w:tc>
      </w:tr>
      <w:tr w14:paraId="7FBC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7C41BF98">
            <w:pPr>
              <w:widowControl/>
              <w:jc w:val="center"/>
              <w:textAlignment w:val="center"/>
            </w:pPr>
            <w:r>
              <w:rPr>
                <w:rFonts w:hint="eastAsia" w:ascii="宋体" w:hAnsi="宋体" w:eastAsia="宋体" w:cs="宋体"/>
                <w:lang w:eastAsia="zh-CN" w:bidi="ar"/>
              </w:rPr>
              <w:t>1</w:t>
            </w:r>
          </w:p>
        </w:tc>
        <w:tc>
          <w:tcPr>
            <w:tcW w:w="1420" w:type="dxa"/>
            <w:vAlign w:val="center"/>
          </w:tcPr>
          <w:p w14:paraId="50CC0F07">
            <w:pPr>
              <w:widowControl/>
              <w:jc w:val="center"/>
              <w:textAlignment w:val="center"/>
            </w:pPr>
            <w:r>
              <w:rPr>
                <w:rFonts w:hint="eastAsia" w:ascii="宋体" w:hAnsi="宋体" w:eastAsia="宋体" w:cs="宋体"/>
                <w:lang w:eastAsia="zh-CN" w:bidi="ar"/>
              </w:rPr>
              <w:t>课桌</w:t>
            </w:r>
          </w:p>
        </w:tc>
        <w:tc>
          <w:tcPr>
            <w:tcW w:w="1420" w:type="dxa"/>
            <w:vAlign w:val="center"/>
          </w:tcPr>
          <w:p w14:paraId="1FF315A8">
            <w:pPr>
              <w:widowControl/>
              <w:jc w:val="center"/>
              <w:textAlignment w:val="center"/>
            </w:pPr>
            <w:r>
              <w:rPr>
                <w:rFonts w:hint="eastAsia" w:ascii="宋体" w:hAnsi="宋体" w:eastAsia="宋体" w:cs="宋体"/>
                <w:lang w:eastAsia="zh-CN" w:bidi="ar"/>
              </w:rPr>
              <w:t>1.桌面规格为650mm×450mm左右，桌面选用&gt;18mm 厚环保型密度板，注塑包边，桌面周边边圆为孤状。桌面前方设有笔槽。</w:t>
            </w:r>
            <w:r>
              <w:rPr>
                <w:rFonts w:hint="eastAsia" w:ascii="宋体" w:hAnsi="宋体" w:eastAsia="宋体" w:cs="宋体"/>
                <w:lang w:eastAsia="zh-CN" w:bidi="ar"/>
              </w:rPr>
              <w:br w:type="textWrapping"/>
            </w:r>
            <w:r>
              <w:rPr>
                <w:rFonts w:hint="eastAsia" w:ascii="宋体" w:hAnsi="宋体" w:eastAsia="宋体" w:cs="宋体"/>
                <w:lang w:eastAsia="zh-CN" w:bidi="ar"/>
              </w:rPr>
              <w:t>2.桌斗规格450mm×300mm×150mm,要求为钢制书斗，材质为厚度 0.8mm冷轧钢板一次拉伸成型，书斗下与立柱管间加 20×1.2mm横管一根，桌面与桌斗架采用自攻丝连接，侧面有物件挂钩。</w:t>
            </w:r>
            <w:r>
              <w:rPr>
                <w:rFonts w:hint="eastAsia" w:ascii="宋体" w:hAnsi="宋体" w:eastAsia="宋体" w:cs="宋体"/>
                <w:lang w:eastAsia="zh-CN" w:bidi="ar"/>
              </w:rPr>
              <w:br w:type="textWrapping"/>
            </w:r>
            <w:r>
              <w:rPr>
                <w:rFonts w:hint="eastAsia" w:ascii="宋体" w:hAnsi="宋体" w:eastAsia="宋体" w:cs="宋体"/>
                <w:lang w:eastAsia="zh-CN" w:bidi="ar"/>
              </w:rPr>
              <w:t>3.金属桌架主要为椭圆钢管，要求均为中小学各四级升降。椭圆管的规格为升降上管≥50mm×20mm，管壁厚≥1.2mm;升降下管≥60mm×30mm，管壁厚≥1.2mm;脚登管20*40mm椭圆管，管壁厚≥1.2mm。</w:t>
            </w:r>
          </w:p>
        </w:tc>
        <w:tc>
          <w:tcPr>
            <w:tcW w:w="1420" w:type="dxa"/>
            <w:vAlign w:val="center"/>
          </w:tcPr>
          <w:p w14:paraId="345D242A">
            <w:pPr>
              <w:widowControl/>
              <w:jc w:val="center"/>
              <w:textAlignment w:val="center"/>
            </w:pPr>
            <w:r>
              <w:rPr>
                <w:rFonts w:hint="eastAsia" w:ascii="宋体" w:hAnsi="宋体" w:eastAsia="宋体" w:cs="宋体"/>
                <w:lang w:eastAsia="zh-CN" w:bidi="ar"/>
              </w:rPr>
              <w:t>个</w:t>
            </w:r>
          </w:p>
        </w:tc>
        <w:tc>
          <w:tcPr>
            <w:tcW w:w="1421" w:type="dxa"/>
            <w:vAlign w:val="center"/>
          </w:tcPr>
          <w:p w14:paraId="5511FE91">
            <w:pPr>
              <w:widowControl/>
              <w:jc w:val="center"/>
              <w:textAlignment w:val="center"/>
            </w:pPr>
            <w:r>
              <w:rPr>
                <w:rFonts w:hint="eastAsia" w:ascii="宋体" w:hAnsi="宋体" w:eastAsia="宋体" w:cs="宋体"/>
                <w:lang w:eastAsia="zh-CN" w:bidi="ar"/>
              </w:rPr>
              <w:t>200</w:t>
            </w:r>
          </w:p>
        </w:tc>
        <w:tc>
          <w:tcPr>
            <w:tcW w:w="1421" w:type="dxa"/>
          </w:tcPr>
          <w:p w14:paraId="68974E55">
            <w:pPr>
              <w:pStyle w:val="3"/>
              <w:widowControl w:val="0"/>
              <w:jc w:val="both"/>
            </w:pPr>
          </w:p>
        </w:tc>
      </w:tr>
      <w:tr w14:paraId="6347E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63D57299">
            <w:pPr>
              <w:widowControl/>
              <w:jc w:val="center"/>
              <w:textAlignment w:val="center"/>
            </w:pPr>
            <w:r>
              <w:rPr>
                <w:rFonts w:hint="eastAsia" w:ascii="宋体" w:hAnsi="宋体" w:eastAsia="宋体" w:cs="宋体"/>
                <w:lang w:eastAsia="zh-CN" w:bidi="ar"/>
              </w:rPr>
              <w:t>2</w:t>
            </w:r>
          </w:p>
        </w:tc>
        <w:tc>
          <w:tcPr>
            <w:tcW w:w="1420" w:type="dxa"/>
            <w:vAlign w:val="center"/>
          </w:tcPr>
          <w:p w14:paraId="6B6BCB4D">
            <w:pPr>
              <w:widowControl/>
              <w:jc w:val="center"/>
              <w:textAlignment w:val="center"/>
            </w:pPr>
            <w:r>
              <w:rPr>
                <w:rFonts w:hint="eastAsia" w:ascii="宋体" w:hAnsi="宋体" w:eastAsia="宋体" w:cs="宋体"/>
                <w:lang w:eastAsia="zh-CN" w:bidi="ar"/>
              </w:rPr>
              <w:t>课椅</w:t>
            </w:r>
          </w:p>
        </w:tc>
        <w:tc>
          <w:tcPr>
            <w:tcW w:w="1420" w:type="dxa"/>
            <w:vAlign w:val="center"/>
          </w:tcPr>
          <w:p w14:paraId="65D70BAC">
            <w:pPr>
              <w:widowControl/>
              <w:jc w:val="center"/>
              <w:textAlignment w:val="center"/>
            </w:pPr>
            <w:r>
              <w:rPr>
                <w:rFonts w:hint="eastAsia" w:ascii="宋体" w:hAnsi="宋体" w:eastAsia="宋体" w:cs="宋体"/>
                <w:lang w:eastAsia="zh-CN" w:bidi="ar"/>
              </w:rPr>
              <w:t xml:space="preserve">1.椅面规格为 400mm×365mm，坐靠板400mm×170mm,桌面选用&gt;18mm 厚环保型密度板，注塑包边，桌面周边边圆为孤状。 </w:t>
            </w:r>
            <w:r>
              <w:rPr>
                <w:rFonts w:hint="eastAsia" w:ascii="宋体" w:hAnsi="宋体" w:eastAsia="宋体" w:cs="宋体"/>
                <w:lang w:eastAsia="zh-CN" w:bidi="ar"/>
              </w:rPr>
              <w:br w:type="textWrapping"/>
            </w:r>
            <w:r>
              <w:rPr>
                <w:rFonts w:hint="eastAsia" w:ascii="宋体" w:hAnsi="宋体" w:eastAsia="宋体" w:cs="宋体"/>
                <w:lang w:eastAsia="zh-CN" w:bidi="ar"/>
              </w:rPr>
              <w:t>2.金属椅架主要为椭圆钢管，要求均为中小学各四级升降。椭圆管的规格为升降上管≥50mm×20mm，管壁厚≥1.2mm；升降下管≥60mm×30mm，管壁厚 1.2mm;脚登管20*40mm椭圆管，管壁厚≥1.2mm。</w:t>
            </w:r>
          </w:p>
        </w:tc>
        <w:tc>
          <w:tcPr>
            <w:tcW w:w="1420" w:type="dxa"/>
            <w:vAlign w:val="center"/>
          </w:tcPr>
          <w:p w14:paraId="2C3D3E77">
            <w:pPr>
              <w:widowControl/>
              <w:jc w:val="center"/>
              <w:textAlignment w:val="center"/>
            </w:pPr>
            <w:r>
              <w:rPr>
                <w:rFonts w:hint="eastAsia" w:ascii="宋体" w:hAnsi="宋体" w:eastAsia="宋体" w:cs="宋体"/>
                <w:lang w:eastAsia="zh-CN" w:bidi="ar"/>
              </w:rPr>
              <w:t>个</w:t>
            </w:r>
          </w:p>
        </w:tc>
        <w:tc>
          <w:tcPr>
            <w:tcW w:w="1421" w:type="dxa"/>
            <w:vAlign w:val="center"/>
          </w:tcPr>
          <w:p w14:paraId="2394C892">
            <w:pPr>
              <w:widowControl/>
              <w:jc w:val="center"/>
              <w:textAlignment w:val="center"/>
            </w:pPr>
            <w:r>
              <w:rPr>
                <w:rFonts w:hint="eastAsia" w:ascii="宋体" w:hAnsi="宋体" w:eastAsia="宋体" w:cs="宋体"/>
                <w:lang w:eastAsia="zh-CN" w:bidi="ar"/>
              </w:rPr>
              <w:t>300</w:t>
            </w:r>
          </w:p>
        </w:tc>
        <w:tc>
          <w:tcPr>
            <w:tcW w:w="1421" w:type="dxa"/>
          </w:tcPr>
          <w:p w14:paraId="13A99D85">
            <w:pPr>
              <w:pStyle w:val="3"/>
              <w:widowControl w:val="0"/>
              <w:jc w:val="both"/>
            </w:pPr>
          </w:p>
        </w:tc>
      </w:tr>
      <w:tr w14:paraId="044F6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42A4056C">
            <w:pPr>
              <w:widowControl/>
              <w:jc w:val="center"/>
              <w:textAlignment w:val="center"/>
            </w:pPr>
            <w:r>
              <w:rPr>
                <w:rFonts w:hint="eastAsia" w:ascii="宋体" w:hAnsi="宋体" w:eastAsia="宋体" w:cs="宋体"/>
                <w:lang w:eastAsia="zh-CN" w:bidi="ar"/>
              </w:rPr>
              <w:t>3</w:t>
            </w:r>
          </w:p>
        </w:tc>
        <w:tc>
          <w:tcPr>
            <w:tcW w:w="1420" w:type="dxa"/>
            <w:vAlign w:val="center"/>
          </w:tcPr>
          <w:p w14:paraId="1893BC2F">
            <w:pPr>
              <w:widowControl/>
              <w:jc w:val="center"/>
              <w:textAlignment w:val="center"/>
            </w:pPr>
            <w:r>
              <w:rPr>
                <w:rFonts w:hint="eastAsia" w:ascii="宋体" w:hAnsi="宋体" w:eastAsia="宋体" w:cs="宋体"/>
                <w:lang w:eastAsia="zh-CN" w:bidi="ar"/>
              </w:rPr>
              <w:t>运费、二次倒运、调试、安装费</w:t>
            </w:r>
          </w:p>
        </w:tc>
        <w:tc>
          <w:tcPr>
            <w:tcW w:w="1420" w:type="dxa"/>
            <w:vAlign w:val="center"/>
          </w:tcPr>
          <w:p w14:paraId="1D356291">
            <w:pPr>
              <w:widowControl w:val="0"/>
              <w:jc w:val="center"/>
            </w:pPr>
          </w:p>
        </w:tc>
        <w:tc>
          <w:tcPr>
            <w:tcW w:w="1420" w:type="dxa"/>
            <w:vAlign w:val="center"/>
          </w:tcPr>
          <w:p w14:paraId="734B9C09">
            <w:pPr>
              <w:widowControl w:val="0"/>
              <w:jc w:val="center"/>
              <w:rPr>
                <w:rFonts w:eastAsia="宋体"/>
                <w:lang w:eastAsia="zh-CN"/>
              </w:rPr>
            </w:pPr>
            <w:r>
              <w:rPr>
                <w:rFonts w:hint="eastAsia" w:eastAsia="宋体"/>
                <w:lang w:eastAsia="zh-CN"/>
              </w:rPr>
              <w:t>项</w:t>
            </w:r>
          </w:p>
        </w:tc>
        <w:tc>
          <w:tcPr>
            <w:tcW w:w="1421" w:type="dxa"/>
            <w:vAlign w:val="center"/>
          </w:tcPr>
          <w:p w14:paraId="292653EC">
            <w:pPr>
              <w:widowControl/>
              <w:jc w:val="center"/>
              <w:textAlignment w:val="center"/>
            </w:pPr>
            <w:r>
              <w:rPr>
                <w:rFonts w:hint="eastAsia" w:ascii="宋体" w:hAnsi="宋体" w:eastAsia="宋体" w:cs="宋体"/>
                <w:lang w:eastAsia="zh-CN" w:bidi="ar"/>
              </w:rPr>
              <w:t>250</w:t>
            </w:r>
          </w:p>
        </w:tc>
        <w:tc>
          <w:tcPr>
            <w:tcW w:w="1421" w:type="dxa"/>
          </w:tcPr>
          <w:p w14:paraId="1502F241">
            <w:pPr>
              <w:pStyle w:val="3"/>
              <w:widowControl w:val="0"/>
              <w:jc w:val="both"/>
            </w:pPr>
          </w:p>
        </w:tc>
      </w:tr>
    </w:tbl>
    <w:p w14:paraId="172F9C22">
      <w:pPr>
        <w:spacing w:line="500" w:lineRule="exact"/>
        <w:jc w:val="center"/>
        <w:rPr>
          <w:rFonts w:ascii="宋体" w:hAnsi="宋体" w:cs="宋体"/>
          <w:b/>
          <w:sz w:val="40"/>
          <w:szCs w:val="40"/>
        </w:rPr>
      </w:pPr>
    </w:p>
    <w:p w14:paraId="520BE752">
      <w:pPr>
        <w:spacing w:line="500" w:lineRule="exact"/>
        <w:jc w:val="center"/>
        <w:rPr>
          <w:rFonts w:ascii="宋体" w:hAnsi="宋体" w:cs="宋体"/>
          <w:b/>
          <w:sz w:val="40"/>
          <w:szCs w:val="40"/>
        </w:rPr>
      </w:pPr>
      <w:r>
        <w:rPr>
          <w:rFonts w:hint="eastAsia" w:ascii="宋体" w:hAnsi="宋体" w:cs="宋体"/>
          <w:b/>
          <w:sz w:val="40"/>
          <w:szCs w:val="40"/>
        </w:rPr>
        <w:t>智慧黑板</w:t>
      </w:r>
    </w:p>
    <w:p w14:paraId="2827B0CD">
      <w:pPr>
        <w:pStyle w:val="3"/>
      </w:pPr>
    </w:p>
    <w:tbl>
      <w:tblPr>
        <w:tblStyle w:val="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1252"/>
        <w:gridCol w:w="3931"/>
        <w:gridCol w:w="900"/>
        <w:gridCol w:w="750"/>
        <w:gridCol w:w="817"/>
      </w:tblGrid>
      <w:tr w14:paraId="466F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878" w:type="dxa"/>
            <w:vAlign w:val="center"/>
          </w:tcPr>
          <w:p w14:paraId="31BFAE0C">
            <w:pPr>
              <w:widowControl/>
              <w:jc w:val="center"/>
              <w:textAlignment w:val="center"/>
            </w:pPr>
            <w:r>
              <w:rPr>
                <w:rFonts w:hint="eastAsia" w:ascii="宋体" w:hAnsi="宋体" w:eastAsia="宋体" w:cs="宋体"/>
                <w:b/>
                <w:bCs/>
                <w:lang w:eastAsia="zh-CN" w:bidi="ar"/>
              </w:rPr>
              <w:t>序号</w:t>
            </w:r>
          </w:p>
        </w:tc>
        <w:tc>
          <w:tcPr>
            <w:tcW w:w="1252" w:type="dxa"/>
            <w:vAlign w:val="center"/>
          </w:tcPr>
          <w:p w14:paraId="6AF20C3A">
            <w:pPr>
              <w:widowControl/>
              <w:jc w:val="center"/>
              <w:textAlignment w:val="center"/>
            </w:pPr>
            <w:r>
              <w:rPr>
                <w:rFonts w:hint="eastAsia" w:ascii="宋体" w:hAnsi="宋体" w:eastAsia="宋体" w:cs="宋体"/>
                <w:b/>
                <w:bCs/>
                <w:lang w:eastAsia="zh-CN" w:bidi="ar"/>
              </w:rPr>
              <w:t>名称</w:t>
            </w:r>
          </w:p>
        </w:tc>
        <w:tc>
          <w:tcPr>
            <w:tcW w:w="3931" w:type="dxa"/>
            <w:vAlign w:val="center"/>
          </w:tcPr>
          <w:p w14:paraId="768ADB49">
            <w:pPr>
              <w:widowControl/>
              <w:jc w:val="center"/>
              <w:textAlignment w:val="center"/>
            </w:pPr>
            <w:r>
              <w:rPr>
                <w:rFonts w:hint="eastAsia" w:ascii="宋体" w:hAnsi="宋体" w:eastAsia="宋体" w:cs="宋体"/>
                <w:b/>
                <w:bCs/>
                <w:lang w:eastAsia="zh-CN" w:bidi="ar"/>
              </w:rPr>
              <w:t>规格参数</w:t>
            </w:r>
          </w:p>
        </w:tc>
        <w:tc>
          <w:tcPr>
            <w:tcW w:w="900" w:type="dxa"/>
            <w:vAlign w:val="center"/>
          </w:tcPr>
          <w:p w14:paraId="3857118C">
            <w:pPr>
              <w:widowControl/>
              <w:jc w:val="center"/>
              <w:textAlignment w:val="center"/>
            </w:pPr>
            <w:r>
              <w:rPr>
                <w:rFonts w:hint="eastAsia" w:ascii="宋体" w:hAnsi="宋体" w:eastAsia="宋体" w:cs="宋体"/>
                <w:b/>
                <w:bCs/>
                <w:lang w:eastAsia="zh-CN" w:bidi="ar"/>
              </w:rPr>
              <w:t>数量</w:t>
            </w:r>
          </w:p>
        </w:tc>
        <w:tc>
          <w:tcPr>
            <w:tcW w:w="750" w:type="dxa"/>
            <w:vAlign w:val="center"/>
          </w:tcPr>
          <w:p w14:paraId="31B1FD1A">
            <w:pPr>
              <w:widowControl/>
              <w:jc w:val="center"/>
              <w:textAlignment w:val="center"/>
            </w:pPr>
            <w:r>
              <w:rPr>
                <w:rFonts w:hint="eastAsia" w:ascii="宋体" w:hAnsi="宋体" w:eastAsia="宋体" w:cs="宋体"/>
                <w:b/>
                <w:bCs/>
                <w:lang w:eastAsia="zh-CN" w:bidi="ar"/>
              </w:rPr>
              <w:t>单位</w:t>
            </w:r>
          </w:p>
        </w:tc>
        <w:tc>
          <w:tcPr>
            <w:tcW w:w="817" w:type="dxa"/>
            <w:vAlign w:val="center"/>
          </w:tcPr>
          <w:p w14:paraId="516AD357">
            <w:pPr>
              <w:widowControl/>
              <w:jc w:val="center"/>
              <w:textAlignment w:val="center"/>
              <w:rPr>
                <w:rFonts w:eastAsia="宋体"/>
                <w:lang w:eastAsia="zh-CN"/>
              </w:rPr>
            </w:pPr>
            <w:r>
              <w:rPr>
                <w:rFonts w:hint="eastAsia" w:ascii="宋体" w:hAnsi="宋体" w:eastAsia="宋体" w:cs="宋体"/>
                <w:b/>
                <w:bCs/>
                <w:lang w:eastAsia="zh-CN" w:bidi="ar"/>
              </w:rPr>
              <w:t>备注</w:t>
            </w:r>
          </w:p>
        </w:tc>
      </w:tr>
      <w:tr w14:paraId="44960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Align w:val="center"/>
          </w:tcPr>
          <w:p w14:paraId="6BD55709">
            <w:pPr>
              <w:widowControl/>
              <w:jc w:val="center"/>
              <w:textAlignment w:val="center"/>
            </w:pPr>
            <w:r>
              <w:rPr>
                <w:rFonts w:hint="eastAsia" w:ascii="宋体" w:hAnsi="宋体" w:eastAsia="宋体" w:cs="宋体"/>
                <w:lang w:eastAsia="zh-CN" w:bidi="ar"/>
              </w:rPr>
              <w:t>1</w:t>
            </w:r>
          </w:p>
        </w:tc>
        <w:tc>
          <w:tcPr>
            <w:tcW w:w="1252" w:type="dxa"/>
            <w:vAlign w:val="center"/>
          </w:tcPr>
          <w:p w14:paraId="62F526A9">
            <w:pPr>
              <w:widowControl/>
              <w:jc w:val="center"/>
              <w:textAlignment w:val="center"/>
              <w:rPr>
                <w:rFonts w:hint="eastAsia" w:ascii="宋体" w:hAnsi="宋体" w:eastAsia="宋体" w:cs="宋体"/>
                <w:lang w:eastAsia="zh-CN" w:bidi="ar"/>
              </w:rPr>
            </w:pPr>
            <w:r>
              <w:rPr>
                <w:rFonts w:hint="eastAsia" w:ascii="宋体" w:hAnsi="宋体" w:eastAsia="宋体" w:cs="宋体"/>
                <w:lang w:eastAsia="zh-CN" w:bidi="ar"/>
              </w:rPr>
              <w:t>智慧黑板</w:t>
            </w:r>
          </w:p>
          <w:p w14:paraId="7FE0049D">
            <w:pPr>
              <w:widowControl/>
              <w:jc w:val="center"/>
              <w:textAlignment w:val="center"/>
              <w:rPr>
                <w:rFonts w:hint="eastAsia" w:ascii="宋体" w:hAnsi="宋体" w:eastAsia="宋体" w:cs="宋体"/>
                <w:lang w:eastAsia="zh-CN" w:bidi="ar"/>
              </w:rPr>
            </w:pPr>
            <w:r>
              <w:rPr>
                <w:rFonts w:hint="eastAsia" w:eastAsia="宋体"/>
                <w:lang w:eastAsia="zh-CN"/>
              </w:rPr>
              <w:t>（</w:t>
            </w:r>
            <w:r>
              <w:rPr>
                <w:rFonts w:hint="eastAsia" w:eastAsia="宋体"/>
                <w:lang w:val="en-US" w:eastAsia="zh-CN"/>
              </w:rPr>
              <w:t>核心产品</w:t>
            </w:r>
            <w:r>
              <w:rPr>
                <w:rFonts w:hint="eastAsia" w:eastAsia="宋体"/>
                <w:lang w:eastAsia="zh-CN"/>
              </w:rPr>
              <w:t>）</w:t>
            </w:r>
          </w:p>
        </w:tc>
        <w:tc>
          <w:tcPr>
            <w:tcW w:w="3931" w:type="dxa"/>
            <w:vAlign w:val="center"/>
          </w:tcPr>
          <w:p w14:paraId="2F8C6432">
            <w:pPr>
              <w:widowControl/>
              <w:jc w:val="both"/>
              <w:textAlignment w:val="center"/>
            </w:pPr>
            <w:r>
              <w:rPr>
                <w:rFonts w:hint="eastAsia" w:ascii="宋体" w:hAnsi="宋体" w:eastAsia="宋体" w:cs="宋体"/>
                <w:lang w:eastAsia="zh-CN" w:bidi="ar"/>
              </w:rPr>
              <w:t>一、整体设计</w:t>
            </w:r>
            <w:r>
              <w:rPr>
                <w:rFonts w:hint="eastAsia" w:ascii="宋体" w:hAnsi="宋体" w:eastAsia="宋体" w:cs="宋体"/>
                <w:lang w:eastAsia="zh-CN" w:bidi="ar"/>
              </w:rPr>
              <w:br w:type="textWrapping"/>
            </w:r>
            <w:r>
              <w:rPr>
                <w:rFonts w:hint="eastAsia" w:ascii="宋体" w:hAnsi="宋体" w:eastAsia="宋体" w:cs="宋体"/>
                <w:lang w:eastAsia="zh-CN" w:bidi="ar"/>
              </w:rPr>
              <w:t>1.设备采用全金属外壳，三拼接平面一体化设计，屏幕边缘采用圆角包边防护，整机背板采用金属材质，整体尺寸：宽≥4200mm，高≥1200mm。</w:t>
            </w:r>
            <w:r>
              <w:rPr>
                <w:rFonts w:hint="eastAsia" w:ascii="宋体" w:hAnsi="宋体" w:eastAsia="宋体" w:cs="宋体"/>
                <w:lang w:eastAsia="zh-CN" w:bidi="ar"/>
              </w:rPr>
              <w:br w:type="textWrapping"/>
            </w:r>
            <w:r>
              <w:rPr>
                <w:rFonts w:hint="eastAsia" w:ascii="宋体" w:hAnsi="宋体" w:eastAsia="宋体" w:cs="宋体"/>
                <w:lang w:eastAsia="zh-CN" w:bidi="ar"/>
              </w:rPr>
              <w:t>2.设备采用86寸超高清LED液晶显示屏，显示比例16:9，分辨率3840×2160。整机中间主屏及两侧副屏支持多种媒介进行板书书写。</w:t>
            </w:r>
            <w:r>
              <w:rPr>
                <w:rFonts w:hint="eastAsia" w:ascii="宋体" w:hAnsi="宋体" w:eastAsia="宋体" w:cs="宋体"/>
                <w:lang w:eastAsia="zh-CN" w:bidi="ar"/>
              </w:rPr>
              <w:br w:type="textWrapping"/>
            </w:r>
            <w:r>
              <w:rPr>
                <w:rFonts w:hint="eastAsia" w:ascii="宋体" w:hAnsi="宋体" w:eastAsia="宋体" w:cs="宋体"/>
                <w:lang w:eastAsia="zh-CN" w:bidi="ar"/>
              </w:rPr>
              <w:t>3.支持在Windows及Android系统中进行50点或以上触控。</w:t>
            </w:r>
            <w:r>
              <w:rPr>
                <w:rFonts w:hint="eastAsia" w:ascii="宋体" w:hAnsi="宋体" w:eastAsia="宋体" w:cs="宋体"/>
                <w:lang w:eastAsia="zh-CN" w:bidi="ar"/>
              </w:rPr>
              <w:br w:type="textWrapping"/>
            </w:r>
            <w:r>
              <w:rPr>
                <w:rFonts w:hint="eastAsia" w:ascii="宋体" w:hAnsi="宋体" w:eastAsia="宋体" w:cs="宋体"/>
                <w:lang w:eastAsia="zh-CN" w:bidi="ar"/>
              </w:rPr>
              <w:t>二、电视系统</w:t>
            </w:r>
            <w:r>
              <w:rPr>
                <w:rFonts w:hint="eastAsia" w:ascii="宋体" w:hAnsi="宋体" w:eastAsia="宋体" w:cs="宋体"/>
                <w:lang w:eastAsia="zh-CN" w:bidi="ar"/>
              </w:rPr>
              <w:br w:type="textWrapping"/>
            </w:r>
            <w:r>
              <w:rPr>
                <w:rFonts w:hint="eastAsia" w:ascii="宋体" w:hAnsi="宋体" w:eastAsia="宋体" w:cs="宋体"/>
                <w:lang w:eastAsia="zh-CN" w:bidi="ar"/>
              </w:rPr>
              <w:t>4.★设备内置2.2声道扬声器，前朝向发声，12W高音扬声器2个，上朝向30W中低音扬声器2个，最大功率≥80W。提供相应的功能证明材料（包括但不限于测试报告、官网和功能截图等）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5.设备扬声器在100%音量下，可做到1米处声压级≥87db，10米处声压级≥80dB。</w:t>
            </w:r>
            <w:r>
              <w:rPr>
                <w:rFonts w:hint="eastAsia" w:ascii="宋体" w:hAnsi="宋体" w:eastAsia="宋体" w:cs="宋体"/>
                <w:lang w:eastAsia="zh-CN" w:bidi="ar"/>
              </w:rPr>
              <w:br w:type="textWrapping"/>
            </w:r>
            <w:r>
              <w:rPr>
                <w:rFonts w:hint="eastAsia" w:ascii="宋体" w:hAnsi="宋体" w:eastAsia="宋体" w:cs="宋体"/>
                <w:lang w:eastAsia="zh-CN" w:bidi="ar"/>
              </w:rPr>
              <w:t>6.★设备支持空间感知、标准、听力等音效模式，空间感知音效模式可通过麦克风采集环境声音，生成符合当前环境的音量、音效、频段。提供相应的功能证明材料（包括但不限于测试报告、官网和功能截图等）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7.设备内置非独立外扩展的8阵列麦克风，拾音角度≥180°，拾音距离≥12m。</w:t>
            </w:r>
            <w:r>
              <w:rPr>
                <w:rFonts w:hint="eastAsia" w:ascii="宋体" w:hAnsi="宋体" w:eastAsia="宋体" w:cs="宋体"/>
                <w:lang w:eastAsia="zh-CN" w:bidi="ar"/>
              </w:rPr>
              <w:br w:type="textWrapping"/>
            </w:r>
            <w:r>
              <w:rPr>
                <w:rFonts w:hint="eastAsia" w:ascii="宋体" w:hAnsi="宋体" w:eastAsia="宋体" w:cs="宋体"/>
                <w:lang w:eastAsia="zh-CN" w:bidi="ar"/>
              </w:rPr>
              <w:t>8.设备背光系统支持多级亮度调节，支持白颜色背景下最暗亮度≤100nit。</w:t>
            </w:r>
            <w:r>
              <w:rPr>
                <w:rFonts w:hint="eastAsia" w:ascii="宋体" w:hAnsi="宋体" w:eastAsia="宋体" w:cs="宋体"/>
                <w:lang w:eastAsia="zh-CN" w:bidi="ar"/>
              </w:rPr>
              <w:br w:type="textWrapping"/>
            </w:r>
            <w:r>
              <w:rPr>
                <w:rFonts w:hint="eastAsia" w:ascii="宋体" w:hAnsi="宋体" w:eastAsia="宋体" w:cs="宋体"/>
                <w:lang w:eastAsia="zh-CN" w:bidi="ar"/>
              </w:rPr>
              <w:t>9.可根据屏幕内容自动调节画质参数，当出现人物、建筑等元素时，自动调整对比度、饱和度、高光、色调色相值等。</w:t>
            </w:r>
            <w:r>
              <w:rPr>
                <w:rFonts w:hint="eastAsia" w:ascii="宋体" w:hAnsi="宋体" w:eastAsia="宋体" w:cs="宋体"/>
                <w:lang w:eastAsia="zh-CN" w:bidi="ar"/>
              </w:rPr>
              <w:br w:type="textWrapping"/>
            </w:r>
            <w:r>
              <w:rPr>
                <w:rFonts w:hint="eastAsia" w:ascii="宋体" w:hAnsi="宋体" w:eastAsia="宋体" w:cs="宋体"/>
                <w:lang w:eastAsia="zh-CN" w:bidi="ar"/>
              </w:rPr>
              <w:t>10.设备采用硬件低蓝光背光技术，在源头减少有害蓝光波段能量，蓝光占比＜50%，低蓝光保护显示不偏色、不泛黄。</w:t>
            </w:r>
            <w:r>
              <w:rPr>
                <w:rFonts w:hint="eastAsia" w:ascii="宋体" w:hAnsi="宋体" w:eastAsia="宋体" w:cs="宋体"/>
                <w:lang w:eastAsia="zh-CN" w:bidi="ar"/>
              </w:rPr>
              <w:br w:type="textWrapping"/>
            </w:r>
            <w:r>
              <w:rPr>
                <w:rFonts w:hint="eastAsia" w:ascii="宋体" w:hAnsi="宋体" w:eastAsia="宋体" w:cs="宋体"/>
                <w:lang w:eastAsia="zh-CN" w:bidi="ar"/>
              </w:rPr>
              <w:t>11.设备支持设置类纸质护眼显示，可实现纹理调整，同时画面各像素点灰度不规则，支持纸质的纹理有：素描纸、宣纸、水彩纸、水纹纸；支持透明度调节。</w:t>
            </w:r>
            <w:r>
              <w:rPr>
                <w:rFonts w:hint="eastAsia" w:ascii="宋体" w:hAnsi="宋体" w:eastAsia="宋体" w:cs="宋体"/>
                <w:lang w:eastAsia="zh-CN" w:bidi="ar"/>
              </w:rPr>
              <w:br w:type="textWrapping"/>
            </w:r>
            <w:r>
              <w:rPr>
                <w:rFonts w:hint="eastAsia" w:ascii="宋体" w:hAnsi="宋体" w:eastAsia="宋体" w:cs="宋体"/>
                <w:lang w:eastAsia="zh-CN" w:bidi="ar"/>
              </w:rPr>
              <w:t>三、整机功能</w:t>
            </w:r>
            <w:r>
              <w:rPr>
                <w:rFonts w:hint="eastAsia" w:ascii="宋体" w:hAnsi="宋体" w:eastAsia="宋体" w:cs="宋体"/>
                <w:lang w:eastAsia="zh-CN" w:bidi="ar"/>
              </w:rPr>
              <w:br w:type="textWrapping"/>
            </w:r>
            <w:r>
              <w:rPr>
                <w:rFonts w:hint="eastAsia" w:ascii="宋体" w:hAnsi="宋体" w:eastAsia="宋体" w:cs="宋体"/>
                <w:lang w:eastAsia="zh-CN" w:bidi="ar"/>
              </w:rPr>
              <w:t>12.★设备内置非独立摄像头，采用一体化集成设计，≥4800万像素。提供相应的功能证明材料（包括但不限于测试报告、官网和功能截图等）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13.摄像头支持人脸识别，可识别所有学生，显示标记，然后随机抽选，同时显示标记不少于55人。且支持通过识别教师人脸进行登录账号。</w:t>
            </w:r>
            <w:r>
              <w:rPr>
                <w:rFonts w:hint="eastAsia" w:ascii="宋体" w:hAnsi="宋体" w:eastAsia="宋体" w:cs="宋体"/>
                <w:lang w:eastAsia="zh-CN" w:bidi="ar"/>
              </w:rPr>
              <w:br w:type="textWrapping"/>
            </w:r>
            <w:r>
              <w:rPr>
                <w:rFonts w:hint="eastAsia" w:ascii="宋体" w:hAnsi="宋体" w:eastAsia="宋体" w:cs="宋体"/>
                <w:lang w:eastAsia="zh-CN" w:bidi="ar"/>
              </w:rPr>
              <w:t>14.摄像头支持环境色温判断，根据环境调节合适的显示图像效果。</w:t>
            </w:r>
            <w:r>
              <w:rPr>
                <w:rFonts w:hint="eastAsia" w:ascii="宋体" w:hAnsi="宋体" w:eastAsia="宋体" w:cs="宋体"/>
                <w:lang w:eastAsia="zh-CN" w:bidi="ar"/>
              </w:rPr>
              <w:br w:type="textWrapping"/>
            </w:r>
            <w:r>
              <w:rPr>
                <w:rFonts w:hint="eastAsia" w:ascii="宋体" w:hAnsi="宋体" w:eastAsia="宋体" w:cs="宋体"/>
                <w:lang w:eastAsia="zh-CN" w:bidi="ar"/>
              </w:rPr>
              <w:t>15.★整机听力模式下具备AI人声语言增强功能。提供相应的功能证明材料（包括但不限于测试报告、官网和功能截图等）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16.设备触摸支持动态压力感应，支持非电子书写笔书写或点压时，屏幕能感应压力变化，书写或点压过程的笔迹呈现粗细变化。</w:t>
            </w:r>
            <w:r>
              <w:rPr>
                <w:rFonts w:hint="eastAsia" w:ascii="宋体" w:hAnsi="宋体" w:eastAsia="宋体" w:cs="宋体"/>
                <w:lang w:eastAsia="zh-CN" w:bidi="ar"/>
              </w:rPr>
              <w:br w:type="textWrapping"/>
            </w:r>
            <w:r>
              <w:rPr>
                <w:rFonts w:hint="eastAsia" w:ascii="宋体" w:hAnsi="宋体" w:eastAsia="宋体" w:cs="宋体"/>
                <w:lang w:eastAsia="zh-CN" w:bidi="ar"/>
              </w:rPr>
              <w:t>17.设备书写触控延迟≤25ms，支持同一支笔的笔头、笔尾可书写不同的颜色。</w:t>
            </w:r>
            <w:r>
              <w:rPr>
                <w:rFonts w:hint="eastAsia" w:ascii="宋体" w:hAnsi="宋体" w:eastAsia="宋体" w:cs="宋体"/>
                <w:lang w:eastAsia="zh-CN" w:bidi="ar"/>
              </w:rPr>
              <w:br w:type="textWrapping"/>
            </w:r>
            <w:r>
              <w:rPr>
                <w:rFonts w:hint="eastAsia" w:ascii="宋体" w:hAnsi="宋体" w:eastAsia="宋体" w:cs="宋体"/>
                <w:lang w:eastAsia="zh-CN" w:bidi="ar"/>
              </w:rPr>
              <w:t>18.设备内置双WiFi6无线网卡，在Android和Windows系统下，可实现Wi-Fi无线上网连接、AP无线热点发射。提供相应的功能证明材料（包括但不限于测试报告、官网和功能截图等）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19.设备关机状态下，长按电源键进入菜单，可点击屏幕选择恢复Android系统及Windows操作系统到出厂默认状态。</w:t>
            </w:r>
            <w:r>
              <w:rPr>
                <w:rFonts w:hint="eastAsia" w:ascii="宋体" w:hAnsi="宋体" w:eastAsia="宋体" w:cs="宋体"/>
                <w:lang w:eastAsia="zh-CN" w:bidi="ar"/>
              </w:rPr>
              <w:br w:type="textWrapping"/>
            </w:r>
            <w:r>
              <w:rPr>
                <w:rFonts w:hint="eastAsia" w:ascii="宋体" w:hAnsi="宋体" w:eastAsia="宋体" w:cs="宋体"/>
                <w:lang w:eastAsia="zh-CN" w:bidi="ar"/>
              </w:rPr>
              <w:t>20.设备全通道侧边栏可以展示学校名称、班级、场地信息等内容。</w:t>
            </w:r>
            <w:r>
              <w:rPr>
                <w:rFonts w:hint="eastAsia" w:ascii="宋体" w:hAnsi="宋体" w:eastAsia="宋体" w:cs="宋体"/>
                <w:lang w:eastAsia="zh-CN" w:bidi="ar"/>
              </w:rPr>
              <w:br w:type="textWrapping"/>
            </w:r>
            <w:r>
              <w:rPr>
                <w:rFonts w:hint="eastAsia" w:ascii="宋体" w:hAnsi="宋体" w:eastAsia="宋体" w:cs="宋体"/>
                <w:lang w:eastAsia="zh-CN" w:bidi="ar"/>
              </w:rPr>
              <w:t>21.设备教学桌面支持进行壁纸编辑，并支持自定义壁纸。</w:t>
            </w:r>
            <w:r>
              <w:rPr>
                <w:rFonts w:hint="eastAsia" w:ascii="宋体" w:hAnsi="宋体" w:eastAsia="宋体" w:cs="宋体"/>
                <w:lang w:eastAsia="zh-CN" w:bidi="ar"/>
              </w:rPr>
              <w:br w:type="textWrapping"/>
            </w:r>
            <w:r>
              <w:rPr>
                <w:rFonts w:hint="eastAsia" w:ascii="宋体" w:hAnsi="宋体" w:eastAsia="宋体" w:cs="宋体"/>
                <w:lang w:eastAsia="zh-CN" w:bidi="ar"/>
              </w:rPr>
              <w:t>四、安卓系统</w:t>
            </w:r>
            <w:r>
              <w:rPr>
                <w:rFonts w:hint="eastAsia" w:ascii="宋体" w:hAnsi="宋体" w:eastAsia="宋体" w:cs="宋体"/>
                <w:lang w:eastAsia="zh-CN" w:bidi="ar"/>
              </w:rPr>
              <w:br w:type="textWrapping"/>
            </w:r>
            <w:r>
              <w:rPr>
                <w:rFonts w:hint="eastAsia" w:ascii="宋体" w:hAnsi="宋体" w:eastAsia="宋体" w:cs="宋体"/>
                <w:lang w:eastAsia="zh-CN" w:bidi="ar"/>
              </w:rPr>
              <w:t>22.安卓系统版本不低于Android 15.0，CPU≥4核，存储空间≥32GB。提供相应的功能证明材料（包括但不限于测试报告、官网和功能截图等）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23.★设备内置朗读工具，通过麦克风检测算法监测教室中学生的朗读情况，以游戏化界面呈现朗读积极性。提供相应的功能证明材料（包括但不限于测试报告、官网和功能截图等）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24.设备内置自习工具，通过麦克风检测算法监测教室中学生音量大小，当学生音量大于一定标准时，自动弹窗提醒。</w:t>
            </w:r>
            <w:r>
              <w:rPr>
                <w:rFonts w:hint="eastAsia" w:ascii="宋体" w:hAnsi="宋体" w:eastAsia="宋体" w:cs="宋体"/>
                <w:lang w:eastAsia="zh-CN" w:bidi="ar"/>
              </w:rPr>
              <w:br w:type="textWrapping"/>
            </w:r>
            <w:r>
              <w:rPr>
                <w:rFonts w:hint="eastAsia" w:ascii="宋体" w:hAnsi="宋体" w:eastAsia="宋体" w:cs="宋体"/>
                <w:lang w:eastAsia="zh-CN" w:bidi="ar"/>
              </w:rPr>
              <w:t>五、电脑配置</w:t>
            </w:r>
            <w:r>
              <w:rPr>
                <w:rFonts w:hint="eastAsia" w:ascii="宋体" w:hAnsi="宋体" w:eastAsia="宋体" w:cs="宋体"/>
                <w:lang w:eastAsia="zh-CN" w:bidi="ar"/>
              </w:rPr>
              <w:br w:type="textWrapping"/>
            </w:r>
            <w:r>
              <w:rPr>
                <w:rFonts w:hint="eastAsia" w:ascii="宋体" w:hAnsi="宋体" w:eastAsia="宋体" w:cs="宋体"/>
                <w:lang w:eastAsia="zh-CN" w:bidi="ar"/>
              </w:rPr>
              <w:t>25.采用抽拉内置式模块化电脑，抽拉内置式，PC模块可插入整机，可实现无单独接线的插拔。按压式卡扣方式，无需工具即可快速拆卸电脑模块。</w:t>
            </w:r>
            <w:r>
              <w:rPr>
                <w:rFonts w:hint="eastAsia" w:ascii="宋体" w:hAnsi="宋体" w:eastAsia="宋体" w:cs="宋体"/>
                <w:lang w:eastAsia="zh-CN" w:bidi="ar"/>
              </w:rPr>
              <w:br w:type="textWrapping"/>
            </w:r>
            <w:r>
              <w:rPr>
                <w:rFonts w:hint="eastAsia" w:ascii="宋体" w:hAnsi="宋体" w:eastAsia="宋体" w:cs="宋体"/>
                <w:lang w:eastAsia="zh-CN" w:bidi="ar"/>
              </w:rPr>
              <w:t>26.搭载Intel酷睿 i5或以上配置CPU。内存：8 GB DDR4笔记本内存或以上配置。硬盘：256 GB SSD固态硬盘或以上配置。</w:t>
            </w:r>
            <w:r>
              <w:rPr>
                <w:rFonts w:hint="eastAsia" w:ascii="宋体" w:hAnsi="宋体" w:eastAsia="宋体" w:cs="宋体"/>
                <w:lang w:eastAsia="zh-CN" w:bidi="ar"/>
              </w:rPr>
              <w:br w:type="textWrapping"/>
            </w:r>
            <w:r>
              <w:rPr>
                <w:rFonts w:hint="eastAsia" w:ascii="宋体" w:hAnsi="宋体" w:eastAsia="宋体" w:cs="宋体"/>
                <w:lang w:eastAsia="zh-CN" w:bidi="ar"/>
              </w:rPr>
              <w:t>27.设备具备供电保护模块，可检测内置电脑是否插好，如内置电脑未查好情况下，内置电脑无法上电工作。</w:t>
            </w:r>
          </w:p>
        </w:tc>
        <w:tc>
          <w:tcPr>
            <w:tcW w:w="900" w:type="dxa"/>
            <w:vAlign w:val="center"/>
          </w:tcPr>
          <w:p w14:paraId="18FB18FF">
            <w:pPr>
              <w:widowControl/>
              <w:jc w:val="center"/>
              <w:textAlignment w:val="center"/>
            </w:pPr>
            <w:r>
              <w:rPr>
                <w:rFonts w:hint="eastAsia" w:ascii="宋体" w:hAnsi="宋体" w:eastAsia="宋体" w:cs="宋体"/>
                <w:lang w:eastAsia="zh-CN" w:bidi="ar"/>
              </w:rPr>
              <w:t>2</w:t>
            </w:r>
          </w:p>
        </w:tc>
        <w:tc>
          <w:tcPr>
            <w:tcW w:w="750" w:type="dxa"/>
            <w:vAlign w:val="center"/>
          </w:tcPr>
          <w:p w14:paraId="5387BB23">
            <w:pPr>
              <w:widowControl/>
              <w:jc w:val="center"/>
              <w:textAlignment w:val="center"/>
            </w:pPr>
            <w:r>
              <w:rPr>
                <w:rFonts w:hint="eastAsia" w:ascii="宋体" w:hAnsi="宋体" w:eastAsia="宋体" w:cs="宋体"/>
                <w:lang w:eastAsia="zh-CN" w:bidi="ar"/>
              </w:rPr>
              <w:t>台</w:t>
            </w:r>
          </w:p>
        </w:tc>
        <w:tc>
          <w:tcPr>
            <w:tcW w:w="817" w:type="dxa"/>
          </w:tcPr>
          <w:p w14:paraId="19C59D7E">
            <w:pPr>
              <w:pStyle w:val="3"/>
              <w:widowControl w:val="0"/>
              <w:jc w:val="both"/>
            </w:pPr>
          </w:p>
        </w:tc>
      </w:tr>
      <w:tr w14:paraId="291F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Align w:val="center"/>
          </w:tcPr>
          <w:p w14:paraId="68675055">
            <w:pPr>
              <w:widowControl/>
              <w:jc w:val="center"/>
              <w:textAlignment w:val="center"/>
            </w:pPr>
            <w:r>
              <w:rPr>
                <w:rFonts w:hint="eastAsia" w:ascii="宋体" w:hAnsi="宋体" w:eastAsia="宋体" w:cs="宋体"/>
                <w:lang w:eastAsia="zh-CN" w:bidi="ar"/>
              </w:rPr>
              <w:t>2</w:t>
            </w:r>
          </w:p>
        </w:tc>
        <w:tc>
          <w:tcPr>
            <w:tcW w:w="1252" w:type="dxa"/>
            <w:vAlign w:val="center"/>
          </w:tcPr>
          <w:p w14:paraId="71545752">
            <w:pPr>
              <w:widowControl/>
              <w:jc w:val="center"/>
              <w:textAlignment w:val="center"/>
            </w:pPr>
            <w:r>
              <w:rPr>
                <w:rFonts w:hint="eastAsia" w:ascii="宋体" w:hAnsi="宋体" w:eastAsia="宋体" w:cs="宋体"/>
                <w:lang w:eastAsia="zh-CN" w:bidi="ar"/>
              </w:rPr>
              <w:t>白板软件</w:t>
            </w:r>
          </w:p>
        </w:tc>
        <w:tc>
          <w:tcPr>
            <w:tcW w:w="3931" w:type="dxa"/>
            <w:vAlign w:val="center"/>
          </w:tcPr>
          <w:p w14:paraId="5A35F644">
            <w:pPr>
              <w:widowControl/>
              <w:jc w:val="both"/>
              <w:textAlignment w:val="center"/>
            </w:pPr>
            <w:r>
              <w:rPr>
                <w:rFonts w:hint="eastAsia" w:ascii="宋体" w:hAnsi="宋体" w:eastAsia="宋体" w:cs="宋体"/>
                <w:lang w:eastAsia="zh-CN" w:bidi="ar"/>
              </w:rPr>
              <w:t>一、软件功能</w:t>
            </w:r>
            <w:r>
              <w:rPr>
                <w:rFonts w:hint="eastAsia" w:ascii="宋体" w:hAnsi="宋体" w:eastAsia="宋体" w:cs="宋体"/>
                <w:lang w:eastAsia="zh-CN" w:bidi="ar"/>
              </w:rPr>
              <w:br w:type="textWrapping"/>
            </w:r>
            <w:r>
              <w:rPr>
                <w:rFonts w:hint="eastAsia" w:ascii="宋体" w:hAnsi="宋体" w:eastAsia="宋体" w:cs="宋体"/>
                <w:lang w:eastAsia="zh-CN" w:bidi="ar"/>
              </w:rPr>
              <w:t>1.备授课一体化，具有备课模式及授课模式，且操作界面根据备课和授课使用场景不同而区别设计，符合用户使用需求。</w:t>
            </w:r>
            <w:r>
              <w:rPr>
                <w:rFonts w:hint="eastAsia" w:ascii="宋体" w:hAnsi="宋体" w:eastAsia="宋体" w:cs="宋体"/>
                <w:lang w:eastAsia="zh-CN" w:bidi="ar"/>
              </w:rPr>
              <w:br w:type="textWrapping"/>
            </w:r>
            <w:r>
              <w:rPr>
                <w:rFonts w:hint="eastAsia" w:ascii="宋体" w:hAnsi="宋体" w:eastAsia="宋体" w:cs="宋体"/>
                <w:lang w:eastAsia="zh-CN" w:bidi="ar"/>
              </w:rPr>
              <w:t>2.为使用方全体教师配备个人账号，形成一体的信息化教学账号体系；根据教师账号信息将教师云空间匹配至对应学校、学科校本资源库。</w:t>
            </w:r>
            <w:r>
              <w:rPr>
                <w:rFonts w:hint="eastAsia" w:ascii="宋体" w:hAnsi="宋体" w:eastAsia="宋体" w:cs="宋体"/>
                <w:lang w:eastAsia="zh-CN" w:bidi="ar"/>
              </w:rPr>
              <w:br w:type="textWrapping"/>
            </w:r>
            <w:r>
              <w:rPr>
                <w:rFonts w:hint="eastAsia" w:ascii="宋体" w:hAnsi="宋体" w:eastAsia="宋体" w:cs="宋体"/>
                <w:lang w:eastAsia="zh-CN" w:bidi="ar"/>
              </w:rPr>
              <w:t>3.支持通过数字账号、微信二维码、硬件密钥方式登录教师个人账号。</w:t>
            </w:r>
            <w:r>
              <w:rPr>
                <w:rFonts w:hint="eastAsia" w:ascii="宋体" w:hAnsi="宋体" w:eastAsia="宋体" w:cs="宋体"/>
                <w:lang w:eastAsia="zh-CN" w:bidi="ar"/>
              </w:rPr>
              <w:br w:type="textWrapping"/>
            </w:r>
            <w:r>
              <w:rPr>
                <w:rFonts w:hint="eastAsia" w:ascii="宋体" w:hAnsi="宋体" w:eastAsia="宋体" w:cs="宋体"/>
                <w:lang w:eastAsia="zh-CN" w:bidi="ar"/>
              </w:rPr>
              <w:t>4.★为老师提供可扩展升级至不小于5TB的个人云空间。提供相应的功能证明材料（包括但不限于测试报告、官网和功能截图等）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5.可在备课平台直接编写教案，教案为云端存储，支持文本、图片、视频、公式的插入。可将教案关联至教师课件，支持课件同时关联多份教案，关联后教师可在备课界面调用查看教案，便于教研工作开展。</w:t>
            </w:r>
            <w:r>
              <w:rPr>
                <w:rFonts w:hint="eastAsia" w:ascii="宋体" w:hAnsi="宋体" w:eastAsia="宋体" w:cs="宋体"/>
                <w:lang w:eastAsia="zh-CN" w:bidi="ar"/>
              </w:rPr>
              <w:br w:type="textWrapping"/>
            </w:r>
            <w:r>
              <w:rPr>
                <w:rFonts w:hint="eastAsia" w:ascii="宋体" w:hAnsi="宋体" w:eastAsia="宋体" w:cs="宋体"/>
                <w:lang w:eastAsia="zh-CN" w:bidi="ar"/>
              </w:rPr>
              <w:t>6.★智能备课助手：在备课场景中支持搜索课件库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7.具备集体备课功能，支持上传教案、课件等资源发起集体备课研讨，除本校老师可参与外，还可通过手机号邀请外校老师，方便跨校教研场景。</w:t>
            </w:r>
            <w:r>
              <w:rPr>
                <w:rFonts w:hint="eastAsia" w:ascii="宋体" w:hAnsi="宋体" w:eastAsia="宋体" w:cs="宋体"/>
                <w:lang w:eastAsia="zh-CN" w:bidi="ar"/>
              </w:rPr>
              <w:br w:type="textWrapping"/>
            </w:r>
            <w:r>
              <w:rPr>
                <w:rFonts w:hint="eastAsia" w:ascii="宋体" w:hAnsi="宋体" w:eastAsia="宋体" w:cs="宋体"/>
                <w:lang w:eastAsia="zh-CN" w:bidi="ar"/>
              </w:rPr>
              <w:t>8.集体备课的参备人可发表观点，评论实时提醒，对教案可进行批注，完成研讨后，可生成集体备课报告，参备人可查看并下载报告，支持查看研讨过程全数据。</w:t>
            </w:r>
            <w:r>
              <w:rPr>
                <w:rFonts w:hint="eastAsia" w:ascii="宋体" w:hAnsi="宋体" w:eastAsia="宋体" w:cs="宋体"/>
                <w:lang w:eastAsia="zh-CN" w:bidi="ar"/>
              </w:rPr>
              <w:br w:type="textWrapping"/>
            </w:r>
            <w:r>
              <w:rPr>
                <w:rFonts w:hint="eastAsia" w:ascii="宋体" w:hAnsi="宋体" w:eastAsia="宋体" w:cs="宋体"/>
                <w:lang w:eastAsia="zh-CN" w:bidi="ar"/>
              </w:rPr>
              <w:t>9.★研讨发起人在研讨过程中可发起在线视频在线研讨，构建线上同步研讨，研讨内容自动形成视频记录，可以自动生成视频回放字幕，对研讨的关键词和对话进行提炼。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10.支持提供在线课堂功能，无需额外安装部署直播软件，可实现语音直播、课件同步、互动工具等远程教学功能。</w:t>
            </w:r>
            <w:r>
              <w:rPr>
                <w:rFonts w:hint="eastAsia" w:ascii="宋体" w:hAnsi="宋体" w:eastAsia="宋体" w:cs="宋体"/>
                <w:lang w:eastAsia="zh-CN" w:bidi="ar"/>
              </w:rPr>
              <w:br w:type="textWrapping"/>
            </w:r>
            <w:r>
              <w:rPr>
                <w:rFonts w:hint="eastAsia" w:ascii="宋体" w:hAnsi="宋体" w:eastAsia="宋体" w:cs="宋体"/>
                <w:lang w:eastAsia="zh-CN" w:bidi="ar"/>
              </w:rPr>
              <w:t>11.提供直线、箭头、正方形、圆角四边形、平行四边形、圆形、等腰三角形、直角三角形、菱形、梯形、五边形等基本几何图形。</w:t>
            </w:r>
            <w:r>
              <w:rPr>
                <w:rFonts w:hint="eastAsia" w:ascii="宋体" w:hAnsi="宋体" w:eastAsia="宋体" w:cs="宋体"/>
                <w:lang w:eastAsia="zh-CN" w:bidi="ar"/>
              </w:rPr>
              <w:br w:type="textWrapping"/>
            </w:r>
            <w:r>
              <w:rPr>
                <w:rFonts w:hint="eastAsia" w:ascii="宋体" w:hAnsi="宋体" w:eastAsia="宋体" w:cs="宋体"/>
                <w:lang w:eastAsia="zh-CN" w:bidi="ar"/>
              </w:rPr>
              <w:t>12.支持将互动课件导出为pptx、pdf、H5或web链接，在多终端（包含windows、iOS、安卓、国产操作系统等）可再次编辑。</w:t>
            </w:r>
            <w:r>
              <w:rPr>
                <w:rFonts w:hint="eastAsia" w:ascii="宋体" w:hAnsi="宋体" w:eastAsia="宋体" w:cs="宋体"/>
                <w:lang w:eastAsia="zh-CN" w:bidi="ar"/>
              </w:rPr>
              <w:br w:type="textWrapping"/>
            </w:r>
            <w:r>
              <w:rPr>
                <w:rFonts w:hint="eastAsia" w:ascii="宋体" w:hAnsi="宋体" w:eastAsia="宋体" w:cs="宋体"/>
                <w:lang w:eastAsia="zh-CN" w:bidi="ar"/>
              </w:rPr>
              <w:t>13.互动教学课件支持定向精准分享：分享者可将互动课件、课件组精准推送至指定接收方账号云空间，接收方可在云空间接收并打开分享课件。</w:t>
            </w:r>
            <w:r>
              <w:rPr>
                <w:rFonts w:hint="eastAsia" w:ascii="宋体" w:hAnsi="宋体" w:eastAsia="宋体" w:cs="宋体"/>
                <w:lang w:eastAsia="zh-CN" w:bidi="ar"/>
              </w:rPr>
              <w:br w:type="textWrapping"/>
            </w:r>
            <w:r>
              <w:rPr>
                <w:rFonts w:hint="eastAsia" w:ascii="宋体" w:hAnsi="宋体" w:eastAsia="宋体" w:cs="宋体"/>
                <w:lang w:eastAsia="zh-CN" w:bidi="ar"/>
              </w:rPr>
              <w:t>二、学科工具</w:t>
            </w:r>
            <w:r>
              <w:rPr>
                <w:rFonts w:hint="eastAsia" w:ascii="宋体" w:hAnsi="宋体" w:eastAsia="宋体" w:cs="宋体"/>
                <w:lang w:eastAsia="zh-CN" w:bidi="ar"/>
              </w:rPr>
              <w:br w:type="textWrapping"/>
            </w:r>
            <w:r>
              <w:rPr>
                <w:rFonts w:hint="eastAsia" w:ascii="宋体" w:hAnsi="宋体" w:eastAsia="宋体" w:cs="宋体"/>
                <w:lang w:eastAsia="zh-CN" w:bidi="ar"/>
              </w:rPr>
              <w:t>14.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15.★软件内置英文智能语义分析模块，可对英文文本的拼写、句型、语法等进行错误检查，并可一键纠错。提供相应的功能证明材料（包括但不限于测试报告、官网和功能截图等）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16.支持浏览和插入国际音标表，可直接点击发音，支持整表和单个音标卡片插入。支持将字母、单词、句子转写为音标，并可插入到课件中形成文本。</w:t>
            </w:r>
            <w:r>
              <w:rPr>
                <w:rFonts w:hint="eastAsia" w:ascii="宋体" w:hAnsi="宋体" w:eastAsia="宋体" w:cs="宋体"/>
                <w:lang w:eastAsia="zh-CN" w:bidi="ar"/>
              </w:rPr>
              <w:br w:type="textWrapping"/>
            </w:r>
            <w:r>
              <w:rPr>
                <w:rFonts w:hint="eastAsia" w:ascii="宋体" w:hAnsi="宋体" w:eastAsia="宋体" w:cs="宋体"/>
                <w:lang w:eastAsia="zh-CN" w:bidi="ar"/>
              </w:rPr>
              <w:t>17.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tc>
        <w:tc>
          <w:tcPr>
            <w:tcW w:w="900" w:type="dxa"/>
            <w:vAlign w:val="center"/>
          </w:tcPr>
          <w:p w14:paraId="45A64472">
            <w:pPr>
              <w:widowControl/>
              <w:jc w:val="center"/>
              <w:textAlignment w:val="center"/>
            </w:pPr>
            <w:r>
              <w:rPr>
                <w:rFonts w:hint="eastAsia" w:ascii="宋体" w:hAnsi="宋体" w:eastAsia="宋体" w:cs="宋体"/>
                <w:lang w:eastAsia="zh-CN" w:bidi="ar"/>
              </w:rPr>
              <w:t>2</w:t>
            </w:r>
          </w:p>
        </w:tc>
        <w:tc>
          <w:tcPr>
            <w:tcW w:w="750" w:type="dxa"/>
            <w:vAlign w:val="center"/>
          </w:tcPr>
          <w:p w14:paraId="4C8A4C07">
            <w:pPr>
              <w:widowControl/>
              <w:jc w:val="center"/>
              <w:textAlignment w:val="center"/>
            </w:pPr>
            <w:r>
              <w:rPr>
                <w:rFonts w:hint="eastAsia" w:ascii="宋体" w:hAnsi="宋体" w:eastAsia="宋体" w:cs="宋体"/>
                <w:lang w:eastAsia="zh-CN" w:bidi="ar"/>
              </w:rPr>
              <w:t>套</w:t>
            </w:r>
          </w:p>
        </w:tc>
        <w:tc>
          <w:tcPr>
            <w:tcW w:w="817" w:type="dxa"/>
          </w:tcPr>
          <w:p w14:paraId="733EC776">
            <w:pPr>
              <w:pStyle w:val="3"/>
              <w:widowControl w:val="0"/>
              <w:jc w:val="both"/>
            </w:pPr>
          </w:p>
        </w:tc>
      </w:tr>
      <w:tr w14:paraId="513F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Align w:val="center"/>
          </w:tcPr>
          <w:p w14:paraId="5CF1716A">
            <w:pPr>
              <w:widowControl/>
              <w:jc w:val="center"/>
              <w:textAlignment w:val="center"/>
            </w:pPr>
            <w:r>
              <w:rPr>
                <w:rFonts w:hint="eastAsia" w:ascii="宋体" w:hAnsi="宋体" w:eastAsia="宋体" w:cs="宋体"/>
                <w:lang w:eastAsia="zh-CN" w:bidi="ar"/>
              </w:rPr>
              <w:t>3</w:t>
            </w:r>
          </w:p>
        </w:tc>
        <w:tc>
          <w:tcPr>
            <w:tcW w:w="1252" w:type="dxa"/>
            <w:vAlign w:val="center"/>
          </w:tcPr>
          <w:p w14:paraId="389795A6">
            <w:pPr>
              <w:widowControl/>
              <w:jc w:val="center"/>
              <w:textAlignment w:val="center"/>
            </w:pPr>
            <w:r>
              <w:rPr>
                <w:rFonts w:hint="eastAsia" w:ascii="宋体" w:hAnsi="宋体" w:eastAsia="宋体" w:cs="宋体"/>
                <w:lang w:eastAsia="zh-CN" w:bidi="ar"/>
              </w:rPr>
              <w:t>移动授课软件</w:t>
            </w:r>
          </w:p>
        </w:tc>
        <w:tc>
          <w:tcPr>
            <w:tcW w:w="3931" w:type="dxa"/>
            <w:vAlign w:val="center"/>
          </w:tcPr>
          <w:p w14:paraId="6CCAD4D6">
            <w:pPr>
              <w:widowControl/>
              <w:jc w:val="both"/>
              <w:textAlignment w:val="center"/>
            </w:pPr>
            <w:r>
              <w:rPr>
                <w:rFonts w:hint="eastAsia" w:ascii="宋体" w:hAnsi="宋体" w:eastAsia="宋体" w:cs="宋体"/>
                <w:lang w:eastAsia="zh-CN" w:bidi="ar"/>
              </w:rPr>
              <w:t>一、整体设计</w:t>
            </w:r>
            <w:r>
              <w:rPr>
                <w:rFonts w:hint="eastAsia" w:ascii="宋体" w:hAnsi="宋体" w:eastAsia="宋体" w:cs="宋体"/>
                <w:lang w:eastAsia="zh-CN" w:bidi="ar"/>
              </w:rPr>
              <w:br w:type="textWrapping"/>
            </w:r>
            <w:r>
              <w:rPr>
                <w:rFonts w:hint="eastAsia" w:ascii="宋体" w:hAnsi="宋体" w:eastAsia="宋体" w:cs="宋体"/>
                <w:lang w:eastAsia="zh-CN" w:bidi="ar"/>
              </w:rPr>
              <w:t>1.教学系统为教师提供对应的移动应用平台，实现备授课过程多终端多场景一体化。</w:t>
            </w:r>
            <w:r>
              <w:rPr>
                <w:rFonts w:hint="eastAsia" w:ascii="宋体" w:hAnsi="宋体" w:eastAsia="宋体" w:cs="宋体"/>
                <w:lang w:eastAsia="zh-CN" w:bidi="ar"/>
              </w:rPr>
              <w:br w:type="textWrapping"/>
            </w:r>
            <w:r>
              <w:rPr>
                <w:rFonts w:hint="eastAsia" w:ascii="宋体" w:hAnsi="宋体" w:eastAsia="宋体" w:cs="宋体"/>
                <w:lang w:eastAsia="zh-CN" w:bidi="ar"/>
              </w:rPr>
              <w:t>2.移动平台支持识别授课端登录状态，授课端处于登录状态时，移动应用平台自动连接移动端与授课端，无需人为操作。</w:t>
            </w:r>
            <w:r>
              <w:rPr>
                <w:rFonts w:hint="eastAsia" w:ascii="宋体" w:hAnsi="宋体" w:eastAsia="宋体" w:cs="宋体"/>
                <w:lang w:eastAsia="zh-CN" w:bidi="ar"/>
              </w:rPr>
              <w:br w:type="textWrapping"/>
            </w:r>
            <w:r>
              <w:rPr>
                <w:rFonts w:hint="eastAsia" w:ascii="宋体" w:hAnsi="宋体" w:eastAsia="宋体" w:cs="宋体"/>
                <w:lang w:eastAsia="zh-CN" w:bidi="ar"/>
              </w:rPr>
              <w:t>3.移动端与授课端通过网络实现账号数据对接互通、远程管控、移动授课，无需部署外接设备。</w:t>
            </w:r>
            <w:r>
              <w:rPr>
                <w:rFonts w:hint="eastAsia" w:ascii="宋体" w:hAnsi="宋体" w:eastAsia="宋体" w:cs="宋体"/>
                <w:lang w:eastAsia="zh-CN" w:bidi="ar"/>
              </w:rPr>
              <w:br w:type="textWrapping"/>
            </w:r>
            <w:r>
              <w:rPr>
                <w:rFonts w:hint="eastAsia" w:ascii="宋体" w:hAnsi="宋体" w:eastAsia="宋体" w:cs="宋体"/>
                <w:lang w:eastAsia="zh-CN" w:bidi="ar"/>
              </w:rPr>
              <w:t>二、移动授课</w:t>
            </w:r>
            <w:r>
              <w:rPr>
                <w:rFonts w:hint="eastAsia" w:ascii="宋体" w:hAnsi="宋体" w:eastAsia="宋体" w:cs="宋体"/>
                <w:lang w:eastAsia="zh-CN" w:bidi="ar"/>
              </w:rPr>
              <w:br w:type="textWrapping"/>
            </w:r>
            <w:r>
              <w:rPr>
                <w:rFonts w:hint="eastAsia" w:ascii="宋体" w:hAnsi="宋体" w:eastAsia="宋体" w:cs="宋体"/>
                <w:lang w:eastAsia="zh-CN" w:bidi="ar"/>
              </w:rPr>
              <w:t>4.无需局域网环境部署，教师可使用移动端进行课件翻页，课件预览、课件跳页、播放视频、播放课堂活动、展开思维导图。支持横竖屏两种模式。</w:t>
            </w:r>
            <w:r>
              <w:rPr>
                <w:rFonts w:hint="eastAsia" w:ascii="宋体" w:hAnsi="宋体" w:eastAsia="宋体" w:cs="宋体"/>
                <w:lang w:eastAsia="zh-CN" w:bidi="ar"/>
              </w:rPr>
              <w:br w:type="textWrapping"/>
            </w:r>
            <w:r>
              <w:rPr>
                <w:rFonts w:hint="eastAsia" w:ascii="宋体" w:hAnsi="宋体" w:eastAsia="宋体" w:cs="宋体"/>
                <w:lang w:eastAsia="zh-CN" w:bidi="ar"/>
              </w:rPr>
              <w:t>5.支持移动端对授课端远程实时同步书写擦除，提供不少于3种笔触粗细和5种笔迹颜色，支持一键清除书写内容。</w:t>
            </w:r>
            <w:r>
              <w:rPr>
                <w:rFonts w:hint="eastAsia" w:ascii="宋体" w:hAnsi="宋体" w:eastAsia="宋体" w:cs="宋体"/>
                <w:lang w:eastAsia="zh-CN" w:bidi="ar"/>
              </w:rPr>
              <w:br w:type="textWrapping"/>
            </w:r>
            <w:r>
              <w:rPr>
                <w:rFonts w:hint="eastAsia" w:ascii="宋体" w:hAnsi="宋体" w:eastAsia="宋体" w:cs="宋体"/>
                <w:lang w:eastAsia="zh-CN" w:bidi="ar"/>
              </w:rPr>
              <w:t>6.支持调用移动端摄像头拍摄照片并直接插入课件，提供文档、普通和彩图3种拍照模式，适用于不同教学场景。</w:t>
            </w:r>
            <w:r>
              <w:rPr>
                <w:rFonts w:hint="eastAsia" w:ascii="宋体" w:hAnsi="宋体" w:eastAsia="宋体" w:cs="宋体"/>
                <w:lang w:eastAsia="zh-CN" w:bidi="ar"/>
              </w:rPr>
              <w:br w:type="textWrapping"/>
            </w:r>
            <w:r>
              <w:rPr>
                <w:rFonts w:hint="eastAsia" w:ascii="宋体" w:hAnsi="宋体" w:eastAsia="宋体" w:cs="宋体"/>
                <w:lang w:eastAsia="zh-CN" w:bidi="ar"/>
              </w:rPr>
              <w:t>7.支持上传移动端本地图片，并发上传数量不少于9张。</w:t>
            </w:r>
          </w:p>
        </w:tc>
        <w:tc>
          <w:tcPr>
            <w:tcW w:w="900" w:type="dxa"/>
            <w:vAlign w:val="center"/>
          </w:tcPr>
          <w:p w14:paraId="6A099342">
            <w:pPr>
              <w:widowControl/>
              <w:jc w:val="center"/>
              <w:textAlignment w:val="center"/>
            </w:pPr>
            <w:r>
              <w:rPr>
                <w:rFonts w:hint="eastAsia" w:ascii="宋体" w:hAnsi="宋体" w:eastAsia="宋体" w:cs="宋体"/>
                <w:lang w:eastAsia="zh-CN" w:bidi="ar"/>
              </w:rPr>
              <w:t>2</w:t>
            </w:r>
          </w:p>
        </w:tc>
        <w:tc>
          <w:tcPr>
            <w:tcW w:w="750" w:type="dxa"/>
            <w:vAlign w:val="center"/>
          </w:tcPr>
          <w:p w14:paraId="73FF7F5C">
            <w:pPr>
              <w:widowControl/>
              <w:jc w:val="center"/>
              <w:textAlignment w:val="center"/>
            </w:pPr>
            <w:r>
              <w:rPr>
                <w:rFonts w:hint="eastAsia" w:ascii="宋体" w:hAnsi="宋体" w:eastAsia="宋体" w:cs="宋体"/>
                <w:lang w:eastAsia="zh-CN" w:bidi="ar"/>
              </w:rPr>
              <w:t>套</w:t>
            </w:r>
          </w:p>
        </w:tc>
        <w:tc>
          <w:tcPr>
            <w:tcW w:w="817" w:type="dxa"/>
          </w:tcPr>
          <w:p w14:paraId="5F0C1280">
            <w:pPr>
              <w:pStyle w:val="3"/>
              <w:widowControl w:val="0"/>
              <w:jc w:val="both"/>
            </w:pPr>
          </w:p>
        </w:tc>
      </w:tr>
      <w:tr w14:paraId="51C39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Align w:val="center"/>
          </w:tcPr>
          <w:p w14:paraId="4763F60B">
            <w:pPr>
              <w:widowControl/>
              <w:jc w:val="center"/>
              <w:textAlignment w:val="center"/>
            </w:pPr>
            <w:r>
              <w:rPr>
                <w:rFonts w:hint="eastAsia" w:ascii="宋体" w:hAnsi="宋体" w:eastAsia="宋体" w:cs="宋体"/>
                <w:lang w:eastAsia="zh-CN" w:bidi="ar"/>
              </w:rPr>
              <w:t>4</w:t>
            </w:r>
          </w:p>
        </w:tc>
        <w:tc>
          <w:tcPr>
            <w:tcW w:w="1252" w:type="dxa"/>
            <w:vAlign w:val="center"/>
          </w:tcPr>
          <w:p w14:paraId="33739E00">
            <w:pPr>
              <w:widowControl/>
              <w:jc w:val="center"/>
              <w:textAlignment w:val="center"/>
            </w:pPr>
            <w:r>
              <w:rPr>
                <w:rFonts w:hint="eastAsia" w:ascii="宋体" w:hAnsi="宋体" w:eastAsia="宋体" w:cs="宋体"/>
                <w:lang w:eastAsia="zh-CN" w:bidi="ar"/>
              </w:rPr>
              <w:t>教学数据分析管理平台</w:t>
            </w:r>
          </w:p>
        </w:tc>
        <w:tc>
          <w:tcPr>
            <w:tcW w:w="3931" w:type="dxa"/>
            <w:vAlign w:val="center"/>
          </w:tcPr>
          <w:p w14:paraId="3031CAE3">
            <w:pPr>
              <w:widowControl/>
              <w:jc w:val="both"/>
              <w:textAlignment w:val="center"/>
            </w:pPr>
            <w:r>
              <w:rPr>
                <w:rFonts w:hint="eastAsia" w:ascii="宋体" w:hAnsi="宋体" w:eastAsia="宋体" w:cs="宋体"/>
                <w:lang w:eastAsia="zh-CN" w:bidi="ar"/>
              </w:rPr>
              <w:t>1.后台采用B/S架构设计，支持学校管理者在Windows、Linux、Android、IOS等多种不同的操作系统上通过网页浏览器登陆进行操作，可统计全校教师软件活跃数据、学生点评及课件上传等数据。</w:t>
            </w:r>
            <w:r>
              <w:rPr>
                <w:rFonts w:hint="eastAsia" w:ascii="宋体" w:hAnsi="宋体" w:eastAsia="宋体" w:cs="宋体"/>
                <w:lang w:eastAsia="zh-CN" w:bidi="ar"/>
              </w:rPr>
              <w:br w:type="textWrapping"/>
            </w:r>
            <w:r>
              <w:rPr>
                <w:rFonts w:hint="eastAsia" w:ascii="宋体" w:hAnsi="宋体" w:eastAsia="宋体" w:cs="宋体"/>
                <w:lang w:eastAsia="zh-CN" w:bidi="ar"/>
              </w:rPr>
              <w:t>2.支持管理员及教师使用网页端、移动端登录，移动端支持查看网页端数据信息，教师榜单，并定期推送数据分析报表，帮助学校检验信息化教学成果。</w:t>
            </w:r>
            <w:r>
              <w:rPr>
                <w:rFonts w:hint="eastAsia" w:ascii="宋体" w:hAnsi="宋体" w:eastAsia="宋体" w:cs="宋体"/>
                <w:lang w:eastAsia="zh-CN" w:bidi="ar"/>
              </w:rPr>
              <w:br w:type="textWrapping"/>
            </w:r>
            <w:r>
              <w:rPr>
                <w:rFonts w:hint="eastAsia" w:ascii="宋体" w:hAnsi="宋体" w:eastAsia="宋体" w:cs="宋体"/>
                <w:lang w:eastAsia="zh-CN" w:bidi="ar"/>
              </w:rPr>
              <w:t>3.信息化指数：通过多维度分析学校的信息化教学应用情况，综合评估出信息化指数，并与全省均值进行对比，管理者可了解信息化教学进展。</w:t>
            </w:r>
            <w:r>
              <w:rPr>
                <w:rFonts w:hint="eastAsia" w:ascii="宋体" w:hAnsi="宋体" w:eastAsia="宋体" w:cs="宋体"/>
                <w:lang w:eastAsia="zh-CN" w:bidi="ar"/>
              </w:rPr>
              <w:br w:type="textWrapping"/>
            </w:r>
            <w:r>
              <w:rPr>
                <w:rFonts w:hint="eastAsia" w:ascii="宋体" w:hAnsi="宋体" w:eastAsia="宋体" w:cs="宋体"/>
                <w:lang w:eastAsia="zh-CN" w:bidi="ar"/>
              </w:rPr>
              <w:t>4.★将信息化教学数据分五个维度进行评估，分别为分别为资源建设、校本研修、校影响力、学情分析及班级氛围，并与全省均值对比，学校信息化教学情况一目了然。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5.教研结构：支持管理者按照学段-学科-年级快速创建教师的教研组织结构，方便教师信息的分类管理。</w:t>
            </w:r>
            <w:r>
              <w:rPr>
                <w:rFonts w:hint="eastAsia" w:ascii="宋体" w:hAnsi="宋体" w:eastAsia="宋体" w:cs="宋体"/>
                <w:lang w:eastAsia="zh-CN" w:bidi="ar"/>
              </w:rPr>
              <w:br w:type="textWrapping"/>
            </w:r>
            <w:r>
              <w:rPr>
                <w:rFonts w:hint="eastAsia" w:ascii="宋体" w:hAnsi="宋体" w:eastAsia="宋体" w:cs="宋体"/>
                <w:lang w:eastAsia="zh-CN" w:bidi="ar"/>
              </w:rPr>
              <w:t>6.信息管理：支持修改管理员、教师的账户信息。</w:t>
            </w:r>
            <w:r>
              <w:rPr>
                <w:rFonts w:hint="eastAsia" w:ascii="宋体" w:hAnsi="宋体" w:eastAsia="宋体" w:cs="宋体"/>
                <w:lang w:eastAsia="zh-CN" w:bidi="ar"/>
              </w:rPr>
              <w:br w:type="textWrapping"/>
            </w:r>
            <w:r>
              <w:rPr>
                <w:rFonts w:hint="eastAsia" w:ascii="宋体" w:hAnsi="宋体" w:eastAsia="宋体" w:cs="宋体"/>
                <w:lang w:eastAsia="zh-CN" w:bidi="ar"/>
              </w:rPr>
              <w:t>7.管理员可自由选定教师发送学校通知，发送后，管理员可登录教研数字化管理平台后台实时查阅教师已读、未读情况。提供相应的功能证明材料（包括但不限于测试报告、官网和功能截图等）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8.★为学校提供教研全流程管理服务，包含教学目标与计划、教学设计、集体备课、听课评课、班级氛围的流程管理和数据分析。提供相应的功能证明材料（包括但不限于测试报告、官网和功能截图等）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9.教案模板管理：支持管理者自定义学校的教案模板，可以设置必填项和选填项，有效规范教师教案的编写。</w:t>
            </w:r>
            <w:r>
              <w:rPr>
                <w:rFonts w:hint="eastAsia" w:ascii="宋体" w:hAnsi="宋体" w:eastAsia="宋体" w:cs="宋体"/>
                <w:lang w:eastAsia="zh-CN" w:bidi="ar"/>
              </w:rPr>
              <w:br w:type="textWrapping"/>
            </w:r>
            <w:r>
              <w:rPr>
                <w:rFonts w:hint="eastAsia" w:ascii="宋体" w:hAnsi="宋体" w:eastAsia="宋体" w:cs="宋体"/>
                <w:lang w:eastAsia="zh-CN" w:bidi="ar"/>
              </w:rPr>
              <w:t>10.听评课数据统计导出：支持对不同评课维度得分进行统计，计算平均分并找出评分薄弱项，方便管理者针对性优化教学策略，同时支持查看全校的评课记录和得分详情，并可一键导出Excel表格，方便整理。</w:t>
            </w:r>
            <w:r>
              <w:rPr>
                <w:rFonts w:hint="eastAsia" w:ascii="宋体" w:hAnsi="宋体" w:eastAsia="宋体" w:cs="宋体"/>
                <w:lang w:eastAsia="zh-CN" w:bidi="ar"/>
              </w:rPr>
              <w:br w:type="textWrapping"/>
            </w:r>
            <w:r>
              <w:rPr>
                <w:rFonts w:hint="eastAsia" w:ascii="宋体" w:hAnsi="宋体" w:eastAsia="宋体" w:cs="宋体"/>
                <w:lang w:eastAsia="zh-CN" w:bidi="ar"/>
              </w:rPr>
              <w:t>11.电子教案：教师可以在个人空间直接编写教案，编写教案时可以关联课件，支持教师在个人空间、配套备授课工具查看课件以及教案，方便教师进行教学设计。</w:t>
            </w:r>
            <w:r>
              <w:rPr>
                <w:rFonts w:hint="eastAsia" w:ascii="宋体" w:hAnsi="宋体" w:eastAsia="宋体" w:cs="宋体"/>
                <w:lang w:eastAsia="zh-CN" w:bidi="ar"/>
              </w:rPr>
              <w:br w:type="textWrapping"/>
            </w:r>
            <w:r>
              <w:rPr>
                <w:rFonts w:hint="eastAsia" w:ascii="宋体" w:hAnsi="宋体" w:eastAsia="宋体" w:cs="宋体"/>
                <w:lang w:eastAsia="zh-CN" w:bidi="ar"/>
              </w:rPr>
              <w:t>校本资源管理：支持管理员在教研数字化管理平台后台移动、删除、重命名教师上传至校本库的课件、教案、微课及多媒体等资源。</w:t>
            </w:r>
          </w:p>
        </w:tc>
        <w:tc>
          <w:tcPr>
            <w:tcW w:w="900" w:type="dxa"/>
            <w:vAlign w:val="center"/>
          </w:tcPr>
          <w:p w14:paraId="74A8F16F">
            <w:pPr>
              <w:widowControl/>
              <w:jc w:val="center"/>
              <w:textAlignment w:val="center"/>
            </w:pPr>
            <w:r>
              <w:rPr>
                <w:rFonts w:hint="eastAsia" w:ascii="宋体" w:hAnsi="宋体" w:eastAsia="宋体" w:cs="宋体"/>
                <w:lang w:eastAsia="zh-CN" w:bidi="ar"/>
              </w:rPr>
              <w:t>2</w:t>
            </w:r>
          </w:p>
        </w:tc>
        <w:tc>
          <w:tcPr>
            <w:tcW w:w="750" w:type="dxa"/>
            <w:vAlign w:val="center"/>
          </w:tcPr>
          <w:p w14:paraId="00A7CFE4">
            <w:pPr>
              <w:widowControl/>
              <w:jc w:val="center"/>
              <w:textAlignment w:val="center"/>
            </w:pPr>
            <w:r>
              <w:rPr>
                <w:rFonts w:hint="eastAsia" w:ascii="宋体" w:hAnsi="宋体" w:eastAsia="宋体" w:cs="宋体"/>
                <w:lang w:eastAsia="zh-CN" w:bidi="ar"/>
              </w:rPr>
              <w:t>套</w:t>
            </w:r>
          </w:p>
        </w:tc>
        <w:tc>
          <w:tcPr>
            <w:tcW w:w="817" w:type="dxa"/>
          </w:tcPr>
          <w:p w14:paraId="23082539">
            <w:pPr>
              <w:pStyle w:val="3"/>
              <w:widowControl w:val="0"/>
              <w:jc w:val="both"/>
            </w:pPr>
          </w:p>
        </w:tc>
      </w:tr>
      <w:tr w14:paraId="3F55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Align w:val="center"/>
          </w:tcPr>
          <w:p w14:paraId="0348E256">
            <w:pPr>
              <w:widowControl/>
              <w:jc w:val="center"/>
              <w:textAlignment w:val="center"/>
            </w:pPr>
            <w:r>
              <w:rPr>
                <w:rFonts w:hint="eastAsia" w:ascii="宋体" w:hAnsi="宋体" w:eastAsia="宋体" w:cs="宋体"/>
                <w:lang w:eastAsia="zh-CN" w:bidi="ar"/>
              </w:rPr>
              <w:t>5</w:t>
            </w:r>
          </w:p>
        </w:tc>
        <w:tc>
          <w:tcPr>
            <w:tcW w:w="1252" w:type="dxa"/>
            <w:vAlign w:val="center"/>
          </w:tcPr>
          <w:p w14:paraId="148CEE60">
            <w:pPr>
              <w:widowControl/>
              <w:jc w:val="center"/>
              <w:textAlignment w:val="center"/>
            </w:pPr>
            <w:r>
              <w:rPr>
                <w:rFonts w:hint="eastAsia" w:ascii="宋体" w:hAnsi="宋体" w:eastAsia="宋体" w:cs="宋体"/>
                <w:lang w:eastAsia="zh-CN" w:bidi="ar"/>
              </w:rPr>
              <w:t>视频展台</w:t>
            </w:r>
          </w:p>
        </w:tc>
        <w:tc>
          <w:tcPr>
            <w:tcW w:w="3931" w:type="dxa"/>
            <w:vAlign w:val="center"/>
          </w:tcPr>
          <w:p w14:paraId="6F80E900">
            <w:pPr>
              <w:widowControl/>
              <w:jc w:val="both"/>
              <w:textAlignment w:val="center"/>
            </w:pPr>
            <w:r>
              <w:rPr>
                <w:rFonts w:hint="eastAsia" w:ascii="宋体" w:hAnsi="宋体" w:eastAsia="宋体" w:cs="宋体"/>
                <w:lang w:eastAsia="zh-CN" w:bidi="ar"/>
              </w:rPr>
              <w:t>硬件参数</w:t>
            </w:r>
            <w:r>
              <w:rPr>
                <w:rFonts w:hint="eastAsia" w:ascii="宋体" w:hAnsi="宋体" w:eastAsia="宋体" w:cs="宋体"/>
                <w:lang w:eastAsia="zh-CN" w:bidi="ar"/>
              </w:rPr>
              <w:br w:type="textWrapping"/>
            </w:r>
            <w:r>
              <w:rPr>
                <w:rFonts w:hint="eastAsia" w:ascii="宋体" w:hAnsi="宋体" w:eastAsia="宋体" w:cs="宋体"/>
                <w:lang w:eastAsia="zh-CN" w:bidi="ar"/>
              </w:rPr>
              <w:t>1.采用≥800万像素摄像头；采用 USB五伏电源直接供电，无需额外配置电源适配器，环保无辐射；箱内USB连线采用隐藏式设计，箱内无可见连线且USB口下出，有效防止积尘，且方便布线和返修；</w:t>
            </w:r>
            <w:r>
              <w:rPr>
                <w:rFonts w:hint="eastAsia" w:ascii="宋体" w:hAnsi="宋体" w:eastAsia="宋体" w:cs="宋体"/>
                <w:lang w:eastAsia="zh-CN" w:bidi="ar"/>
              </w:rPr>
              <w:br w:type="textWrapping"/>
            </w:r>
            <w:r>
              <w:rPr>
                <w:rFonts w:hint="eastAsia" w:ascii="宋体" w:hAnsi="宋体" w:eastAsia="宋体" w:cs="宋体"/>
                <w:lang w:eastAsia="zh-CN" w:bidi="ar"/>
              </w:rPr>
              <w:t>2.A4大小拍摄幅面，1080P动态视频预览达到30帧/秒；托板及挂墙部分采用金属加强，托板可承重3kg，整机壁挂式安装；</w:t>
            </w:r>
            <w:r>
              <w:rPr>
                <w:rFonts w:hint="eastAsia" w:ascii="宋体" w:hAnsi="宋体" w:eastAsia="宋体" w:cs="宋体"/>
                <w:lang w:eastAsia="zh-CN" w:bidi="ar"/>
              </w:rPr>
              <w:br w:type="textWrapping"/>
            </w:r>
            <w:r>
              <w:rPr>
                <w:rFonts w:hint="eastAsia" w:ascii="宋体" w:hAnsi="宋体" w:eastAsia="宋体" w:cs="宋体"/>
                <w:lang w:eastAsia="zh-CN" w:bidi="ar"/>
              </w:rPr>
              <w:t>3.支持展台成像画面实时批注，预设多种笔划粗细及颜色供选择，且支持对展台成像画面联同批注内容进行同步缩放、移动；</w:t>
            </w:r>
            <w:r>
              <w:rPr>
                <w:rFonts w:hint="eastAsia" w:ascii="宋体" w:hAnsi="宋体" w:eastAsia="宋体" w:cs="宋体"/>
                <w:lang w:eastAsia="zh-CN" w:bidi="ar"/>
              </w:rPr>
              <w:br w:type="textWrapping"/>
            </w:r>
            <w:r>
              <w:rPr>
                <w:rFonts w:hint="eastAsia" w:ascii="宋体" w:hAnsi="宋体" w:eastAsia="宋体" w:cs="宋体"/>
                <w:lang w:eastAsia="zh-CN" w:bidi="ar"/>
              </w:rPr>
              <w:t>4.展示托板正上方具备LED补光灯，保证展示区域的亮度及展示效果；</w:t>
            </w:r>
            <w:r>
              <w:rPr>
                <w:rFonts w:hint="eastAsia" w:ascii="宋体" w:hAnsi="宋体" w:eastAsia="宋体" w:cs="宋体"/>
                <w:lang w:eastAsia="zh-CN" w:bidi="ar"/>
              </w:rPr>
              <w:br w:type="textWrapping"/>
            </w:r>
            <w:r>
              <w:rPr>
                <w:rFonts w:hint="eastAsia" w:ascii="宋体" w:hAnsi="宋体" w:eastAsia="宋体" w:cs="宋体"/>
                <w:lang w:eastAsia="zh-CN" w:bidi="ar"/>
              </w:rPr>
              <w:t>软件参数</w:t>
            </w:r>
            <w:r>
              <w:rPr>
                <w:rFonts w:hint="eastAsia" w:ascii="宋体" w:hAnsi="宋体" w:eastAsia="宋体" w:cs="宋体"/>
                <w:lang w:eastAsia="zh-CN" w:bidi="ar"/>
              </w:rPr>
              <w:br w:type="textWrapping"/>
            </w:r>
            <w:r>
              <w:rPr>
                <w:rFonts w:hint="eastAsia" w:ascii="宋体" w:hAnsi="宋体" w:eastAsia="宋体" w:cs="宋体"/>
                <w:lang w:eastAsia="zh-CN" w:bidi="ar"/>
              </w:rPr>
              <w:t>5.支持对展台画面进行放大、缩小、旋转、自适应、冻结画面等操作。</w:t>
            </w:r>
            <w:r>
              <w:rPr>
                <w:rFonts w:hint="eastAsia" w:ascii="宋体" w:hAnsi="宋体" w:eastAsia="宋体" w:cs="宋体"/>
                <w:lang w:eastAsia="zh-CN" w:bidi="ar"/>
              </w:rPr>
              <w:br w:type="textWrapping"/>
            </w:r>
            <w:r>
              <w:rPr>
                <w:rFonts w:hint="eastAsia" w:ascii="宋体" w:hAnsi="宋体" w:eastAsia="宋体" w:cs="宋体"/>
                <w:lang w:eastAsia="zh-CN" w:bidi="ar"/>
              </w:rPr>
              <w:t>6.支持展台画面实时批注，预设多种笔划粗细及颜色供选择，且支持对展台画面联同批注内容进行同步缩放、移动。</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7.支持故障自动检测，在软件无法出现展台拍摄画面时，自动出现检测链接，帮助用户检测“无画面”的原因，并给出引导性解决方案。可判断硬件连接、显卡驱动、摄像头占用、软件版本等问题。 </w:t>
            </w:r>
          </w:p>
        </w:tc>
        <w:tc>
          <w:tcPr>
            <w:tcW w:w="900" w:type="dxa"/>
            <w:vAlign w:val="center"/>
          </w:tcPr>
          <w:p w14:paraId="77BF60C2">
            <w:pPr>
              <w:widowControl/>
              <w:jc w:val="center"/>
              <w:textAlignment w:val="center"/>
            </w:pPr>
            <w:r>
              <w:rPr>
                <w:rFonts w:hint="eastAsia" w:ascii="宋体" w:hAnsi="宋体" w:eastAsia="宋体" w:cs="宋体"/>
                <w:lang w:eastAsia="zh-CN" w:bidi="ar"/>
              </w:rPr>
              <w:t>2</w:t>
            </w:r>
          </w:p>
        </w:tc>
        <w:tc>
          <w:tcPr>
            <w:tcW w:w="750" w:type="dxa"/>
            <w:vAlign w:val="center"/>
          </w:tcPr>
          <w:p w14:paraId="5DF27375">
            <w:pPr>
              <w:widowControl/>
              <w:jc w:val="center"/>
              <w:textAlignment w:val="center"/>
            </w:pPr>
            <w:r>
              <w:rPr>
                <w:rFonts w:hint="eastAsia" w:ascii="宋体" w:hAnsi="宋体" w:eastAsia="宋体" w:cs="宋体"/>
                <w:lang w:eastAsia="zh-CN" w:bidi="ar"/>
              </w:rPr>
              <w:t>套</w:t>
            </w:r>
          </w:p>
        </w:tc>
        <w:tc>
          <w:tcPr>
            <w:tcW w:w="817" w:type="dxa"/>
          </w:tcPr>
          <w:p w14:paraId="19A63327">
            <w:pPr>
              <w:pStyle w:val="3"/>
              <w:widowControl w:val="0"/>
              <w:jc w:val="both"/>
            </w:pPr>
          </w:p>
        </w:tc>
      </w:tr>
      <w:tr w14:paraId="20768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Align w:val="center"/>
          </w:tcPr>
          <w:p w14:paraId="408AD458">
            <w:pPr>
              <w:widowControl/>
              <w:jc w:val="center"/>
              <w:textAlignment w:val="center"/>
            </w:pPr>
            <w:r>
              <w:rPr>
                <w:rFonts w:hint="eastAsia" w:ascii="宋体" w:hAnsi="宋体" w:eastAsia="宋体" w:cs="宋体"/>
                <w:lang w:eastAsia="zh-CN" w:bidi="ar"/>
              </w:rPr>
              <w:t>6</w:t>
            </w:r>
          </w:p>
        </w:tc>
        <w:tc>
          <w:tcPr>
            <w:tcW w:w="1252" w:type="dxa"/>
            <w:vAlign w:val="center"/>
          </w:tcPr>
          <w:p w14:paraId="53FB0058">
            <w:pPr>
              <w:widowControl/>
              <w:jc w:val="center"/>
              <w:textAlignment w:val="center"/>
            </w:pPr>
            <w:r>
              <w:rPr>
                <w:rFonts w:hint="eastAsia" w:ascii="宋体" w:hAnsi="宋体" w:eastAsia="宋体" w:cs="宋体"/>
                <w:lang w:eastAsia="zh-CN" w:bidi="ar"/>
              </w:rPr>
              <w:t>集控管理平台</w:t>
            </w:r>
          </w:p>
        </w:tc>
        <w:tc>
          <w:tcPr>
            <w:tcW w:w="3931" w:type="dxa"/>
            <w:vAlign w:val="center"/>
          </w:tcPr>
          <w:p w14:paraId="2CC58D7F">
            <w:pPr>
              <w:widowControl/>
              <w:jc w:val="both"/>
              <w:textAlignment w:val="center"/>
            </w:pPr>
            <w:r>
              <w:rPr>
                <w:rFonts w:hint="eastAsia" w:ascii="宋体" w:hAnsi="宋体" w:eastAsia="宋体" w:cs="宋体"/>
                <w:lang w:eastAsia="zh-CN" w:bidi="ar"/>
              </w:rPr>
              <w:t>1.系统布局：系统基于SaaS布局，应用界面采用B/S架构设计，支持学校管理员在多种不同的操作系统上通过网页浏览器登录进行所有管理指令操作。</w:t>
            </w:r>
            <w:r>
              <w:rPr>
                <w:rFonts w:hint="eastAsia" w:ascii="宋体" w:hAnsi="宋体" w:eastAsia="宋体" w:cs="宋体"/>
                <w:lang w:eastAsia="zh-CN" w:bidi="ar"/>
              </w:rPr>
              <w:br w:type="textWrapping"/>
            </w:r>
            <w:r>
              <w:rPr>
                <w:rFonts w:hint="eastAsia" w:ascii="宋体" w:hAnsi="宋体" w:eastAsia="宋体" w:cs="宋体"/>
                <w:lang w:eastAsia="zh-CN" w:bidi="ar"/>
              </w:rPr>
              <w:t>2.专属工作台：支持老师根据管理习惯设置显隐组件来定制专属工作台。支持通过设备总览组件快捷查看学校所有设备实时状态及达标情况，以掌握设备应用于教学过程的流畅状态；支持通过设备巡视组件实时了解教室和设备的情况，满足纪律监管、教研评课等场景；支持通过设备使用情况组件了解设备活跃分布及长时间未使用的设备情况，设置智能策略来达到减缓设备寿命衰减的目的；</w:t>
            </w:r>
            <w:r>
              <w:rPr>
                <w:rFonts w:hint="eastAsia" w:ascii="宋体" w:hAnsi="宋体" w:eastAsia="宋体" w:cs="宋体"/>
                <w:lang w:eastAsia="zh-CN" w:bidi="ar"/>
              </w:rPr>
              <w:br w:type="textWrapping"/>
            </w:r>
            <w:r>
              <w:rPr>
                <w:rFonts w:hint="eastAsia" w:ascii="宋体" w:hAnsi="宋体" w:eastAsia="宋体" w:cs="宋体"/>
                <w:lang w:eastAsia="zh-CN" w:bidi="ar"/>
              </w:rPr>
              <w:t>3.★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4.设备巡视：支持同时最多查看20个教室的实时摄像头画面、设备屏幕画面；支持在一个显示界面同时查看单个教室内所有屏幕、所有摄像头的实时画面，以及所有麦克风的声音，其中摄像头画面可直接使用班班通自带摄像头，也支持批量将学校已有网络摄像头导入系统内，同场地下的班班通设备会主动和网络摄像头建立连接，巡视时可调用网络摄像头查看教室实时画面；支持自定义切换巡视画面的清晰度，支持在标清/高清/超清等清晰度之间进行切换。单台设备巡视时，支持远程发送文本消息、语音消息、记录备注、听课评价；支持回溯所有管理员的巡视记录。</w:t>
            </w:r>
            <w:r>
              <w:rPr>
                <w:rFonts w:hint="eastAsia" w:ascii="宋体" w:hAnsi="宋体" w:eastAsia="宋体" w:cs="宋体"/>
                <w:lang w:eastAsia="zh-CN" w:bidi="ar"/>
              </w:rPr>
              <w:br w:type="textWrapping"/>
            </w:r>
            <w:r>
              <w:rPr>
                <w:rFonts w:hint="eastAsia" w:ascii="宋体" w:hAnsi="宋体" w:eastAsia="宋体" w:cs="宋体"/>
                <w:lang w:eastAsia="zh-CN" w:bidi="ar"/>
              </w:rPr>
              <w:t>5.★手机看班：支持管理者开启看班服务，开启/关闭看班的管控功能；拥有看班权限的老师可在移动端或PC客户端实时巡班，并进行基础远程管控，方便管理班级。支持管理者为普通老师直接分配、普通老师自行申请后由管理者在平台审核开通的2种方式管理看班的班级权限，所有权限调整均配备操作日志，便于出现问题后回溯原因；支持通过教师、设备维度查看拥有看班的权限明细，并支持快速调整权限。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6.设备概览：支持实时查看设备当前在离线状态、监管率、联网率、达标率；支持通过五大维度，科学合理监测评估基建设备的稳定性。支持通过网络达标情况了解设备是否常态化联网，网络速率是否满足教学需要；支持通过硬件达标情况了解设备使用年限、CPU/内存/磁盘等硬件的配置；支持通过流畅度达标情况了解设备CPU占用/温度、内存占用、系统盘容量占用的情况，以判断设备是否可以流畅应用于教学环节；支持通过安全达标情况了解设备启用安全防护服务的情况；支持通过设备应用情况来了解设备、教师在教学中的使用情况，包含使用率、软件使用情况、网址访问情况，以辅助判断教师信息化设备利用水平的高低。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7.设备盘点：支持快速筛选全校所有设备网络、硬件、流畅度、安全四大指标的达标状态，快速定位和识别问题设备；支持自定义配置四项指标的达标阈值；支持快速导出全校所有设备的达标明细，方便学校盘点设备使用；</w:t>
            </w:r>
            <w:r>
              <w:rPr>
                <w:rFonts w:hint="eastAsia" w:ascii="宋体" w:hAnsi="宋体" w:eastAsia="宋体" w:cs="宋体"/>
                <w:lang w:eastAsia="zh-CN" w:bidi="ar"/>
              </w:rPr>
              <w:br w:type="textWrapping"/>
            </w:r>
            <w:r>
              <w:rPr>
                <w:rFonts w:hint="eastAsia" w:ascii="宋体" w:hAnsi="宋体" w:eastAsia="宋体" w:cs="宋体"/>
                <w:lang w:eastAsia="zh-CN" w:bidi="ar"/>
              </w:rPr>
              <w:t>8.★时事转播：支持实时强制转播时事新闻以协助校内思政内容传播，设备执行播放任务过程中可由学校老师扫码验证身份后退出本次转播服务执行；支持新闻网页地址、纯视频文件2种转播方式；支持立即、定时、周循环3种循环模式；支持指定设备定向发布内容；支持查看执行结果和计划列表。提供相应的功能证明材料（包括但不限于测试报告、官网和功能截图等）</w:t>
            </w:r>
            <w:r>
              <w:rPr>
                <w:rFonts w:hint="eastAsia" w:ascii="宋体" w:hAnsi="宋体" w:eastAsia="宋体" w:cs="宋体"/>
                <w:lang w:eastAsia="zh-CN" w:bidi="ar"/>
              </w:rPr>
              <w:br w:type="textWrapping"/>
            </w:r>
            <w:r>
              <w:rPr>
                <w:rFonts w:hint="eastAsia" w:ascii="宋体" w:hAnsi="宋体" w:eastAsia="宋体" w:cs="宋体"/>
                <w:lang w:eastAsia="zh-CN" w:bidi="ar"/>
              </w:rPr>
              <w:t>9.批量磁盘清理：支持远程批量清理设备磁盘，保障设备磁盘可用空间最大化，从而提升设备运行流畅性、桌面整洁性；支持清理指定磁盘的指定文件夹；支持清理系统盘备份、缓存、日志等垃圾文件；支持迁移系统盘视频、图片、音乐、文档等空间占用较大的文件；支持格式化非系统盘磁盘。</w:t>
            </w:r>
            <w:r>
              <w:rPr>
                <w:rFonts w:hint="eastAsia" w:ascii="宋体" w:hAnsi="宋体" w:eastAsia="宋体" w:cs="宋体"/>
                <w:lang w:eastAsia="zh-CN" w:bidi="ar"/>
              </w:rPr>
              <w:br w:type="textWrapping"/>
            </w:r>
            <w:r>
              <w:rPr>
                <w:rFonts w:hint="eastAsia" w:ascii="宋体" w:hAnsi="宋体" w:eastAsia="宋体" w:cs="宋体"/>
                <w:lang w:eastAsia="zh-CN" w:bidi="ar"/>
              </w:rPr>
              <w:t>10.冰点还原及穿透：支持远程批量设置设备的冰冻状态，支持实时监测设备冰点存在的风险。支持远程向已冰冻的设备发送指令、安装软件，设备接收到后会立即执行，并在设备正常关机时触发穿透动作，穿透完成后，设备即可使用已安装软件、执行已接收指令，且穿透过程中无需人为解冻。</w:t>
            </w:r>
            <w:r>
              <w:rPr>
                <w:rFonts w:hint="eastAsia" w:ascii="宋体" w:hAnsi="宋体" w:eastAsia="宋体" w:cs="宋体"/>
                <w:lang w:eastAsia="zh-CN" w:bidi="ar"/>
              </w:rPr>
              <w:br w:type="textWrapping"/>
            </w:r>
            <w:r>
              <w:rPr>
                <w:rFonts w:hint="eastAsia" w:ascii="宋体" w:hAnsi="宋体" w:eastAsia="宋体" w:cs="宋体"/>
                <w:lang w:eastAsia="zh-CN" w:bidi="ar"/>
              </w:rPr>
              <w:t>11.★AI画面监测：支持AI自动监测设备画面色情、恐怖、暴力、游戏等风险内容或元素，保障学生身心安全；支持设置警告内容，当监测到不良画面后自动提醒以达到警示效果；支持将每天监测到的风险结果自动推送至公众号提醒管理；支持按设备、按画面维度回溯历史监测到的不良画面信息。提供相应的功能证明材料（包括但不限于测试报告、官网和功能截图等）</w:t>
            </w:r>
          </w:p>
        </w:tc>
        <w:tc>
          <w:tcPr>
            <w:tcW w:w="900" w:type="dxa"/>
            <w:vAlign w:val="center"/>
          </w:tcPr>
          <w:p w14:paraId="5D89BD0B">
            <w:pPr>
              <w:widowControl/>
              <w:jc w:val="center"/>
              <w:textAlignment w:val="center"/>
            </w:pPr>
            <w:r>
              <w:rPr>
                <w:rFonts w:hint="eastAsia" w:ascii="宋体" w:hAnsi="宋体" w:eastAsia="宋体" w:cs="宋体"/>
                <w:lang w:eastAsia="zh-CN" w:bidi="ar"/>
              </w:rPr>
              <w:t>2</w:t>
            </w:r>
          </w:p>
        </w:tc>
        <w:tc>
          <w:tcPr>
            <w:tcW w:w="750" w:type="dxa"/>
            <w:vAlign w:val="center"/>
          </w:tcPr>
          <w:p w14:paraId="30A7997D">
            <w:pPr>
              <w:widowControl/>
              <w:jc w:val="center"/>
              <w:textAlignment w:val="center"/>
            </w:pPr>
            <w:r>
              <w:rPr>
                <w:rFonts w:hint="eastAsia" w:ascii="宋体" w:hAnsi="宋体" w:eastAsia="宋体" w:cs="宋体"/>
                <w:lang w:eastAsia="zh-CN" w:bidi="ar"/>
              </w:rPr>
              <w:t>套</w:t>
            </w:r>
          </w:p>
        </w:tc>
        <w:tc>
          <w:tcPr>
            <w:tcW w:w="817" w:type="dxa"/>
          </w:tcPr>
          <w:p w14:paraId="41F4F0DC">
            <w:pPr>
              <w:pStyle w:val="3"/>
              <w:widowControl w:val="0"/>
              <w:jc w:val="both"/>
            </w:pPr>
          </w:p>
        </w:tc>
      </w:tr>
      <w:tr w14:paraId="3B1F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Align w:val="center"/>
          </w:tcPr>
          <w:p w14:paraId="311F1F45">
            <w:pPr>
              <w:widowControl/>
              <w:jc w:val="center"/>
              <w:textAlignment w:val="center"/>
            </w:pPr>
            <w:r>
              <w:rPr>
                <w:rFonts w:hint="eastAsia" w:ascii="宋体" w:hAnsi="宋体" w:eastAsia="宋体" w:cs="宋体"/>
                <w:lang w:eastAsia="zh-CN" w:bidi="ar"/>
              </w:rPr>
              <w:t>7</w:t>
            </w:r>
          </w:p>
        </w:tc>
        <w:tc>
          <w:tcPr>
            <w:tcW w:w="1252" w:type="dxa"/>
            <w:vAlign w:val="center"/>
          </w:tcPr>
          <w:p w14:paraId="59042ECA">
            <w:pPr>
              <w:widowControl/>
              <w:jc w:val="center"/>
              <w:textAlignment w:val="center"/>
            </w:pPr>
            <w:r>
              <w:rPr>
                <w:rFonts w:hint="eastAsia" w:ascii="宋体" w:hAnsi="宋体" w:eastAsia="宋体" w:cs="宋体"/>
                <w:lang w:eastAsia="zh-CN" w:bidi="ar"/>
              </w:rPr>
              <w:t>施工及电路改造</w:t>
            </w:r>
          </w:p>
        </w:tc>
        <w:tc>
          <w:tcPr>
            <w:tcW w:w="3931" w:type="dxa"/>
            <w:vAlign w:val="center"/>
          </w:tcPr>
          <w:p w14:paraId="019D7E76">
            <w:pPr>
              <w:widowControl/>
              <w:jc w:val="both"/>
              <w:textAlignment w:val="center"/>
            </w:pPr>
            <w:r>
              <w:rPr>
                <w:rFonts w:hint="eastAsia" w:ascii="宋体" w:hAnsi="宋体" w:eastAsia="宋体" w:cs="宋体"/>
                <w:lang w:eastAsia="zh-CN" w:bidi="ar"/>
              </w:rPr>
              <w:t>老旧设备拆卸及搬运至指定地点，电路改造及新设备安装</w:t>
            </w:r>
          </w:p>
        </w:tc>
        <w:tc>
          <w:tcPr>
            <w:tcW w:w="900" w:type="dxa"/>
            <w:vAlign w:val="center"/>
          </w:tcPr>
          <w:p w14:paraId="7D7CF582">
            <w:pPr>
              <w:widowControl/>
              <w:jc w:val="center"/>
              <w:textAlignment w:val="center"/>
            </w:pPr>
            <w:r>
              <w:rPr>
                <w:rFonts w:hint="eastAsia" w:ascii="宋体" w:hAnsi="宋体" w:eastAsia="宋体" w:cs="宋体"/>
                <w:lang w:eastAsia="zh-CN" w:bidi="ar"/>
              </w:rPr>
              <w:t>2</w:t>
            </w:r>
          </w:p>
        </w:tc>
        <w:tc>
          <w:tcPr>
            <w:tcW w:w="750" w:type="dxa"/>
            <w:vAlign w:val="center"/>
          </w:tcPr>
          <w:p w14:paraId="477D9E6E">
            <w:pPr>
              <w:widowControl/>
              <w:jc w:val="center"/>
              <w:textAlignment w:val="center"/>
            </w:pPr>
            <w:r>
              <w:rPr>
                <w:rFonts w:hint="eastAsia" w:ascii="宋体" w:hAnsi="宋体" w:eastAsia="宋体" w:cs="宋体"/>
                <w:lang w:eastAsia="zh-CN" w:bidi="ar"/>
              </w:rPr>
              <w:t>套</w:t>
            </w:r>
          </w:p>
        </w:tc>
        <w:tc>
          <w:tcPr>
            <w:tcW w:w="817" w:type="dxa"/>
          </w:tcPr>
          <w:p w14:paraId="6EF6EA96">
            <w:pPr>
              <w:pStyle w:val="3"/>
              <w:widowControl w:val="0"/>
              <w:jc w:val="both"/>
            </w:pPr>
          </w:p>
        </w:tc>
      </w:tr>
    </w:tbl>
    <w:p w14:paraId="3D0B8E7A">
      <w:pPr>
        <w:pStyle w:val="3"/>
      </w:pPr>
    </w:p>
    <w:p w14:paraId="14701071">
      <w:pPr>
        <w:rPr>
          <w:lang w:eastAsia="zh-CN"/>
        </w:rPr>
      </w:pPr>
    </w:p>
    <w:p w14:paraId="6B5F0AA4">
      <w:pPr>
        <w:rPr>
          <w:rFonts w:hint="default"/>
          <w:lang w:val="en-US" w:eastAsia="zh-CN"/>
        </w:rPr>
      </w:pPr>
    </w:p>
    <w:p w14:paraId="7096087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Lucida Sans Unicode">
    <w:panose1 w:val="020B0602030504020204"/>
    <w:charset w:val="00"/>
    <w:family w:val="auto"/>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84BE2"/>
    <w:rsid w:val="0B084BE2"/>
    <w:rsid w:val="33D7015F"/>
    <w:rsid w:val="50926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2026-08-24T09:00:00Z</dcterms:created>
  <dc:creator>Administrator</dc:creator>
  <cp:lastModifiedBy>Administrator</cp:lastModifiedBy>
  <dcterms:modified xsi:type="dcterms:W3CDTF">2026-08-24T09:01:28Z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1CCE18D4121E47FBAB2E1BD8C4332407_11</vt:lpwstr>
  </property>
  <property fmtid="{D5CDD505-2E9C-101B-9397-08002B2CF9AE}" pid="4" name="KSOTemplateDocerSaveRecord">
    <vt:lpwstr>eyJoZGlkIjoiNmNiOGE4YjdmZmNiNDBjOTVlNGZlMDAwMzIwMDZlNWEiLCJ1c2VySWQiOiI2NDcxNTEzMzMifQ==</vt:lpwstr>
  </property>
</Properties>
</file>