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EBE051">
      <w:pPr>
        <w:spacing w:line="360" w:lineRule="auto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详见附件：商务应答表</w:t>
      </w:r>
    </w:p>
    <w:bookmarkEnd w:id="0"/>
    <w:p w14:paraId="3815CC07">
      <w:pPr>
        <w:numPr>
          <w:ilvl w:val="2"/>
          <w:numId w:val="0"/>
        </w:numPr>
        <w:spacing w:beforeAutospacing="0" w:afterAutospacing="0" w:line="360" w:lineRule="auto"/>
        <w:jc w:val="center"/>
        <w:outlineLvl w:val="9"/>
        <w:rPr>
          <w:rFonts w:hint="default" w:cs="宋体"/>
          <w:bCs w:val="0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566ECA51">
      <w:pPr>
        <w:pStyle w:val="3"/>
        <w:numPr>
          <w:ilvl w:val="2"/>
          <w:numId w:val="0"/>
        </w:numPr>
        <w:spacing w:beforeAutospacing="0" w:afterAutospacing="0" w:line="360" w:lineRule="auto"/>
        <w:jc w:val="center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cs="宋体"/>
          <w:bCs w:val="0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商务应答表</w:t>
      </w:r>
    </w:p>
    <w:p w14:paraId="781D522C">
      <w:pPr>
        <w:spacing w:line="360" w:lineRule="auto"/>
        <w:ind w:left="1314" w:leftChars="116" w:hanging="1070" w:hangingChars="444"/>
        <w:rPr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}</w:t>
      </w:r>
    </w:p>
    <w:p w14:paraId="7BCE5C5B">
      <w:pPr>
        <w:spacing w:line="360" w:lineRule="auto"/>
        <w:ind w:left="1314" w:leftChars="116" w:hanging="1070" w:hangingChars="444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}</w:t>
      </w:r>
    </w:p>
    <w:p w14:paraId="3F9E0181">
      <w:pPr>
        <w:spacing w:line="360" w:lineRule="auto"/>
        <w:ind w:firstLine="241" w:firstLineChars="100"/>
        <w:rPr>
          <w:rFonts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包段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名称：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请填写采购包段名称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}                                             </w:t>
      </w:r>
    </w:p>
    <w:tbl>
      <w:tblPr>
        <w:tblStyle w:val="5"/>
        <w:tblW w:w="92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1574"/>
        <w:gridCol w:w="1756"/>
        <w:gridCol w:w="1607"/>
        <w:gridCol w:w="1714"/>
        <w:gridCol w:w="1477"/>
      </w:tblGrid>
      <w:tr w14:paraId="7ECDA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107" w:type="dxa"/>
            <w:vAlign w:val="center"/>
          </w:tcPr>
          <w:p w14:paraId="17F2DF92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574" w:type="dxa"/>
            <w:vAlign w:val="center"/>
          </w:tcPr>
          <w:p w14:paraId="56CA99BD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采购要求</w:t>
            </w:r>
          </w:p>
        </w:tc>
        <w:tc>
          <w:tcPr>
            <w:tcW w:w="1756" w:type="dxa"/>
            <w:vAlign w:val="center"/>
          </w:tcPr>
          <w:p w14:paraId="7F63BEE1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磋商响应</w:t>
            </w:r>
          </w:p>
        </w:tc>
        <w:tc>
          <w:tcPr>
            <w:tcW w:w="1607" w:type="dxa"/>
            <w:vAlign w:val="center"/>
          </w:tcPr>
          <w:p w14:paraId="1DB025C2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  <w:tc>
          <w:tcPr>
            <w:tcW w:w="1714" w:type="dxa"/>
            <w:vAlign w:val="center"/>
          </w:tcPr>
          <w:p w14:paraId="687FD7B2">
            <w:pPr>
              <w:spacing w:line="360" w:lineRule="auto"/>
              <w:jc w:val="center"/>
              <w:rPr>
                <w:rFonts w:hint="default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偏离说明</w:t>
            </w:r>
          </w:p>
        </w:tc>
        <w:tc>
          <w:tcPr>
            <w:tcW w:w="1477" w:type="dxa"/>
            <w:vAlign w:val="center"/>
          </w:tcPr>
          <w:p w14:paraId="079C2467">
            <w:pPr>
              <w:spacing w:line="360" w:lineRule="auto"/>
              <w:jc w:val="center"/>
              <w:rPr>
                <w:rFonts w:hint="default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1E4B0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107" w:type="dxa"/>
            <w:vAlign w:val="center"/>
          </w:tcPr>
          <w:p w14:paraId="5C34BA73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574" w:type="dxa"/>
            <w:vAlign w:val="center"/>
          </w:tcPr>
          <w:p w14:paraId="061E9D57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6" w:type="dxa"/>
          </w:tcPr>
          <w:p w14:paraId="59ADC34E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</w:tcPr>
          <w:p w14:paraId="6357CA2C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4" w:type="dxa"/>
          </w:tcPr>
          <w:p w14:paraId="1CD62261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</w:tcPr>
          <w:p w14:paraId="4A00DF48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105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107" w:type="dxa"/>
            <w:vAlign w:val="center"/>
          </w:tcPr>
          <w:p w14:paraId="52552E35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574" w:type="dxa"/>
            <w:vAlign w:val="center"/>
          </w:tcPr>
          <w:p w14:paraId="45A885D3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6" w:type="dxa"/>
          </w:tcPr>
          <w:p w14:paraId="027E55D2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</w:tcPr>
          <w:p w14:paraId="45D8BFFF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4" w:type="dxa"/>
          </w:tcPr>
          <w:p w14:paraId="21780A7A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</w:tcPr>
          <w:p w14:paraId="6036C25B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77B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107" w:type="dxa"/>
            <w:vAlign w:val="center"/>
          </w:tcPr>
          <w:p w14:paraId="272888BA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574" w:type="dxa"/>
            <w:vAlign w:val="center"/>
          </w:tcPr>
          <w:p w14:paraId="77F5C1EB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6" w:type="dxa"/>
          </w:tcPr>
          <w:p w14:paraId="12420913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</w:tcPr>
          <w:p w14:paraId="18CA9761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4" w:type="dxa"/>
          </w:tcPr>
          <w:p w14:paraId="74303969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</w:tcPr>
          <w:p w14:paraId="136A9F0D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E0A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107" w:type="dxa"/>
            <w:vAlign w:val="center"/>
          </w:tcPr>
          <w:p w14:paraId="00D3FB80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574" w:type="dxa"/>
            <w:vAlign w:val="center"/>
          </w:tcPr>
          <w:p w14:paraId="15F7575B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6" w:type="dxa"/>
          </w:tcPr>
          <w:p w14:paraId="67CC7C07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</w:tcPr>
          <w:p w14:paraId="786DB56D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4" w:type="dxa"/>
          </w:tcPr>
          <w:p w14:paraId="48E7EB2F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</w:tcPr>
          <w:p w14:paraId="3EE3BD7E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A75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1107" w:type="dxa"/>
            <w:vAlign w:val="center"/>
          </w:tcPr>
          <w:p w14:paraId="51E9E1C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1574" w:type="dxa"/>
            <w:vAlign w:val="center"/>
          </w:tcPr>
          <w:p w14:paraId="0D0018E5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6" w:type="dxa"/>
          </w:tcPr>
          <w:p w14:paraId="1C222633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</w:tcPr>
          <w:p w14:paraId="2DE90829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4" w:type="dxa"/>
          </w:tcPr>
          <w:p w14:paraId="0CD3CB7C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</w:tcPr>
          <w:p w14:paraId="52E93A0E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F50E583">
      <w:pPr>
        <w:spacing w:line="360" w:lineRule="auto"/>
        <w:ind w:firstLine="470" w:firstLineChars="196"/>
        <w:rPr>
          <w:rFonts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12C32312">
      <w:pPr>
        <w:widowControl/>
        <w:spacing w:line="360" w:lineRule="auto"/>
        <w:ind w:firstLine="424" w:firstLineChars="177"/>
        <w:rPr>
          <w:rFonts w:hint="eastAsia" w:ascii="宋体" w:hAnsi="宋体" w:eastAsia="宋体"/>
          <w:sz w:val="24"/>
          <w:highlight w:val="none"/>
        </w:rPr>
      </w:pPr>
      <w:r>
        <w:rPr>
          <w:rFonts w:hint="eastAsia" w:ascii="宋体" w:hAnsi="宋体" w:eastAsia="宋体"/>
          <w:sz w:val="24"/>
          <w:highlight w:val="none"/>
        </w:rPr>
        <w:t>注：1.以上表格格式行、列可增减。</w:t>
      </w:r>
    </w:p>
    <w:p w14:paraId="55553C6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  <w:lang w:val="en-US" w:eastAsia="zh-CN"/>
        </w:rPr>
        <w:t>2.</w:t>
      </w:r>
      <w:r>
        <w:rPr>
          <w:rFonts w:hint="eastAsia" w:ascii="宋体" w:hAnsi="宋体" w:eastAsia="宋体"/>
          <w:sz w:val="24"/>
          <w:highlight w:val="none"/>
        </w:rPr>
        <w:t>供应商根据采购项目的全部商务要求逐条填写此表，并按磋商文件要求提供相应的证明材料。</w:t>
      </w:r>
    </w:p>
    <w:p w14:paraId="7108D107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宋体" w:hAnsi="宋体" w:eastAsia="宋体" w:cs="Times New Roman"/>
          <w:kern w:val="2"/>
          <w:sz w:val="24"/>
          <w:szCs w:val="22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2"/>
          <w:highlight w:val="none"/>
          <w:lang w:val="en-US" w:eastAsia="zh-CN" w:bidi="ar-SA"/>
        </w:rPr>
        <w:t>3.投标人须严格响应招标文件中的全部商务要求，投标人未响应或存在负偏离的按无效投标处理。</w:t>
      </w:r>
    </w:p>
    <w:p w14:paraId="52AF1E2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297122"/>
    <w:rsid w:val="4B297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/>
    </w:pPr>
  </w:style>
  <w:style w:type="paragraph" w:styleId="4">
    <w:name w:val="Body Text"/>
    <w:basedOn w:val="1"/>
    <w:next w:val="1"/>
    <w:qFormat/>
    <w:uiPriority w:val="0"/>
    <w:pPr>
      <w:widowControl/>
      <w:spacing w:after="120"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2026-06-11T09:46:00Z</dcterms:created>
  <dc:creator>WPS_1646906962</dc:creator>
  <cp:lastModifiedBy>WPS_1646906962</cp:lastModifiedBy>
  <dcterms:modified xsi:type="dcterms:W3CDTF">2026-06-11T09:46:52Z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4F49CF61051D4F03A9A9497CCCAEA2DA_11</vt:lpwstr>
  </property>
  <property fmtid="{D5CDD505-2E9C-101B-9397-08002B2CF9AE}" pid="4" name="KSOTemplateDocerSaveRecord">
    <vt:lpwstr>eyJoZGlkIjoiYmFlMzhiZDNmYmJmZGRiZmViOTBlY2QzZmNjZjk0OTIiLCJ1c2VySWQiOiIxMzQzMTM0MTI0In0=</vt:lpwstr>
  </property>
</Properties>
</file>