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版本号：政采-留坝县-2026-0046320260805001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城关小学智慧体育项目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政采-留坝县-2026-00463</w:t>
      </w:r>
      <w:r>
        <w:br/>
      </w:r>
      <w:r>
        <w:br/>
      </w:r>
      <w:r>
        <w:br/>
      </w:r>
    </w:p>
    <w:p>
      <w:pPr>
        <w:pStyle w:val="null3"/>
        <w:jc w:val="center"/>
        <w:outlineLvl w:val="2"/>
      </w:pPr>
      <w:r>
        <w:rPr>
          <w:rFonts w:ascii="仿宋_GB2312" w:hAnsi="仿宋_GB2312" w:cs="仿宋_GB2312" w:eastAsia="仿宋_GB2312"/>
          <w:sz w:val="28"/>
          <w:b/>
        </w:rPr>
        <w:t>留坝县城关小学</w:t>
      </w:r>
    </w:p>
    <w:p>
      <w:pPr>
        <w:pStyle w:val="null3"/>
        <w:jc w:val="center"/>
        <w:outlineLvl w:val="2"/>
      </w:pPr>
      <w:r>
        <w:rPr>
          <w:rFonts w:ascii="仿宋_GB2312" w:hAnsi="仿宋_GB2312" w:cs="仿宋_GB2312" w:eastAsia="仿宋_GB2312"/>
          <w:sz w:val="28"/>
          <w:b/>
        </w:rPr>
        <w:t>陕西培森项目管理有限公司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2026年08月05日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陕西培森项目管理有限公司</w:t>
      </w:r>
      <w:r>
        <w:rPr>
          <w:rFonts w:ascii="仿宋_GB2312" w:hAnsi="仿宋_GB2312" w:cs="仿宋_GB2312" w:eastAsia="仿宋_GB2312"/>
        </w:rPr>
        <w:t>（以下简称“代理机构”）受</w:t>
      </w:r>
      <w:r>
        <w:rPr>
          <w:rFonts w:ascii="仿宋_GB2312" w:hAnsi="仿宋_GB2312" w:cs="仿宋_GB2312" w:eastAsia="仿宋_GB2312"/>
        </w:rPr>
        <w:t>留坝县城关小学</w:t>
      </w:r>
      <w:r>
        <w:rPr>
          <w:rFonts w:ascii="仿宋_GB2312" w:hAnsi="仿宋_GB2312" w:cs="仿宋_GB2312" w:eastAsia="仿宋_GB2312"/>
        </w:rPr>
        <w:t>委托，拟对</w:t>
      </w:r>
      <w:r>
        <w:rPr>
          <w:rFonts w:ascii="仿宋_GB2312" w:hAnsi="仿宋_GB2312" w:cs="仿宋_GB2312" w:eastAsia="仿宋_GB2312"/>
        </w:rPr>
        <w:t>城关小学智慧体育项目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政采-留坝县-2026-00463</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城关小学智慧体育项目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整体分为AI智能硬件设备、业务软件系统、配套辅助系统、运维与服务四⼤建设板块，叠加全场景应⽤体系，完整覆盖校园体育教、练、测、赛、评、管六⼤核⼼业务，搭建⼀体化校园智慧体育平台。</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身份证明：供应商应具有独立承担民事责任的能力的企业法人、事业法人、其他组织或者自然人，企业法人应提供营业执照等证明文件;事业法人应提供事业单位法人证、组织机构代码证等证明文件(或统一社会信用代码的事业单位法人证)等证明文件;其他组织应提供合法证明文件;自然人提供身份证明文件</w:t>
      </w:r>
    </w:p>
    <w:p>
      <w:pPr>
        <w:pStyle w:val="null3"/>
      </w:pPr>
      <w:r>
        <w:rPr>
          <w:rFonts w:ascii="仿宋_GB2312" w:hAnsi="仿宋_GB2312" w:cs="仿宋_GB2312" w:eastAsia="仿宋_GB2312"/>
        </w:rPr>
        <w:t>2、法定代表人授权书：法定代表人直接参加投标的，须出具法人身份证(附法定代表人身份证复印件);法定代表人授权代表参加投标的，须出具法定代表人授权书及授权代表身份证(附法定代表人身份证复印件及被授权人身份证复印件)</w:t>
      </w:r>
    </w:p>
    <w:p>
      <w:pPr>
        <w:pStyle w:val="null3"/>
      </w:pPr>
      <w:r>
        <w:rPr>
          <w:rFonts w:ascii="仿宋_GB2312" w:hAnsi="仿宋_GB2312" w:cs="仿宋_GB2312" w:eastAsia="仿宋_GB2312"/>
        </w:rPr>
        <w:t>3、供应商资格承诺函：供应商须具有良好的商业信誉和健全的财务会计制度、具有履行合同所必需的设备和专业技术能力、具有依法缴纳税收和社会保障资金的良好记录，参加本项目采购活动前三年内无重大违法活动记录，未列入在信用中国网站“失信被执行人”、“重大税收违法案件当事人名单"中，也未列入中国政府采购网“政府采购严重违法失信行为记录名单"中;提供《汉中市政府采购供应商资格承诺函》</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 xml:space="preserve"> 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留坝县城关小学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留坝县老街102号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724100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黄佳妮</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18829866638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陕西培森项目管理有限公司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陕西省咸阳市渭城区陕西省咸阳市渭城区金旭路秦建苑世纪公寓A座3单元1802室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鄢敏</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15619168877</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留坝县政府采购管理股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谭小玲</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13892639992</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采购包1：650,000.00元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w:t>
            </w:r>
          </w:p>
          <w:p>
            <w:pPr>
              <w:pStyle w:val="null3"/>
            </w:pPr>
            <w:r>
              <w:rPr>
                <w:rFonts w:ascii="仿宋_GB2312" w:hAnsi="仿宋_GB2312" w:cs="仿宋_GB2312" w:eastAsia="仿宋_GB2312"/>
              </w:rPr>
              <w:t xml:space="preserve">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采购包1保证金金额：5,000.00元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开户名称：陕西培森项⽬管理有限公司天汉分公司</w:t>
            </w:r>
          </w:p>
          <w:p>
            <w:pPr>
              <w:pStyle w:val="null3"/>
            </w:pPr>
            <w:r>
              <w:rPr>
                <w:rFonts w:ascii="仿宋_GB2312" w:hAnsi="仿宋_GB2312" w:cs="仿宋_GB2312" w:eastAsia="仿宋_GB2312"/>
              </w:rPr>
              <w:t>开户银行：中国⼯商银⾏股份有限公司汉中⾼新⽀⾏</w:t>
            </w:r>
          </w:p>
          <w:p>
            <w:pPr>
              <w:pStyle w:val="null3"/>
            </w:pPr>
            <w:r>
              <w:rPr>
                <w:rFonts w:ascii="仿宋_GB2312" w:hAnsi="仿宋_GB2312" w:cs="仿宋_GB2312" w:eastAsia="仿宋_GB2312"/>
              </w:rPr>
              <w:t>银行账号：2606050609200080450</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原国家计委(计价格【2002】1980号)《招标代理服务收费管理暂⾏办法》和国家发展改⾰委办公厅（发改办价格【2003】857号）和国家发展改⾰委（发改价格【2011】534号）⽂件的相关规定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留坝县城关小学</w:t>
      </w:r>
      <w:r>
        <w:rPr>
          <w:rFonts w:ascii="仿宋_GB2312" w:hAnsi="仿宋_GB2312" w:cs="仿宋_GB2312" w:eastAsia="仿宋_GB2312"/>
        </w:rPr>
        <w:t>和</w:t>
      </w:r>
      <w:r>
        <w:rPr>
          <w:rFonts w:ascii="仿宋_GB2312" w:hAnsi="仿宋_GB2312" w:cs="仿宋_GB2312" w:eastAsia="仿宋_GB2312"/>
        </w:rPr>
        <w:t>陕西培森项目管理有限公司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留坝县城关小学</w:t>
      </w:r>
      <w:r>
        <w:rPr>
          <w:rFonts w:ascii="仿宋_GB2312" w:hAnsi="仿宋_GB2312" w:cs="仿宋_GB2312" w:eastAsia="仿宋_GB2312"/>
        </w:rPr>
        <w:t>负责解释。除上述磋商文件内容，其他内容由</w:t>
      </w:r>
      <w:r>
        <w:rPr>
          <w:rFonts w:ascii="仿宋_GB2312" w:hAnsi="仿宋_GB2312" w:cs="仿宋_GB2312" w:eastAsia="仿宋_GB2312"/>
        </w:rPr>
        <w:t>陕西培森项目管理有限公司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留坝县城关小学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陕西培森项目管理有限公司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2.3.2磋商文件的澄清和修改</w:t>
      </w:r>
    </w:p>
    <w:p>
      <w:pPr>
        <w:pStyle w:val="null3"/>
        <w:ind w:firstLine="480"/>
      </w:pPr>
      <w:r>
        <w:rPr>
          <w:rFonts w:ascii="仿宋_GB2312" w:hAnsi="仿宋_GB2312" w:cs="仿宋_GB2312" w:eastAsia="仿宋_GB2312"/>
        </w:rPr>
        <w:t xml:space="preserve"> 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将在采购项⽬实施过程中采⽤⾃有或者第三⽅知识成果的，使⽤该知识成果后，供应商需提供开发接⼝和开发⼿册等技术资料，并承诺提供⽆限期⽀持，采购⼈享有使⽤权（含采购⼈委托第三⽅在该项⽬后续开发的使⽤权）。</w:t>
      </w:r>
    </w:p>
    <w:p>
      <w:pPr>
        <w:pStyle w:val="null3"/>
        <w:ind w:firstLine="480"/>
      </w:pPr>
      <w:r>
        <w:rPr>
          <w:rFonts w:ascii="仿宋_GB2312" w:hAnsi="仿宋_GB2312" w:cs="仿宋_GB2312" w:eastAsia="仿宋_GB2312"/>
        </w:rPr>
        <w:t xml:space="preserve"> 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 xml:space="preserve"> 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 xml:space="preserve"> 一、供应商应当在提交响应文件截止时间前，通过项目电子化交易系统完成首次响应文件提交。</w:t>
      </w:r>
    </w:p>
    <w:p>
      <w:pPr>
        <w:pStyle w:val="null3"/>
        <w:ind w:firstLine="480"/>
      </w:pPr>
      <w:r>
        <w:rPr>
          <w:rFonts w:ascii="仿宋_GB2312" w:hAnsi="仿宋_GB2312" w:cs="仿宋_GB2312" w:eastAsia="仿宋_GB2312"/>
        </w:rPr>
        <w:t xml:space="preserve"> 二、在提交响应文件截止时间后，代理机构不再接受供应商提交响应文件。供应商应充分考虑影响响应文件提交的各种因素，确保在提交响应文件截止时间前完成提交。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 xml:space="preserve"> 一、采购人应在成交通知书发出之日起三十日内与成交供应商签订采购合同。</w:t>
      </w:r>
    </w:p>
    <w:p>
      <w:pPr>
        <w:pStyle w:val="null3"/>
        <w:ind w:firstLine="480"/>
      </w:pPr>
      <w:r>
        <w:rPr>
          <w:rFonts w:ascii="仿宋_GB2312" w:hAnsi="仿宋_GB2312" w:cs="仿宋_GB2312" w:eastAsia="仿宋_GB2312"/>
        </w:rPr>
        <w:t xml:space="preserve"> 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 xml:space="preserve"> 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货物质量规格数量符合招标文件要求、交货期满足招标文件要求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 xml:space="preserve"> 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 xml:space="preserve"> （三）不同供应商的响应文件载明的项目管理成员或者联系人员为同一人；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 xml:space="preserve"> 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 xml:space="preserve"> （四）与供应商的法定代表人或者负责人有夫妻、直系血亲、三代以内旁系血亲或者近姻亲关系；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陕西培森项目管理有限公司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陕西培森项目管理有限公司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陕西培森项目管理有限公司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 xml:space="preserve"> 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 xml:space="preserve"> 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 xml:space="preserve"> （二）法定代表人或主要负责人授权委托书1份（委托代理人办理质疑事宜的需提供）；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 xml:space="preserve"> （四）委托代理人身份证复印件1份（委托代理人办理质疑事宜的需提供）；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联系人：鄢敏</w:t>
      </w:r>
    </w:p>
    <w:p>
      <w:pPr>
        <w:pStyle w:val="null3"/>
      </w:pPr>
      <w:r>
        <w:rPr>
          <w:rFonts w:ascii="仿宋_GB2312" w:hAnsi="仿宋_GB2312" w:cs="仿宋_GB2312" w:eastAsia="仿宋_GB2312"/>
        </w:rPr>
        <w:t>联系电话：15619168877</w:t>
      </w:r>
    </w:p>
    <w:p>
      <w:pPr>
        <w:pStyle w:val="null3"/>
      </w:pPr>
      <w:r>
        <w:rPr>
          <w:rFonts w:ascii="仿宋_GB2312" w:hAnsi="仿宋_GB2312" w:cs="仿宋_GB2312" w:eastAsia="仿宋_GB2312"/>
        </w:rPr>
        <w:t>地址：汉中市汉台区益州路桃园新居商铺西侧⼆楼</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 xml:space="preserve"> 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 xml:space="preserve"> 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整体分为AI智能硬件设备、业务软件系统、配套辅助系统、运维与服务四大建设板块，叠加全场景应用体系，完整覆盖校园体育教、练、测、赛、评、管六大核心业务，搭建一体化校园智慧体育平台。</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650,000.00</w:t>
      </w:r>
    </w:p>
    <w:p>
      <w:pPr>
        <w:pStyle w:val="null3"/>
      </w:pPr>
      <w:r>
        <w:rPr>
          <w:rFonts w:ascii="仿宋_GB2312" w:hAnsi="仿宋_GB2312" w:cs="仿宋_GB2312" w:eastAsia="仿宋_GB2312"/>
        </w:rPr>
        <w:t>采购包最高限价（元）: 650,000.00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智能体育设备</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650,000.00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采购包1：</w:t>
      </w:r>
    </w:p>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标的名称：智能体育设备</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single"/>
                <w:left w:val="single"/>
                <w:bottom w:val="single"/>
                <w:right w:val="single"/>
                <w:insideH w:val="single"/>
                <w:insideV w:val="single"/>
              </w:tblBorders>
            </w:tblPr>
            <w:tblGrid>
              <w:gridCol w:w="225"/>
              <w:gridCol w:w="387"/>
              <w:gridCol w:w="1571"/>
              <w:gridCol w:w="184"/>
              <w:gridCol w:w="184"/>
            </w:tblGrid>
            <w:tr>
              <w:tc>
                <w:tcPr>
                  <w:tcW w:type="dxa" w:w="22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序号</w:t>
                  </w:r>
                </w:p>
              </w:tc>
              <w:tc>
                <w:tcPr>
                  <w:tcW w:type="dxa" w:w="3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产品名称</w:t>
                  </w:r>
                </w:p>
              </w:tc>
              <w:tc>
                <w:tcPr>
                  <w:tcW w:type="dxa" w:w="157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配置要求</w:t>
                  </w:r>
                </w:p>
              </w:tc>
              <w:tc>
                <w:tcPr>
                  <w:tcW w:type="dxa" w:w="18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数量</w:t>
                  </w:r>
                </w:p>
              </w:tc>
              <w:tc>
                <w:tcPr>
                  <w:tcW w:type="dxa" w:w="18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单位</w:t>
                  </w:r>
                </w:p>
              </w:tc>
            </w:tr>
            <w:tr>
              <w:tc>
                <w:tcPr>
                  <w:tcW w:type="dxa" w:w="22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1</w:t>
                  </w:r>
                </w:p>
              </w:tc>
              <w:tc>
                <w:tcPr>
                  <w:tcW w:type="dxa" w:w="3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室外AI体育教学终端</w:t>
                  </w:r>
                </w:p>
              </w:tc>
              <w:tc>
                <w:tcPr>
                  <w:tcW w:type="dxa" w:w="1571"/>
                  <w:tcBorders>
                    <w:top w:val="none" w:color="000000" w:sz="4"/>
                    <w:left w:val="none" w:color="000000" w:sz="4"/>
                    <w:bottom w:val="none" w:color="000000" w:sz="4"/>
                    <w:right w:val="none" w:color="000000" w:sz="4"/>
                  </w:tcBorders>
                  <w:tcMar>
                    <w:top w:type="dxa" w:w="15"/>
                    <w:left w:type="dxa" w:w="15"/>
                    <w:right w:type="dxa" w:w="15"/>
                  </w:tcMar>
                  <w:vAlign w:val="top"/>
                </w:tcPr>
                <w:p>
                  <w:pPr>
                    <w:pStyle w:val="null3"/>
                    <w:jc w:val="left"/>
                  </w:pPr>
                  <w:r>
                    <w:rPr>
                      <w:rFonts w:ascii="仿宋_GB2312" w:hAnsi="仿宋_GB2312" w:cs="仿宋_GB2312" w:eastAsia="仿宋_GB2312"/>
                      <w:sz w:val="21"/>
                      <w:color w:val="000000"/>
                    </w:rPr>
                    <w:t>1.显示：≥65英寸4K纳米触控屏，亮度≥2000nit，刷新率≥60Hz。</w:t>
                  </w:r>
                  <w:r>
                    <w:br/>
                  </w:r>
                  <w:r>
                    <w:rPr>
                      <w:rFonts w:ascii="仿宋_GB2312" w:hAnsi="仿宋_GB2312" w:cs="仿宋_GB2312" w:eastAsia="仿宋_GB2312"/>
                      <w:sz w:val="21"/>
                      <w:color w:val="000000"/>
                    </w:rPr>
                    <w:t xml:space="preserve"> 2.计算：国产≥8核处理器，内存≥4GB，存储≥128GB。</w:t>
                  </w:r>
                  <w:r>
                    <w:br/>
                  </w:r>
                  <w:r>
                    <w:rPr>
                      <w:rFonts w:ascii="仿宋_GB2312" w:hAnsi="仿宋_GB2312" w:cs="仿宋_GB2312" w:eastAsia="仿宋_GB2312"/>
                      <w:sz w:val="21"/>
                      <w:color w:val="000000"/>
                    </w:rPr>
                    <w:t xml:space="preserve"> 3.采集与接口：内置≥500万、外置≥800万摄像机（算力≥10TOPS），配RJ45接口及≥15W扬声器，适用于-20～50℃室外环境。</w:t>
                  </w:r>
                  <w:r>
                    <w:br/>
                  </w:r>
                  <w:r>
                    <w:rPr>
                      <w:rFonts w:ascii="仿宋_GB2312" w:hAnsi="仿宋_GB2312" w:cs="仿宋_GB2312" w:eastAsia="仿宋_GB2312"/>
                      <w:sz w:val="21"/>
                      <w:color w:val="000000"/>
                    </w:rPr>
                    <w:t xml:space="preserve"> 4.支持视觉检录、姿态识别、多人跟练、实时评分、动作纠正及达标分析，内置＞30个训练动作。</w:t>
                  </w:r>
                  <w:r>
                    <w:br/>
                  </w:r>
                  <w:r>
                    <w:rPr>
                      <w:rFonts w:ascii="仿宋_GB2312" w:hAnsi="仿宋_GB2312" w:cs="仿宋_GB2312" w:eastAsia="仿宋_GB2312"/>
                      <w:sz w:val="21"/>
                      <w:color w:val="000000"/>
                    </w:rPr>
                    <w:t xml:space="preserve"> ▲5.设备具备通过视觉算法实现体能动作项目训练，项目数量＞10项，项目支持≥8人同时运动，项目计量要求：示值误差±1次，同一测量参数多次测量结果之差≤1次。</w:t>
                  </w:r>
                  <w:r>
                    <w:br/>
                  </w:r>
                  <w:r>
                    <w:rPr>
                      <w:rFonts w:ascii="仿宋_GB2312" w:hAnsi="仿宋_GB2312" w:cs="仿宋_GB2312" w:eastAsia="仿宋_GB2312"/>
                      <w:sz w:val="21"/>
                      <w:color w:val="000000"/>
                    </w:rPr>
                    <w:t xml:space="preserve"> 6.支持动作自由组合为训练课程，课程结束后生成评分、达标完成度等运动报告。</w:t>
                  </w:r>
                  <w:r>
                    <w:br/>
                  </w:r>
                  <w:r>
                    <w:rPr>
                      <w:rFonts w:ascii="仿宋_GB2312" w:hAnsi="仿宋_GB2312" w:cs="仿宋_GB2312" w:eastAsia="仿宋_GB2312"/>
                      <w:sz w:val="21"/>
                      <w:color w:val="000000"/>
                    </w:rPr>
                    <w:t xml:space="preserve"> 7.支持＞500个教学资源及视频、图片、PPT、音频播放，并可进行白板书写、箭头及颜色标注。</w:t>
                  </w:r>
                  <w:r>
                    <w:br/>
                  </w:r>
                  <w:r>
                    <w:rPr>
                      <w:rFonts w:ascii="仿宋_GB2312" w:hAnsi="仿宋_GB2312" w:cs="仿宋_GB2312" w:eastAsia="仿宋_GB2312"/>
                      <w:sz w:val="21"/>
                      <w:color w:val="000000"/>
                    </w:rPr>
                    <w:t xml:space="preserve"> 8.支持现场录制、日常测试及教学资源视频的运动轨迹、关节角度和动作对比分析。</w:t>
                  </w:r>
                  <w:r>
                    <w:br/>
                  </w:r>
                  <w:r>
                    <w:rPr>
                      <w:rFonts w:ascii="仿宋_GB2312" w:hAnsi="仿宋_GB2312" w:cs="仿宋_GB2312" w:eastAsia="仿宋_GB2312"/>
                      <w:sz w:val="21"/>
                      <w:color w:val="000000"/>
                    </w:rPr>
                    <w:t xml:space="preserve"> ▲9.设备支持动作视频分析，可精确到视频中任何参与运动人员的动作分析。</w:t>
                  </w:r>
                  <w:r>
                    <w:br/>
                  </w:r>
                  <w:r>
                    <w:rPr>
                      <w:rFonts w:ascii="仿宋_GB2312" w:hAnsi="仿宋_GB2312" w:cs="仿宋_GB2312" w:eastAsia="仿宋_GB2312"/>
                      <w:sz w:val="21"/>
                      <w:color w:val="000000"/>
                    </w:rPr>
                    <w:t xml:space="preserve"> 10.支持跳绳、立定跳远、仰卧起坐等视觉测试，生成测试成绩、运动曲线、点评建议等报告。</w:t>
                  </w:r>
                  <w:r>
                    <w:br/>
                  </w:r>
                  <w:r>
                    <w:rPr>
                      <w:rFonts w:ascii="仿宋_GB2312" w:hAnsi="仿宋_GB2312" w:cs="仿宋_GB2312" w:eastAsia="仿宋_GB2312"/>
                      <w:sz w:val="21"/>
                      <w:color w:val="000000"/>
                    </w:rPr>
                    <w:t xml:space="preserve"> ▲11.跳绳项目计量要求满足：示值误差±1次，同一测量参数多次测量结果之差≤1次；示值误差±0.1s，同一测量参数多次测量结果之差≤0.1s。</w:t>
                  </w:r>
                  <w:r>
                    <w:br/>
                  </w:r>
                  <w:r>
                    <w:rPr>
                      <w:rFonts w:ascii="仿宋_GB2312" w:hAnsi="仿宋_GB2312" w:cs="仿宋_GB2312" w:eastAsia="仿宋_GB2312"/>
                      <w:sz w:val="21"/>
                      <w:color w:val="000000"/>
                    </w:rPr>
                    <w:t xml:space="preserve"> 12.支持赛事排行、课堂数据、个人体育报告、视频回放、隐私保护、断网续传及自定义屏保。</w:t>
                  </w:r>
                </w:p>
              </w:tc>
              <w:tc>
                <w:tcPr>
                  <w:tcW w:type="dxa" w:w="18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18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台</w:t>
                  </w:r>
                </w:p>
              </w:tc>
            </w:tr>
            <w:tr>
              <w:tc>
                <w:tcPr>
                  <w:tcW w:type="dxa" w:w="22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2</w:t>
                  </w:r>
                </w:p>
              </w:tc>
              <w:tc>
                <w:tcPr>
                  <w:tcW w:type="dxa" w:w="3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室外AI体育锻炼终端</w:t>
                  </w:r>
                </w:p>
              </w:tc>
              <w:tc>
                <w:tcPr>
                  <w:tcW w:type="dxa" w:w="1571"/>
                  <w:tcBorders>
                    <w:top w:val="none" w:color="000000" w:sz="4"/>
                    <w:left w:val="none" w:color="000000" w:sz="4"/>
                    <w:bottom w:val="none" w:color="000000" w:sz="4"/>
                    <w:right w:val="none" w:color="000000" w:sz="4"/>
                  </w:tcBorders>
                  <w:tcMar>
                    <w:top w:type="dxa" w:w="15"/>
                    <w:left w:type="dxa" w:w="15"/>
                    <w:right w:type="dxa" w:w="15"/>
                  </w:tcMar>
                  <w:vAlign w:val="top"/>
                </w:tcPr>
                <w:p>
                  <w:pPr>
                    <w:pStyle w:val="null3"/>
                    <w:jc w:val="left"/>
                  </w:pPr>
                  <w:r>
                    <w:rPr>
                      <w:rFonts w:ascii="仿宋_GB2312" w:hAnsi="仿宋_GB2312" w:cs="仿宋_GB2312" w:eastAsia="仿宋_GB2312"/>
                      <w:sz w:val="21"/>
                      <w:color w:val="000000"/>
                    </w:rPr>
                    <w:t>1.显示：≥43英寸电容触控屏，分辨率≥1920×1080，亮度≥2000nit。</w:t>
                  </w:r>
                  <w:r>
                    <w:br/>
                  </w:r>
                  <w:r>
                    <w:rPr>
                      <w:rFonts w:ascii="仿宋_GB2312" w:hAnsi="仿宋_GB2312" w:cs="仿宋_GB2312" w:eastAsia="仿宋_GB2312"/>
                      <w:sz w:val="21"/>
                      <w:color w:val="000000"/>
                    </w:rPr>
                    <w:t xml:space="preserve"> 2.计算与环境：国产≥8核处理器（≥2.0，内存≥4GB、存储≥128GB，摄像头≥500万，支持千兆网络、RJ45接口及≥15W扬声器，适用于-20～50℃室外环境。</w:t>
                  </w:r>
                  <w:r>
                    <w:br/>
                  </w:r>
                  <w:r>
                    <w:rPr>
                      <w:rFonts w:ascii="仿宋_GB2312" w:hAnsi="仿宋_GB2312" w:cs="仿宋_GB2312" w:eastAsia="仿宋_GB2312"/>
                      <w:sz w:val="21"/>
                      <w:color w:val="000000"/>
                    </w:rPr>
                    <w:t xml:space="preserve"> ▲3.设备具备的体能训练项目，项目数量≥20个，体能训练项目运动过程中显示人体关节点，运动完成后实时显示运动成绩、运动时间、运动曲线等。</w:t>
                  </w:r>
                  <w:r>
                    <w:br/>
                  </w:r>
                  <w:r>
                    <w:rPr>
                      <w:rFonts w:ascii="仿宋_GB2312" w:hAnsi="仿宋_GB2312" w:cs="仿宋_GB2312" w:eastAsia="仿宋_GB2312"/>
                      <w:sz w:val="21"/>
                      <w:color w:val="000000"/>
                    </w:rPr>
                    <w:t xml:space="preserve"> 4.训练项目涵盖蹲跳、平衡、跑步、跳绳等类别，其中蹲跳类项目＞8个。</w:t>
                  </w:r>
                  <w:r>
                    <w:br/>
                  </w:r>
                  <w:r>
                    <w:rPr>
                      <w:rFonts w:ascii="仿宋_GB2312" w:hAnsi="仿宋_GB2312" w:cs="仿宋_GB2312" w:eastAsia="仿宋_GB2312"/>
                      <w:sz w:val="21"/>
                      <w:color w:val="000000"/>
                    </w:rPr>
                    <w:t xml:space="preserve"> 5.支持单人锻炼、双人竞技、多人接力及≥5台设备联机竞技，并提供动作示范和训练提示。</w:t>
                  </w:r>
                  <w:r>
                    <w:br/>
                  </w:r>
                  <w:r>
                    <w:rPr>
                      <w:rFonts w:ascii="仿宋_GB2312" w:hAnsi="仿宋_GB2312" w:cs="仿宋_GB2312" w:eastAsia="仿宋_GB2312"/>
                      <w:sz w:val="21"/>
                      <w:color w:val="000000"/>
                    </w:rPr>
                    <w:t xml:space="preserve"> 6.具备不少于10个趣味锻炼项目，含语文、地理、英语、数学等跨学科项目不少于5项。</w:t>
                  </w:r>
                  <w:r>
                    <w:br/>
                  </w:r>
                  <w:r>
                    <w:rPr>
                      <w:rFonts w:ascii="仿宋_GB2312" w:hAnsi="仿宋_GB2312" w:cs="仿宋_GB2312" w:eastAsia="仿宋_GB2312"/>
                      <w:sz w:val="21"/>
                      <w:color w:val="000000"/>
                    </w:rPr>
                    <w:t xml:space="preserve"> 7.具备不少于10个专项训练项目，支持分节或连续训练；武术类项目≥3项，含八段锦、太极拳等。</w:t>
                  </w:r>
                  <w:r>
                    <w:br/>
                  </w:r>
                  <w:r>
                    <w:rPr>
                      <w:rFonts w:ascii="仿宋_GB2312" w:hAnsi="仿宋_GB2312" w:cs="仿宋_GB2312" w:eastAsia="仿宋_GB2312"/>
                      <w:sz w:val="21"/>
                      <w:color w:val="000000"/>
                    </w:rPr>
                    <w:t xml:space="preserve"> 8.具备不少于7项球类训练项目，覆盖篮球、足球、排球等，其中篮球项目不少于5项。</w:t>
                  </w:r>
                  <w:r>
                    <w:br/>
                  </w:r>
                  <w:r>
                    <w:rPr>
                      <w:rFonts w:ascii="仿宋_GB2312" w:hAnsi="仿宋_GB2312" w:cs="仿宋_GB2312" w:eastAsia="仿宋_GB2312"/>
                      <w:sz w:val="21"/>
                      <w:color w:val="000000"/>
                    </w:rPr>
                    <w:t xml:space="preserve"> 9.支持本校/跨校赛事、AI评分、实时排名及课堂多人协作接力。</w:t>
                  </w:r>
                  <w:r>
                    <w:br/>
                  </w:r>
                  <w:r>
                    <w:rPr>
                      <w:rFonts w:ascii="仿宋_GB2312" w:hAnsi="仿宋_GB2312" w:cs="仿宋_GB2312" w:eastAsia="仿宋_GB2312"/>
                      <w:sz w:val="21"/>
                      <w:color w:val="000000"/>
                    </w:rPr>
                    <w:t xml:space="preserve"> 10.支持校本视频、体育健康知识问答及按项目、年级、性别、时间查询排行。</w:t>
                  </w:r>
                  <w:r>
                    <w:br/>
                  </w:r>
                  <w:r>
                    <w:rPr>
                      <w:rFonts w:ascii="仿宋_GB2312" w:hAnsi="仿宋_GB2312" w:cs="仿宋_GB2312" w:eastAsia="仿宋_GB2312"/>
                      <w:sz w:val="21"/>
                      <w:color w:val="000000"/>
                    </w:rPr>
                    <w:t xml:space="preserve"> 11.采用视觉算法实现身份认证、人体姿态识别和成绩判定，并支持关节点、音量及屏保设置。</w:t>
                  </w:r>
                </w:p>
              </w:tc>
              <w:tc>
                <w:tcPr>
                  <w:tcW w:type="dxa" w:w="18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w:t>
                  </w:r>
                </w:p>
              </w:tc>
              <w:tc>
                <w:tcPr>
                  <w:tcW w:type="dxa" w:w="18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台</w:t>
                  </w:r>
                </w:p>
              </w:tc>
            </w:tr>
            <w:tr>
              <w:tc>
                <w:tcPr>
                  <w:tcW w:type="dxa" w:w="22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3</w:t>
                  </w:r>
                </w:p>
              </w:tc>
              <w:tc>
                <w:tcPr>
                  <w:tcW w:type="dxa" w:w="3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室内AI体育锻炼终端（壁挂）</w:t>
                  </w:r>
                </w:p>
              </w:tc>
              <w:tc>
                <w:tcPr>
                  <w:tcW w:type="dxa" w:w="1571"/>
                  <w:tcBorders>
                    <w:top w:val="none" w:color="000000" w:sz="4"/>
                    <w:left w:val="none" w:color="000000" w:sz="4"/>
                    <w:bottom w:val="none" w:color="000000" w:sz="4"/>
                    <w:right w:val="none" w:color="000000" w:sz="4"/>
                  </w:tcBorders>
                  <w:tcMar>
                    <w:top w:type="dxa" w:w="15"/>
                    <w:left w:type="dxa" w:w="15"/>
                    <w:right w:type="dxa" w:w="15"/>
                  </w:tcMar>
                  <w:vAlign w:val="top"/>
                </w:tcPr>
                <w:p>
                  <w:pPr>
                    <w:pStyle w:val="null3"/>
                    <w:jc w:val="left"/>
                  </w:pPr>
                  <w:r>
                    <w:rPr>
                      <w:rFonts w:ascii="仿宋_GB2312" w:hAnsi="仿宋_GB2312" w:cs="仿宋_GB2312" w:eastAsia="仿宋_GB2312"/>
                      <w:sz w:val="21"/>
                      <w:color w:val="000000"/>
                    </w:rPr>
                    <w:t>1.显示：≥32英寸电容触控屏，分辨率≥1920×1080，亮度≥350nit。</w:t>
                  </w:r>
                  <w:r>
                    <w:br/>
                  </w:r>
                  <w:r>
                    <w:rPr>
                      <w:rFonts w:ascii="仿宋_GB2312" w:hAnsi="仿宋_GB2312" w:cs="仿宋_GB2312" w:eastAsia="仿宋_GB2312"/>
                      <w:sz w:val="21"/>
                      <w:color w:val="000000"/>
                    </w:rPr>
                    <w:t xml:space="preserve"> 2.计算与环境：国产≥8核处理器（≥2.0GHz），内存≥4GB、存储≥128GB，摄像头≥500万，支持千兆网络、RJ45接口及≥10W扬声器，适用于-10～40℃室内环境。</w:t>
                  </w:r>
                  <w:r>
                    <w:br/>
                  </w:r>
                  <w:r>
                    <w:rPr>
                      <w:rFonts w:ascii="仿宋_GB2312" w:hAnsi="仿宋_GB2312" w:cs="仿宋_GB2312" w:eastAsia="仿宋_GB2312"/>
                      <w:sz w:val="21"/>
                      <w:color w:val="000000"/>
                    </w:rPr>
                    <w:t xml:space="preserve"> 3.具备＞18个体能训练项目，涵盖蹲跳、平衡、跑步、跳绳等类别，其中蹲跳类项目≥10个。</w:t>
                  </w:r>
                  <w:r>
                    <w:br/>
                  </w:r>
                  <w:r>
                    <w:rPr>
                      <w:rFonts w:ascii="仿宋_GB2312" w:hAnsi="仿宋_GB2312" w:cs="仿宋_GB2312" w:eastAsia="仿宋_GB2312"/>
                      <w:sz w:val="21"/>
                      <w:color w:val="000000"/>
                    </w:rPr>
                    <w:t xml:space="preserve"> 4.支持单人锻炼、双人竞技、多人接力及≥5台设备联机竞技，运动中显示细节动作、倒计时、成绩和评分。</w:t>
                  </w:r>
                  <w:r>
                    <w:br/>
                  </w:r>
                  <w:r>
                    <w:rPr>
                      <w:rFonts w:ascii="仿宋_GB2312" w:hAnsi="仿宋_GB2312" w:cs="仿宋_GB2312" w:eastAsia="仿宋_GB2312"/>
                      <w:sz w:val="21"/>
                      <w:color w:val="000000"/>
                    </w:rPr>
                    <w:t xml:space="preserve"> 5.具备＞8个趣味锻炼项目，可实时显示运动成绩、运动消耗等数据。</w:t>
                  </w:r>
                  <w:r>
                    <w:br/>
                  </w:r>
                  <w:r>
                    <w:rPr>
                      <w:rFonts w:ascii="仿宋_GB2312" w:hAnsi="仿宋_GB2312" w:cs="仿宋_GB2312" w:eastAsia="仿宋_GB2312"/>
                      <w:sz w:val="21"/>
                      <w:color w:val="000000"/>
                    </w:rPr>
                    <w:t xml:space="preserve"> ▲6.趣味锻炼项目中包含体育同其他学科融合的跨学科项目，包含但不限于语文、地理、英语、数学等学科，跨学科设计项目数量≥5项。</w:t>
                  </w:r>
                  <w:r>
                    <w:br/>
                  </w:r>
                  <w:r>
                    <w:rPr>
                      <w:rFonts w:ascii="仿宋_GB2312" w:hAnsi="仿宋_GB2312" w:cs="仿宋_GB2312" w:eastAsia="仿宋_GB2312"/>
                      <w:sz w:val="21"/>
                      <w:color w:val="000000"/>
                    </w:rPr>
                    <w:t xml:space="preserve"> 7.具备＞8个专项训练项目，覆盖跳远、跳绳、仰卧起坐、武术、体操等，支持分节或连续训练。</w:t>
                  </w:r>
                  <w:r>
                    <w:br/>
                  </w:r>
                  <w:r>
                    <w:rPr>
                      <w:rFonts w:ascii="仿宋_GB2312" w:hAnsi="仿宋_GB2312" w:cs="仿宋_GB2312" w:eastAsia="仿宋_GB2312"/>
                      <w:sz w:val="21"/>
                      <w:color w:val="000000"/>
                    </w:rPr>
                    <w:t xml:space="preserve"> ▲8.设备具备的武术类训练项目≥3项，项目包含但不限于八段锦、太极拳。</w:t>
                  </w:r>
                  <w:r>
                    <w:br/>
                  </w:r>
                  <w:r>
                    <w:rPr>
                      <w:rFonts w:ascii="仿宋_GB2312" w:hAnsi="仿宋_GB2312" w:cs="仿宋_GB2312" w:eastAsia="仿宋_GB2312"/>
                      <w:sz w:val="21"/>
                      <w:color w:val="000000"/>
                    </w:rPr>
                    <w:t xml:space="preserve"> 9.具备＞7项球类训练项目，覆盖篮球、足球、排球等，其中篮球项目≥5项。</w:t>
                  </w:r>
                  <w:r>
                    <w:br/>
                  </w:r>
                  <w:r>
                    <w:rPr>
                      <w:rFonts w:ascii="仿宋_GB2312" w:hAnsi="仿宋_GB2312" w:cs="仿宋_GB2312" w:eastAsia="仿宋_GB2312"/>
                      <w:sz w:val="21"/>
                      <w:color w:val="000000"/>
                    </w:rPr>
                    <w:t xml:space="preserve"> 10.支持赛事、课堂接力、校本视频、知识问答及项目排行查询。</w:t>
                  </w:r>
                  <w:r>
                    <w:br/>
                  </w:r>
                  <w:r>
                    <w:rPr>
                      <w:rFonts w:ascii="仿宋_GB2312" w:hAnsi="仿宋_GB2312" w:cs="仿宋_GB2312" w:eastAsia="仿宋_GB2312"/>
                      <w:sz w:val="21"/>
                      <w:color w:val="000000"/>
                    </w:rPr>
                    <w:t xml:space="preserve"> 11.采用视觉算法实现身份认证、姿态识别和成绩判定，并支持音量及屏保设置。</w:t>
                  </w:r>
                </w:p>
              </w:tc>
              <w:tc>
                <w:tcPr>
                  <w:tcW w:type="dxa" w:w="18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18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台</w:t>
                  </w:r>
                </w:p>
              </w:tc>
            </w:tr>
            <w:tr>
              <w:tc>
                <w:tcPr>
                  <w:tcW w:type="dxa" w:w="22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4</w:t>
                  </w:r>
                </w:p>
              </w:tc>
              <w:tc>
                <w:tcPr>
                  <w:tcW w:type="dxa" w:w="3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室外AI体测终端-多项目</w:t>
                  </w:r>
                </w:p>
              </w:tc>
              <w:tc>
                <w:tcPr>
                  <w:tcW w:type="dxa" w:w="1571"/>
                  <w:tcBorders>
                    <w:top w:val="none" w:color="000000" w:sz="4"/>
                    <w:left w:val="none" w:color="000000" w:sz="4"/>
                    <w:bottom w:val="none" w:color="000000" w:sz="4"/>
                    <w:right w:val="none" w:color="000000" w:sz="4"/>
                  </w:tcBorders>
                  <w:tcMar>
                    <w:top w:type="dxa" w:w="15"/>
                    <w:left w:type="dxa" w:w="15"/>
                    <w:right w:type="dxa" w:w="15"/>
                  </w:tcMar>
                  <w:vAlign w:val="top"/>
                </w:tcPr>
                <w:p>
                  <w:pPr>
                    <w:pStyle w:val="null3"/>
                    <w:jc w:val="left"/>
                  </w:pPr>
                  <w:r>
                    <w:rPr>
                      <w:rFonts w:ascii="仿宋_GB2312" w:hAnsi="仿宋_GB2312" w:cs="仿宋_GB2312" w:eastAsia="仿宋_GB2312"/>
                      <w:sz w:val="21"/>
                      <w:color w:val="000000"/>
                    </w:rPr>
                    <w:t>1.显示与计算：≥32英寸电容触控屏，分辨率≥1920×1080，亮度≥2000nit；国产≥8核处理器，内存≥4GB、存储≥128GB。</w:t>
                  </w:r>
                  <w:r>
                    <w:br/>
                  </w:r>
                  <w:r>
                    <w:rPr>
                      <w:rFonts w:ascii="仿宋_GB2312" w:hAnsi="仿宋_GB2312" w:cs="仿宋_GB2312" w:eastAsia="仿宋_GB2312"/>
                      <w:sz w:val="21"/>
                      <w:color w:val="000000"/>
                    </w:rPr>
                    <w:t xml:space="preserve"> 2.摄像与环境：≥800万摄像机（算力≥10TOPS），配RJ45接口、≥10W扬声器，防护等级≥IP56，适用于-20～50℃室外环境。</w:t>
                  </w:r>
                  <w:r>
                    <w:br/>
                  </w:r>
                  <w:r>
                    <w:rPr>
                      <w:rFonts w:ascii="仿宋_GB2312" w:hAnsi="仿宋_GB2312" w:cs="仿宋_GB2312" w:eastAsia="仿宋_GB2312"/>
                      <w:sz w:val="21"/>
                      <w:color w:val="000000"/>
                    </w:rPr>
                    <w:t xml:space="preserve"> ▲3.外壳对外界机械碰撞的防护等级：≥IKO8</w:t>
                  </w:r>
                  <w:r>
                    <w:br/>
                  </w:r>
                  <w:r>
                    <w:rPr>
                      <w:rFonts w:ascii="仿宋_GB2312" w:hAnsi="仿宋_GB2312" w:cs="仿宋_GB2312" w:eastAsia="仿宋_GB2312"/>
                      <w:sz w:val="21"/>
                      <w:color w:val="000000"/>
                    </w:rPr>
                    <w:t xml:space="preserve"> 4.立定跳远支持视觉检录、踩线/单脚起跳识别、成绩评分、语音播报、视频回放及运动分析报告。</w:t>
                  </w:r>
                  <w:r>
                    <w:br/>
                  </w:r>
                  <w:r>
                    <w:rPr>
                      <w:rFonts w:ascii="仿宋_GB2312" w:hAnsi="仿宋_GB2312" w:cs="仿宋_GB2312" w:eastAsia="仿宋_GB2312"/>
                      <w:sz w:val="21"/>
                      <w:color w:val="000000"/>
                    </w:rPr>
                    <w:t xml:space="preserve"> 5.跳绳支持≥8人同时测试，具备举手识别、违规判断、实时成绩、语音播报、本组排名及运动报告。</w:t>
                  </w:r>
                  <w:r>
                    <w:br/>
                  </w:r>
                  <w:r>
                    <w:rPr>
                      <w:rFonts w:ascii="仿宋_GB2312" w:hAnsi="仿宋_GB2312" w:cs="仿宋_GB2312" w:eastAsia="仿宋_GB2312"/>
                      <w:sz w:val="21"/>
                      <w:color w:val="000000"/>
                    </w:rPr>
                    <w:t xml:space="preserve"> 6.仰卧起坐支持≥6人同时测试，可识别双手未抱头、双腿未屈膝等违规动作并生成排名及报告。</w:t>
                  </w:r>
                  <w:r>
                    <w:br/>
                  </w:r>
                  <w:r>
                    <w:rPr>
                      <w:rFonts w:ascii="仿宋_GB2312" w:hAnsi="仿宋_GB2312" w:cs="仿宋_GB2312" w:eastAsia="仿宋_GB2312"/>
                      <w:sz w:val="21"/>
                      <w:color w:val="000000"/>
                    </w:rPr>
                    <w:t xml:space="preserve"> 7.体能训练项目≥10项，支持≥8人同时运动，可通过手机投屏播放教学视频。</w:t>
                  </w:r>
                  <w:r>
                    <w:br/>
                  </w:r>
                  <w:r>
                    <w:rPr>
                      <w:rFonts w:ascii="仿宋_GB2312" w:hAnsi="仿宋_GB2312" w:cs="仿宋_GB2312" w:eastAsia="仿宋_GB2312"/>
                      <w:sz w:val="21"/>
                      <w:color w:val="000000"/>
                    </w:rPr>
                    <w:t xml:space="preserve"> ▲8.设备具备球类训练项目数量≥2项，球类项目支持≥8人同时运动，项目计量要求：示值误差±1次，同一测量参数多次测量结果之差≤1次。</w:t>
                  </w:r>
                  <w:r>
                    <w:br/>
                  </w:r>
                  <w:r>
                    <w:rPr>
                      <w:rFonts w:ascii="仿宋_GB2312" w:hAnsi="仿宋_GB2312" w:cs="仿宋_GB2312" w:eastAsia="仿宋_GB2312"/>
                      <w:sz w:val="21"/>
                      <w:color w:val="000000"/>
                    </w:rPr>
                    <w:t xml:space="preserve"> 9.各测试项目可生成测试成绩、运动参数、运动曲线、点评建议、肌群状态及动作等分析报告。</w:t>
                  </w:r>
                  <w:r>
                    <w:br/>
                  </w:r>
                  <w:r>
                    <w:rPr>
                      <w:rFonts w:ascii="仿宋_GB2312" w:hAnsi="仿宋_GB2312" w:cs="仿宋_GB2312" w:eastAsia="仿宋_GB2312"/>
                      <w:sz w:val="21"/>
                      <w:color w:val="000000"/>
                    </w:rPr>
                    <w:t xml:space="preserve"> 10.支持赛事模式和个人、性别、班级等排行维度。</w:t>
                  </w:r>
                  <w:r>
                    <w:br/>
                  </w:r>
                  <w:r>
                    <w:rPr>
                      <w:rFonts w:ascii="仿宋_GB2312" w:hAnsi="仿宋_GB2312" w:cs="仿宋_GB2312" w:eastAsia="仿宋_GB2312"/>
                      <w:sz w:val="21"/>
                      <w:color w:val="000000"/>
                    </w:rPr>
                    <w:t xml:space="preserve"> 11.支持隐私保护、断网续传及设备端/移动端报告查看。</w:t>
                  </w:r>
                </w:p>
              </w:tc>
              <w:tc>
                <w:tcPr>
                  <w:tcW w:type="dxa" w:w="18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w:t>
                  </w:r>
                </w:p>
              </w:tc>
              <w:tc>
                <w:tcPr>
                  <w:tcW w:type="dxa" w:w="18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台</w:t>
                  </w:r>
                </w:p>
              </w:tc>
            </w:tr>
            <w:tr>
              <w:tc>
                <w:tcPr>
                  <w:tcW w:type="dxa" w:w="22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5</w:t>
                  </w:r>
                </w:p>
              </w:tc>
              <w:tc>
                <w:tcPr>
                  <w:tcW w:type="dxa" w:w="3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AI短跑测试终端</w:t>
                  </w:r>
                </w:p>
              </w:tc>
              <w:tc>
                <w:tcPr>
                  <w:tcW w:type="dxa" w:w="1571"/>
                  <w:tcBorders>
                    <w:top w:val="none" w:color="000000" w:sz="4"/>
                    <w:left w:val="none" w:color="000000" w:sz="4"/>
                    <w:bottom w:val="none" w:color="000000" w:sz="4"/>
                    <w:right w:val="none" w:color="000000" w:sz="4"/>
                  </w:tcBorders>
                  <w:tcMar>
                    <w:top w:type="dxa" w:w="15"/>
                    <w:left w:type="dxa" w:w="15"/>
                    <w:right w:type="dxa" w:w="15"/>
                  </w:tcMar>
                  <w:vAlign w:val="top"/>
                </w:tcPr>
                <w:p>
                  <w:pPr>
                    <w:pStyle w:val="null3"/>
                    <w:jc w:val="left"/>
                  </w:pPr>
                  <w:r>
                    <w:rPr>
                      <w:rFonts w:ascii="仿宋_GB2312" w:hAnsi="仿宋_GB2312" w:cs="仿宋_GB2312" w:eastAsia="仿宋_GB2312"/>
                      <w:sz w:val="21"/>
                      <w:color w:val="000000"/>
                    </w:rPr>
                    <w:t>1.显示与计算：≥32英寸电容触控屏，分辨率≥1920×1080，亮度≥2000nit；国产≥8核处理器，内存≥4GB、存储≥128GB。</w:t>
                  </w:r>
                  <w:r>
                    <w:br/>
                  </w:r>
                  <w:r>
                    <w:rPr>
                      <w:rFonts w:ascii="仿宋_GB2312" w:hAnsi="仿宋_GB2312" w:cs="仿宋_GB2312" w:eastAsia="仿宋_GB2312"/>
                      <w:sz w:val="21"/>
                      <w:color w:val="000000"/>
                    </w:rPr>
                    <w:t xml:space="preserve"> 2.摄像与环境：≥800万AI摄像机（算力≥10TOPS），配RJ45接口、≥10W扬声器，适用于-20～50℃室外环境。</w:t>
                  </w:r>
                  <w:r>
                    <w:br/>
                  </w:r>
                  <w:r>
                    <w:rPr>
                      <w:rFonts w:ascii="仿宋_GB2312" w:hAnsi="仿宋_GB2312" w:cs="仿宋_GB2312" w:eastAsia="仿宋_GB2312"/>
                      <w:sz w:val="21"/>
                      <w:color w:val="000000"/>
                    </w:rPr>
                    <w:t xml:space="preserve"> ▲3.外壳防护等级（防尘防水）：≥IP56，</w:t>
                  </w:r>
                  <w:r>
                    <w:br/>
                  </w:r>
                  <w:r>
                    <w:rPr>
                      <w:rFonts w:ascii="仿宋_GB2312" w:hAnsi="仿宋_GB2312" w:cs="仿宋_GB2312" w:eastAsia="仿宋_GB2312"/>
                      <w:sz w:val="21"/>
                      <w:color w:val="000000"/>
                    </w:rPr>
                    <w:t xml:space="preserve"> ▲4.计量要求：示值误差±0.1s，同一测量参数多次测量结果之差≤0.1s。</w:t>
                  </w:r>
                  <w:r>
                    <w:br/>
                  </w:r>
                  <w:r>
                    <w:rPr>
                      <w:rFonts w:ascii="仿宋_GB2312" w:hAnsi="仿宋_GB2312" w:cs="仿宋_GB2312" w:eastAsia="仿宋_GB2312"/>
                      <w:sz w:val="21"/>
                      <w:color w:val="000000"/>
                    </w:rPr>
                    <w:t xml:space="preserve"> 5.支持50米短跑及≥6人并行测试，采用AI视觉完成动作捕捉、身份检录和成绩计算。</w:t>
                  </w:r>
                  <w:r>
                    <w:br/>
                  </w:r>
                  <w:r>
                    <w:rPr>
                      <w:rFonts w:ascii="仿宋_GB2312" w:hAnsi="仿宋_GB2312" w:cs="仿宋_GB2312" w:eastAsia="仿宋_GB2312"/>
                      <w:sz w:val="21"/>
                      <w:color w:val="000000"/>
                    </w:rPr>
                    <w:t xml:space="preserve"> 6.支持自动/手动发令、抢跑和踩线识别、连续分组检录、实时成绩显示及离线运行。</w:t>
                  </w:r>
                  <w:r>
                    <w:br/>
                  </w:r>
                  <w:r>
                    <w:rPr>
                      <w:rFonts w:ascii="仿宋_GB2312" w:hAnsi="仿宋_GB2312" w:cs="仿宋_GB2312" w:eastAsia="仿宋_GB2312"/>
                      <w:sz w:val="21"/>
                      <w:color w:val="000000"/>
                    </w:rPr>
                    <w:t xml:space="preserve"> 7.支持查看跑步记录、测试视频及包含成绩、参数、曲线、点评建议等内容的运动报告。</w:t>
                  </w:r>
                  <w:r>
                    <w:br/>
                  </w:r>
                  <w:r>
                    <w:rPr>
                      <w:rFonts w:ascii="仿宋_GB2312" w:hAnsi="仿宋_GB2312" w:cs="仿宋_GB2312" w:eastAsia="仿宋_GB2312"/>
                      <w:sz w:val="21"/>
                      <w:color w:val="000000"/>
                    </w:rPr>
                    <w:t xml:space="preserve"> 8.支持跳绳、立定跳远、仰卧起坐等≥3项体测项目，并生成测试分析报告。</w:t>
                  </w:r>
                  <w:r>
                    <w:br/>
                  </w:r>
                  <w:r>
                    <w:rPr>
                      <w:rFonts w:ascii="仿宋_GB2312" w:hAnsi="仿宋_GB2312" w:cs="仿宋_GB2312" w:eastAsia="仿宋_GB2312"/>
                      <w:sz w:val="21"/>
                      <w:color w:val="000000"/>
                    </w:rPr>
                    <w:t xml:space="preserve"> ▲9.设备可通过AI算法自动输出体能项目成绩,可以通过AI算法自动输出的体能项目数量＞10项，项目支持≥8人同时运动，项目计量要求：示值误差±1次，同一测量参数多次测量结果之差≤1次。</w:t>
                  </w:r>
                  <w:r>
                    <w:br/>
                  </w:r>
                  <w:r>
                    <w:rPr>
                      <w:rFonts w:ascii="仿宋_GB2312" w:hAnsi="仿宋_GB2312" w:cs="仿宋_GB2312" w:eastAsia="仿宋_GB2312"/>
                      <w:sz w:val="21"/>
                      <w:color w:val="000000"/>
                    </w:rPr>
                    <w:t xml:space="preserve"> ▲10.区域设置：跑步、立定跳远、仰卧起坐、跳绳等项目能在测试设备上进行项目运动区域设置，每个项目运动区域设置画面能显示跑道区域实景。</w:t>
                  </w:r>
                  <w:r>
                    <w:br/>
                  </w:r>
                  <w:r>
                    <w:rPr>
                      <w:rFonts w:ascii="仿宋_GB2312" w:hAnsi="仿宋_GB2312" w:cs="仿宋_GB2312" w:eastAsia="仿宋_GB2312"/>
                      <w:sz w:val="21"/>
                      <w:color w:val="000000"/>
                    </w:rPr>
                    <w:t xml:space="preserve"> 11.支持赛事排行、隐私保护、断网续传，算法可本地独立运行，无需额外GPU服务器。     12.支持50×8往返跑、100米项目测试与训练，或可搭配对应支持该功能的拓展包。</w:t>
                  </w:r>
                </w:p>
              </w:tc>
              <w:tc>
                <w:tcPr>
                  <w:tcW w:type="dxa" w:w="18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18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台</w:t>
                  </w:r>
                </w:p>
              </w:tc>
            </w:tr>
            <w:tr>
              <w:tc>
                <w:tcPr>
                  <w:tcW w:type="dxa" w:w="22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6</w:t>
                  </w:r>
                </w:p>
              </w:tc>
              <w:tc>
                <w:tcPr>
                  <w:tcW w:type="dxa" w:w="3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AI长跑测试终端</w:t>
                  </w:r>
                </w:p>
              </w:tc>
              <w:tc>
                <w:tcPr>
                  <w:tcW w:type="dxa" w:w="1571"/>
                  <w:tcBorders>
                    <w:top w:val="none" w:color="000000" w:sz="4"/>
                    <w:left w:val="none" w:color="000000" w:sz="4"/>
                    <w:bottom w:val="none" w:color="000000" w:sz="4"/>
                    <w:right w:val="none" w:color="000000" w:sz="4"/>
                  </w:tcBorders>
                  <w:tcMar>
                    <w:top w:type="dxa" w:w="15"/>
                    <w:left w:type="dxa" w:w="15"/>
                    <w:right w:type="dxa" w:w="15"/>
                  </w:tcMar>
                  <w:vAlign w:val="top"/>
                </w:tcPr>
                <w:p>
                  <w:pPr>
                    <w:pStyle w:val="null3"/>
                    <w:jc w:val="left"/>
                  </w:pPr>
                  <w:r>
                    <w:rPr>
                      <w:rFonts w:ascii="仿宋_GB2312" w:hAnsi="仿宋_GB2312" w:cs="仿宋_GB2312" w:eastAsia="仿宋_GB2312"/>
                      <w:sz w:val="21"/>
                      <w:color w:val="000000"/>
                    </w:rPr>
                    <w:t>1.显示与计算：≥32英寸电容触控屏，分辨率≥1920×1080，亮度≥2000nit；国产≥8核处理器，内存≥4GB、存储≥128GB。</w:t>
                  </w:r>
                  <w:r>
                    <w:br/>
                  </w:r>
                  <w:r>
                    <w:rPr>
                      <w:rFonts w:ascii="仿宋_GB2312" w:hAnsi="仿宋_GB2312" w:cs="仿宋_GB2312" w:eastAsia="仿宋_GB2312"/>
                      <w:sz w:val="21"/>
                      <w:color w:val="000000"/>
                    </w:rPr>
                    <w:t xml:space="preserve"> 2.摄像与环境：≥800万摄像机（算力≥10TOPS），配RJ45接口、≥10W扬声器，防护等级≥IP56，适用于-20～50℃室外环境。</w:t>
                  </w:r>
                  <w:r>
                    <w:br/>
                  </w:r>
                  <w:r>
                    <w:rPr>
                      <w:rFonts w:ascii="仿宋_GB2312" w:hAnsi="仿宋_GB2312" w:cs="仿宋_GB2312" w:eastAsia="仿宋_GB2312"/>
                      <w:sz w:val="21"/>
                      <w:color w:val="000000"/>
                    </w:rPr>
                    <w:t xml:space="preserve"> ▲3.设备电源端口应能承受浪涌（冲击）抗扰度试验，检测结果不低于A。</w:t>
                  </w:r>
                  <w:r>
                    <w:br/>
                  </w:r>
                  <w:r>
                    <w:rPr>
                      <w:rFonts w:ascii="仿宋_GB2312" w:hAnsi="仿宋_GB2312" w:cs="仿宋_GB2312" w:eastAsia="仿宋_GB2312"/>
                      <w:sz w:val="21"/>
                      <w:color w:val="000000"/>
                    </w:rPr>
                    <w:t xml:space="preserve"> ▲4.中长跑计量要求满足：示值误差±1s，同一测量参数多次测量结果之差≤1s。</w:t>
                  </w:r>
                  <w:r>
                    <w:br/>
                  </w:r>
                  <w:r>
                    <w:rPr>
                      <w:rFonts w:ascii="仿宋_GB2312" w:hAnsi="仿宋_GB2312" w:cs="仿宋_GB2312" w:eastAsia="仿宋_GB2312"/>
                      <w:sz w:val="21"/>
                      <w:color w:val="000000"/>
                    </w:rPr>
                    <w:t xml:space="preserve"> 5.支持800米长跑测试，采用举手识别检录、教师屏幕发令等计时方式。</w:t>
                  </w:r>
                  <w:r>
                    <w:br/>
                  </w:r>
                  <w:r>
                    <w:rPr>
                      <w:rFonts w:ascii="仿宋_GB2312" w:hAnsi="仿宋_GB2312" w:cs="仿宋_GB2312" w:eastAsia="仿宋_GB2312"/>
                      <w:sz w:val="21"/>
                      <w:color w:val="000000"/>
                    </w:rPr>
                    <w:t xml:space="preserve"> 6.支持连续分组检录和发令，单次发令人数不少于50人，连续发令组数不低于10组。</w:t>
                  </w:r>
                  <w:r>
                    <w:br/>
                  </w:r>
                  <w:r>
                    <w:rPr>
                      <w:rFonts w:ascii="仿宋_GB2312" w:hAnsi="仿宋_GB2312" w:cs="仿宋_GB2312" w:eastAsia="仿宋_GB2312"/>
                      <w:sz w:val="21"/>
                      <w:color w:val="000000"/>
                    </w:rPr>
                    <w:t xml:space="preserve"> 7.测试过程中实时显示身份认证、准备状态、运动圈数及测试成绩。</w:t>
                  </w:r>
                  <w:r>
                    <w:br/>
                  </w:r>
                  <w:r>
                    <w:rPr>
                      <w:rFonts w:ascii="仿宋_GB2312" w:hAnsi="仿宋_GB2312" w:cs="仿宋_GB2312" w:eastAsia="仿宋_GB2312"/>
                      <w:sz w:val="21"/>
                      <w:color w:val="000000"/>
                    </w:rPr>
                    <w:t xml:space="preserve"> 8.支持查看运动记录、测试视频及包含成绩、平均速度、每圈配速等内容的运动报告，并可离线运行。</w:t>
                  </w:r>
                  <w:r>
                    <w:br/>
                  </w:r>
                  <w:r>
                    <w:rPr>
                      <w:rFonts w:ascii="仿宋_GB2312" w:hAnsi="仿宋_GB2312" w:cs="仿宋_GB2312" w:eastAsia="仿宋_GB2312"/>
                      <w:sz w:val="21"/>
                      <w:color w:val="000000"/>
                    </w:rPr>
                    <w:t xml:space="preserve"> 9.支持跳绳、立定跳远、仰卧起坐等≥3项视觉体测及≥12项体能训练，支持多人运动和成绩计算。</w:t>
                  </w:r>
                  <w:r>
                    <w:br/>
                  </w:r>
                  <w:r>
                    <w:rPr>
                      <w:rFonts w:ascii="仿宋_GB2312" w:hAnsi="仿宋_GB2312" w:cs="仿宋_GB2312" w:eastAsia="仿宋_GB2312"/>
                      <w:sz w:val="21"/>
                      <w:color w:val="000000"/>
                    </w:rPr>
                    <w:t xml:space="preserve"> 10.支持赛事排行、运动区域设置、隐私保护、断网续传，算法可本地独立运行。           11.支持200米、400米项目，或可搭配对应支持该功能的拓展包。</w:t>
                  </w:r>
                </w:p>
              </w:tc>
              <w:tc>
                <w:tcPr>
                  <w:tcW w:type="dxa" w:w="18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18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台</w:t>
                  </w:r>
                </w:p>
              </w:tc>
            </w:tr>
            <w:tr>
              <w:tc>
                <w:tcPr>
                  <w:tcW w:type="dxa" w:w="22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7</w:t>
                  </w:r>
                </w:p>
              </w:tc>
              <w:tc>
                <w:tcPr>
                  <w:tcW w:type="dxa" w:w="3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终点LED屏</w:t>
                  </w:r>
                </w:p>
              </w:tc>
              <w:tc>
                <w:tcPr>
                  <w:tcW w:type="dxa" w:w="157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1"/>
                      <w:color w:val="000000"/>
                    </w:rPr>
                    <w:t>1、屏幕显示尺寸：≥75英</w:t>
                  </w:r>
                  <w:r>
                    <w:rPr>
                      <w:rFonts w:ascii="仿宋_GB2312" w:hAnsi="仿宋_GB2312" w:cs="仿宋_GB2312" w:eastAsia="仿宋_GB2312"/>
                      <w:sz w:val="21"/>
                      <w:color w:val="000000"/>
                    </w:rPr>
                    <w:t>寸。</w:t>
                  </w:r>
                  <w:r>
                    <w:rPr>
                      <w:rFonts w:ascii="仿宋_GB2312" w:hAnsi="仿宋_GB2312" w:cs="仿宋_GB2312" w:eastAsia="仿宋_GB2312"/>
                      <w:sz w:val="21"/>
                      <w:color w:val="000000"/>
                    </w:rPr>
                    <w:t xml:space="preserve">                                       </w:t>
                  </w:r>
                  <w:r>
                    <w:br/>
                  </w:r>
                  <w:r>
                    <w:rPr>
                      <w:rFonts w:ascii="仿宋_GB2312" w:hAnsi="仿宋_GB2312" w:cs="仿宋_GB2312" w:eastAsia="仿宋_GB2312"/>
                      <w:sz w:val="21"/>
                      <w:color w:val="000000"/>
                    </w:rPr>
                    <w:t xml:space="preserve"> 2、支持最佳视距：3m～50m</w:t>
                  </w:r>
                  <w:r>
                    <w:br/>
                  </w:r>
                  <w:r>
                    <w:rPr>
                      <w:rFonts w:ascii="仿宋_GB2312" w:hAnsi="仿宋_GB2312" w:cs="仿宋_GB2312" w:eastAsia="仿宋_GB2312"/>
                      <w:sz w:val="21"/>
                      <w:color w:val="000000"/>
                    </w:rPr>
                    <w:t xml:space="preserve"> 3、1根立杆(材质镀锌或不锈钢方管)，横截面尺寸</w:t>
                  </w:r>
                  <w:r>
                    <w:rPr>
                      <w:rFonts w:ascii="仿宋_GB2312" w:hAnsi="仿宋_GB2312" w:cs="仿宋_GB2312" w:eastAsia="仿宋_GB2312"/>
                      <w:sz w:val="21"/>
                      <w:color w:val="000000"/>
                    </w:rPr>
                    <w:t>≥200*200mm，</w:t>
                  </w:r>
                  <w:r>
                    <w:rPr>
                      <w:rFonts w:ascii="仿宋_GB2312" w:hAnsi="仿宋_GB2312" w:cs="仿宋_GB2312" w:eastAsia="仿宋_GB2312"/>
                      <w:sz w:val="21"/>
                      <w:color w:val="000000"/>
                    </w:rPr>
                    <w:t xml:space="preserve">                  </w:t>
                  </w:r>
                  <w:r>
                    <w:br/>
                  </w:r>
                  <w:r>
                    <w:rPr>
                      <w:rFonts w:ascii="仿宋_GB2312" w:hAnsi="仿宋_GB2312" w:cs="仿宋_GB2312" w:eastAsia="仿宋_GB2312"/>
                      <w:sz w:val="21"/>
                      <w:color w:val="000000"/>
                    </w:rPr>
                    <w:t xml:space="preserve"> 4、处理器：CPU≥4核，运行内存≥4GB，存储≥64GB。</w:t>
                  </w:r>
                  <w:r>
                    <w:br/>
                  </w:r>
                  <w:r>
                    <w:rPr>
                      <w:rFonts w:ascii="仿宋_GB2312" w:hAnsi="仿宋_GB2312" w:cs="仿宋_GB2312" w:eastAsia="仿宋_GB2312"/>
                      <w:sz w:val="21"/>
                      <w:color w:val="000000"/>
                    </w:rPr>
                    <w:t xml:space="preserve"> 5、数据显示：同AI跑步测试设备连接，发令、成绩同步显示，具备单项目或双项目成绩同步显示的功能。</w:t>
                  </w:r>
                </w:p>
              </w:tc>
              <w:tc>
                <w:tcPr>
                  <w:tcW w:type="dxa" w:w="18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18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套</w:t>
                  </w:r>
                </w:p>
              </w:tc>
            </w:tr>
            <w:tr>
              <w:tc>
                <w:tcPr>
                  <w:tcW w:type="dxa" w:w="22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8</w:t>
                  </w:r>
                </w:p>
              </w:tc>
              <w:tc>
                <w:tcPr>
                  <w:tcW w:type="dxa" w:w="3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跑道长杆</w:t>
                  </w:r>
                </w:p>
              </w:tc>
              <w:tc>
                <w:tcPr>
                  <w:tcW w:type="dxa" w:w="157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1"/>
                      <w:color w:val="000000"/>
                    </w:rPr>
                    <w:t>1、金属立杆，工业烤漆，加厚金属管柱。</w:t>
                  </w:r>
                  <w:r>
                    <w:br/>
                  </w:r>
                  <w:r>
                    <w:rPr>
                      <w:rFonts w:ascii="仿宋_GB2312" w:hAnsi="仿宋_GB2312" w:cs="仿宋_GB2312" w:eastAsia="仿宋_GB2312"/>
                      <w:sz w:val="21"/>
                      <w:color w:val="000000"/>
                    </w:rPr>
                    <w:t xml:space="preserve"> 2、立柱高度≥3.5米，立柱直径根据场地条件定制。</w:t>
                  </w:r>
                </w:p>
              </w:tc>
              <w:tc>
                <w:tcPr>
                  <w:tcW w:type="dxa" w:w="18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w:t>
                  </w:r>
                </w:p>
              </w:tc>
              <w:tc>
                <w:tcPr>
                  <w:tcW w:type="dxa" w:w="18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根</w:t>
                  </w:r>
                </w:p>
              </w:tc>
            </w:tr>
            <w:tr>
              <w:tc>
                <w:tcPr>
                  <w:tcW w:type="dxa" w:w="22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9</w:t>
                  </w:r>
                </w:p>
              </w:tc>
              <w:tc>
                <w:tcPr>
                  <w:tcW w:type="dxa" w:w="3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体育学科大数据平台</w:t>
                  </w:r>
                </w:p>
              </w:tc>
              <w:tc>
                <w:tcPr>
                  <w:tcW w:type="dxa" w:w="1571"/>
                  <w:tcBorders>
                    <w:top w:val="none" w:color="000000" w:sz="4"/>
                    <w:left w:val="none" w:color="000000" w:sz="4"/>
                    <w:bottom w:val="none" w:color="000000" w:sz="4"/>
                    <w:right w:val="none" w:color="000000" w:sz="4"/>
                  </w:tcBorders>
                  <w:tcMar>
                    <w:top w:type="dxa" w:w="15"/>
                    <w:left w:type="dxa" w:w="15"/>
                    <w:right w:type="dxa" w:w="15"/>
                  </w:tcMar>
                  <w:vAlign w:val="top"/>
                </w:tcPr>
                <w:p>
                  <w:pPr>
                    <w:pStyle w:val="null3"/>
                    <w:jc w:val="left"/>
                  </w:pPr>
                  <w:r>
                    <w:rPr>
                      <w:rFonts w:ascii="仿宋_GB2312" w:hAnsi="仿宋_GB2312" w:cs="仿宋_GB2312" w:eastAsia="仿宋_GB2312"/>
                      <w:sz w:val="21"/>
                      <w:color w:val="000000"/>
                    </w:rPr>
                    <w:t>1.支持班级、学生、教师、设备账号及设备屏保等基础信息管理。</w:t>
                  </w:r>
                  <w:r>
                    <w:br/>
                  </w:r>
                  <w:r>
                    <w:rPr>
                      <w:rFonts w:ascii="仿宋_GB2312" w:hAnsi="仿宋_GB2312" w:cs="仿宋_GB2312" w:eastAsia="仿宋_GB2312"/>
                      <w:sz w:val="21"/>
                      <w:color w:val="000000"/>
                    </w:rPr>
                    <w:t xml:space="preserve"> 2.支持学生添加、查询、删除、转班及教师权限设置，并可按时间段生成体质健康档案。</w:t>
                  </w:r>
                  <w:r>
                    <w:br/>
                  </w:r>
                  <w:r>
                    <w:rPr>
                      <w:rFonts w:ascii="仿宋_GB2312" w:hAnsi="仿宋_GB2312" w:cs="仿宋_GB2312" w:eastAsia="仿宋_GB2312"/>
                      <w:sz w:val="21"/>
                      <w:color w:val="000000"/>
                    </w:rPr>
                    <w:t xml:space="preserve"> 3.支持校级、年级、班级及学生体测数据可视化、筛选、查询、删除、导出和排行。</w:t>
                  </w:r>
                  <w:r>
                    <w:br/>
                  </w:r>
                  <w:r>
                    <w:rPr>
                      <w:rFonts w:ascii="仿宋_GB2312" w:hAnsi="仿宋_GB2312" w:cs="仿宋_GB2312" w:eastAsia="仿宋_GB2312"/>
                      <w:sz w:val="21"/>
                      <w:color w:val="000000"/>
                    </w:rPr>
                    <w:t xml:space="preserve"> 4.支持查看体测成绩、测试报告、测试视频，并设置成绩有效性。</w:t>
                  </w:r>
                  <w:r>
                    <w:br/>
                  </w:r>
                  <w:r>
                    <w:rPr>
                      <w:rFonts w:ascii="仿宋_GB2312" w:hAnsi="仿宋_GB2312" w:cs="仿宋_GB2312" w:eastAsia="仿宋_GB2312"/>
                      <w:sz w:val="21"/>
                      <w:color w:val="000000"/>
                    </w:rPr>
                    <w:t xml:space="preserve"> 5.支持校级、年级、班级锻炼数据分析，运动记录和排行可按学年、日期、年级、班级、性别、项目筛选导出，体锻排行项目≥40项。</w:t>
                  </w:r>
                  <w:r>
                    <w:br/>
                  </w:r>
                  <w:r>
                    <w:rPr>
                      <w:rFonts w:ascii="仿宋_GB2312" w:hAnsi="仿宋_GB2312" w:cs="仿宋_GB2312" w:eastAsia="仿宋_GB2312"/>
                      <w:sz w:val="21"/>
                      <w:color w:val="000000"/>
                    </w:rPr>
                    <w:t xml:space="preserve"> 6.支持创建和管理体育赛事，查看参与学生、比赛记录和实时排行。</w:t>
                  </w:r>
                  <w:r>
                    <w:br/>
                  </w:r>
                  <w:r>
                    <w:rPr>
                      <w:rFonts w:ascii="仿宋_GB2312" w:hAnsi="仿宋_GB2312" w:cs="仿宋_GB2312" w:eastAsia="仿宋_GB2312"/>
                      <w:sz w:val="21"/>
                      <w:color w:val="000000"/>
                    </w:rPr>
                    <w:t xml:space="preserve"> 7.支持知识竞赛管理，系统题库数量≥1000题，可查看、筛选和导出竞赛成绩。</w:t>
                  </w:r>
                  <w:r>
                    <w:br/>
                  </w:r>
                  <w:r>
                    <w:rPr>
                      <w:rFonts w:ascii="仿宋_GB2312" w:hAnsi="仿宋_GB2312" w:cs="仿宋_GB2312" w:eastAsia="仿宋_GB2312"/>
                      <w:sz w:val="21"/>
                      <w:color w:val="000000"/>
                    </w:rPr>
                    <w:t xml:space="preserve"> 8.支持测试计划创建、编辑、删除、进度查看、免考设置、成绩导出及测试视频管理。</w:t>
                  </w:r>
                  <w:r>
                    <w:br/>
                  </w:r>
                  <w:r>
                    <w:rPr>
                      <w:rFonts w:ascii="仿宋_GB2312" w:hAnsi="仿宋_GB2312" w:cs="仿宋_GB2312" w:eastAsia="仿宋_GB2312"/>
                      <w:sz w:val="21"/>
                      <w:color w:val="000000"/>
                    </w:rPr>
                    <w:t xml:space="preserve"> 9.教学资源库资源数量≥600个，支持课堂成绩查看及视频、图片、PPT、音频等自有资源上传和分类。</w:t>
                  </w:r>
                  <w:r>
                    <w:br/>
                  </w:r>
                  <w:r>
                    <w:rPr>
                      <w:rFonts w:ascii="仿宋_GB2312" w:hAnsi="仿宋_GB2312" w:cs="仿宋_GB2312" w:eastAsia="仿宋_GB2312"/>
                      <w:sz w:val="21"/>
                      <w:color w:val="000000"/>
                    </w:rPr>
                    <w:t xml:space="preserve"> ▲10.课程设置管理支持用户创建运动课程，系统提供≥40个动作供用户选择，用户可设置课程适合学段、每组训练动作、每个动作时间、组循环次数、组间休息时间。</w:t>
                  </w:r>
                </w:p>
              </w:tc>
              <w:tc>
                <w:tcPr>
                  <w:tcW w:type="dxa" w:w="18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18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套</w:t>
                  </w:r>
                </w:p>
              </w:tc>
            </w:tr>
            <w:tr>
              <w:tc>
                <w:tcPr>
                  <w:tcW w:type="dxa" w:w="22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10</w:t>
                  </w:r>
                </w:p>
              </w:tc>
              <w:tc>
                <w:tcPr>
                  <w:tcW w:type="dxa" w:w="3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集成服务</w:t>
                  </w:r>
                </w:p>
              </w:tc>
              <w:tc>
                <w:tcPr>
                  <w:tcW w:type="dxa" w:w="157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1"/>
                      <w:color w:val="000000"/>
                    </w:rPr>
                    <w:t>1.项目实施相关的运输费、人工费、耗材费、设备安装费等费用。</w:t>
                  </w:r>
                  <w:r>
                    <w:br/>
                  </w:r>
                  <w:r>
                    <w:rPr>
                      <w:rFonts w:ascii="仿宋_GB2312" w:hAnsi="仿宋_GB2312" w:cs="仿宋_GB2312" w:eastAsia="仿宋_GB2312"/>
                      <w:sz w:val="21"/>
                      <w:color w:val="000000"/>
                    </w:rPr>
                    <w:t xml:space="preserve"> 2.设备调测、平台部署及培训与指导服务。</w:t>
                  </w:r>
                  <w:r>
                    <w:br/>
                  </w:r>
                  <w:r>
                    <w:rPr>
                      <w:rFonts w:ascii="仿宋_GB2312" w:hAnsi="仿宋_GB2312" w:cs="仿宋_GB2312" w:eastAsia="仿宋_GB2312"/>
                      <w:sz w:val="21"/>
                      <w:color w:val="000000"/>
                    </w:rPr>
                    <w:t xml:space="preserve"> 3.提供7×24小时运维及故障处理服务，对设备、平台及应用、网络等状态进行运维监测，及时响应故障处理及日常维护升级。</w:t>
                  </w:r>
                </w:p>
              </w:tc>
              <w:tc>
                <w:tcPr>
                  <w:tcW w:type="dxa" w:w="18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18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项</w:t>
                  </w:r>
                </w:p>
              </w:tc>
            </w:tr>
          </w:tbl>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rPr>
              <w:t>该项目供货期限为20日历天。</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rPr>
              <w:t>1、本项目核心产品:室外AI体育教学终端。</w:t>
            </w:r>
            <w:r>
              <w:br/>
            </w:r>
            <w:r>
              <w:rPr>
                <w:rFonts w:ascii="仿宋_GB2312" w:hAnsi="仿宋_GB2312" w:cs="仿宋_GB2312" w:eastAsia="仿宋_GB2312"/>
              </w:rPr>
              <w:t xml:space="preserve"> 2、如通过初审的有效投标人拟供核心产品的品牌相同，按照《政府采购货物和服务招标投标管理办法》(第87号令)</w:t>
            </w:r>
            <w:r>
              <w:br/>
            </w:r>
            <w:r>
              <w:rPr>
                <w:rFonts w:ascii="仿宋_GB2312" w:hAnsi="仿宋_GB2312" w:cs="仿宋_GB2312" w:eastAsia="仿宋_GB2312"/>
              </w:rPr>
              <w:t xml:space="preserve"> 规定，提供相同核心品牌产品且通过资格审查、符合性审查的不同供应商参加同一合同项下投标的，按一家投标人</w:t>
            </w:r>
            <w:r>
              <w:br/>
            </w:r>
            <w:r>
              <w:rPr>
                <w:rFonts w:ascii="仿宋_GB2312" w:hAnsi="仿宋_GB2312" w:cs="仿宋_GB2312" w:eastAsia="仿宋_GB2312"/>
              </w:rPr>
              <w:t xml:space="preserve"> 计算，评审后得分最高的同品牌供应商获得中标人推荐资格;评审得分相同的，以“评分标准 详细评审内容”中得分高</w:t>
            </w:r>
            <w:r>
              <w:br/>
            </w:r>
            <w:r>
              <w:rPr>
                <w:rFonts w:ascii="仿宋_GB2312" w:hAnsi="仿宋_GB2312" w:cs="仿宋_GB2312" w:eastAsia="仿宋_GB2312"/>
              </w:rPr>
              <w:t xml:space="preserve"> 的优先，其他同品牌投标人不作为中标候选人。</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20日历天</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留坝县城关小学</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进度款，预付款，达到付款条件起7个工作日内，支付合同总金额的30.0%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进度款，完成项目完成后，验收合格，，达到付款条件起7个工作日内，支付合同总金额的50.0%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进度款，质保期结束后，达到付款条件起7个工作日内，支付合同总金额的20.0%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符合国家相关标准、产品质量合格标准，及满足采购人的需求</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1年</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未按合同提供产品、服务，或产品、服务不达标、存在侵权等，采购人有权追责，按《中华人民共和国政府采购法》《中华人民共和国民法典》执行;争议先通过和解或调解解决，如不成，则向汉中市仲裁委员会申请仲裁</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因本项⽬为不⻅⾯开标，供应商⽆需在开标现场提交纸质响应⽂件，待采购结果发布后3个⼯作⽇内成交供应商向代理机构提交纸质版响应⽂件以便于存档，响应⽂件包括:正本壹份、副本壹份，电⼦版U盘壹份(含响应⽂件全部内容)。</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供应商身份证明</w:t>
            </w:r>
          </w:p>
        </w:tc>
        <w:tc>
          <w:tcPr>
            <w:tcW w:type="dxa" w:w="3322"/>
          </w:tcPr>
          <w:p>
            <w:pPr>
              <w:pStyle w:val="null3"/>
            </w:pPr>
            <w:r>
              <w:rPr>
                <w:rFonts w:ascii="仿宋_GB2312" w:hAnsi="仿宋_GB2312" w:cs="仿宋_GB2312" w:eastAsia="仿宋_GB2312"/>
              </w:rPr>
              <w:t>供应商应具有独立承担民事责任的能力的企业法人、事业法人、其他组织或者自然人，企业法人应提供营业执照等证明文件;事业法人应提供事业单位法人证、组织机构代码证等证明文件(或统一社会信用代码的事业单位法人证)等证明文件;其他组织应提供合法证明文件;自然人提供身份证明文件</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法定代表人直接参加投标的，须出具法人身份证(附法定代表人身份证复印件);法定代表人授权代表参加投标的，须出具法定代表人授权书及授权代表身份证(附法定代表人身份证复印件及被授权人身份证复印件)</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供应商资格承诺函</w:t>
            </w:r>
          </w:p>
        </w:tc>
        <w:tc>
          <w:tcPr>
            <w:tcW w:type="dxa" w:w="3322"/>
          </w:tcPr>
          <w:p>
            <w:pPr>
              <w:pStyle w:val="null3"/>
            </w:pPr>
            <w:r>
              <w:rPr>
                <w:rFonts w:ascii="仿宋_GB2312" w:hAnsi="仿宋_GB2312" w:cs="仿宋_GB2312" w:eastAsia="仿宋_GB2312"/>
              </w:rPr>
              <w:t>供应商须具有良好的商业信誉和健全的财务会计制度、具有履行合同所必需的设备和专业技术能力、具有依法缴纳税收和社会保障资金的良好记录，参加本项目采购活动前三年内无重大违法活动记录，未列入在信用中国网站“失信被执行人”、“重大税收违法案件当事人名单"中，也未列入中国政府采购网“政府采购严重违法失信行为记录名单"中;提供《汉中市政府采购供应商资格承诺函》</w:t>
            </w:r>
          </w:p>
        </w:tc>
        <w:tc>
          <w:tcPr>
            <w:tcW w:type="dxa" w:w="1661"/>
          </w:tcPr>
          <w:p>
            <w:pPr>
              <w:pStyle w:val="null3"/>
            </w:pPr>
            <w:r>
              <w:rPr>
                <w:rFonts w:ascii="仿宋_GB2312" w:hAnsi="仿宋_GB2312" w:cs="仿宋_GB2312" w:eastAsia="仿宋_GB2312"/>
              </w:rPr>
              <w:t>供应商应提交的相关资格证明材料.pdf</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 xml:space="preserve"> 二、评审工作由代理机构组织，具体评审事务由依法组建的磋商小组负责。</w:t>
      </w:r>
    </w:p>
    <w:p>
      <w:pPr>
        <w:pStyle w:val="null3"/>
        <w:ind w:firstLine="480"/>
      </w:pPr>
      <w:r>
        <w:rPr>
          <w:rFonts w:ascii="仿宋_GB2312" w:hAnsi="仿宋_GB2312" w:cs="仿宋_GB2312" w:eastAsia="仿宋_GB2312"/>
        </w:rPr>
        <w:t xml:space="preserve"> 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 xml:space="preserve"> 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（三）根据需要要求供应商对响应文件中含义不明确、同类问题表述不一致或者有明显文字和计算错误的内容等作出必要的澄清、说明或者更正；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 xml:space="preserve"> （六）向采购人、代理机构、财政部门或者其他监督部门报告非法干预评审工作的行为；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6.3.1审查磋商文件和停止评审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 xml:space="preserve"> （二）磋商文件明显以不合理条件对供应商实行差别待遇或者歧视待遇的；</w:t>
      </w:r>
    </w:p>
    <w:p>
      <w:pPr>
        <w:pStyle w:val="null3"/>
        <w:ind w:firstLine="480"/>
      </w:pPr>
      <w:r>
        <w:rPr>
          <w:rFonts w:ascii="仿宋_GB2312" w:hAnsi="仿宋_GB2312" w:cs="仿宋_GB2312" w:eastAsia="仿宋_GB2312"/>
        </w:rPr>
        <w:t xml:space="preserve"> （三）采购项目属于国家规定的优先、强制采购范围，但是磋商文件未依法体现优先、强制采购相关规定的；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 xml:space="preserve"> （四）采购项目属于政府采购促进中小企业发展的范围，但是磋商文件未依法体现促进中小企业发展相关规定的；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磋商响应⽂件的签署盖章</w:t>
            </w:r>
          </w:p>
        </w:tc>
        <w:tc>
          <w:tcPr>
            <w:tcW w:type="dxa" w:w="3322"/>
          </w:tcPr>
          <w:p>
            <w:pPr>
              <w:pStyle w:val="null3"/>
            </w:pPr>
            <w:r>
              <w:rPr>
                <w:rFonts w:ascii="仿宋_GB2312" w:hAnsi="仿宋_GB2312" w:cs="仿宋_GB2312" w:eastAsia="仿宋_GB2312"/>
              </w:rPr>
              <w:t>按照磋商⽂件格式要求进⾏签署盖章</w:t>
            </w:r>
          </w:p>
        </w:tc>
        <w:tc>
          <w:tcPr>
            <w:tcW w:type="dxa" w:w="1661"/>
          </w:tcPr>
          <w:p>
            <w:pPr>
              <w:pStyle w:val="null3"/>
            </w:pPr>
            <w:r>
              <w:rPr>
                <w:rFonts w:ascii="仿宋_GB2312" w:hAnsi="仿宋_GB2312" w:cs="仿宋_GB2312" w:eastAsia="仿宋_GB2312"/>
              </w:rPr>
              <w:t>响应文件封面 产品技术参数表 磋商响应方案.docx 中小企业声明函 残疾人福利性单位声明函 商务应答表 类似业绩汇总表.docx 供应商应提交的相关资格证明材料.pdf 标的清单 报价表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磋商响应⽂件格式</w:t>
            </w:r>
          </w:p>
        </w:tc>
        <w:tc>
          <w:tcPr>
            <w:tcW w:type="dxa" w:w="3322"/>
          </w:tcPr>
          <w:p>
            <w:pPr>
              <w:pStyle w:val="null3"/>
            </w:pPr>
            <w:r>
              <w:rPr>
                <w:rFonts w:ascii="仿宋_GB2312" w:hAnsi="仿宋_GB2312" w:cs="仿宋_GB2312" w:eastAsia="仿宋_GB2312"/>
              </w:rPr>
              <w:t>符合“磋商响应⽂件格式”的规定</w:t>
            </w:r>
          </w:p>
        </w:tc>
        <w:tc>
          <w:tcPr>
            <w:tcW w:type="dxa" w:w="1661"/>
          </w:tcPr>
          <w:p>
            <w:pPr>
              <w:pStyle w:val="null3"/>
            </w:pPr>
            <w:r>
              <w:rPr>
                <w:rFonts w:ascii="仿宋_GB2312" w:hAnsi="仿宋_GB2312" w:cs="仿宋_GB2312" w:eastAsia="仿宋_GB2312"/>
              </w:rPr>
              <w:t>响应文件封面 产品技术参数表 磋商响应方案.docx 中小企业声明函 残疾人福利性单位声明函 商务应答表 类似业绩汇总表.docx 供应商应提交的相关资格证明材料.pdf 标的清单 报价表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只能有⼀个有效报价，不得提交选择性报价， 且报价不超过最⾼限价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供货期限</w:t>
            </w:r>
          </w:p>
        </w:tc>
        <w:tc>
          <w:tcPr>
            <w:tcW w:type="dxa" w:w="3322"/>
          </w:tcPr>
          <w:p>
            <w:pPr>
              <w:pStyle w:val="null3"/>
            </w:pPr>
            <w:r>
              <w:rPr>
                <w:rFonts w:ascii="仿宋_GB2312" w:hAnsi="仿宋_GB2312" w:cs="仿宋_GB2312" w:eastAsia="仿宋_GB2312"/>
              </w:rPr>
              <w:t>符合磋商⽂件要求</w:t>
            </w:r>
          </w:p>
        </w:tc>
        <w:tc>
          <w:tcPr>
            <w:tcW w:type="dxa" w:w="1661"/>
          </w:tcPr>
          <w:p>
            <w:pPr>
              <w:pStyle w:val="null3"/>
            </w:pPr>
            <w:r>
              <w:rPr>
                <w:rFonts w:ascii="仿宋_GB2312" w:hAnsi="仿宋_GB2312" w:cs="仿宋_GB2312" w:eastAsia="仿宋_GB2312"/>
              </w:rPr>
              <w:t>报价表 响应函</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 xml:space="preserve"> 一、磋商小组按照磋商文件的规定与邀请参加磋商的供应商分别进行磋商，磋商顺序由磋商小组确定。磋商过程中，磋商小组可以根据磋商情况调整磋商轮次。</w:t>
      </w:r>
    </w:p>
    <w:p>
      <w:pPr>
        <w:pStyle w:val="null3"/>
        <w:ind w:firstLine="480"/>
      </w:pPr>
      <w:r>
        <w:rPr>
          <w:rFonts w:ascii="仿宋_GB2312" w:hAnsi="仿宋_GB2312" w:cs="仿宋_GB2312" w:eastAsia="仿宋_GB2312"/>
        </w:rPr>
        <w:t xml:space="preserve"> 二、磋商小组所有成员集中与单一供应商对技术、服务、合同条款等内容分别进行一轮或多轮的磋商。在磋商中，磋商的任何一方不得透露与磋商有关的其他供应商的技术资料、价格和其他信息。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 xml:space="preserve"> 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 xml:space="preserve"> 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 xml:space="preserve"> （二）单价金额小数点或者百分比有明显错位的，应以总价为准，并修改单价；</w:t>
      </w:r>
    </w:p>
    <w:p>
      <w:pPr>
        <w:pStyle w:val="null3"/>
        <w:ind w:firstLine="480"/>
      </w:pPr>
      <w:r>
        <w:rPr>
          <w:rFonts w:ascii="仿宋_GB2312" w:hAnsi="仿宋_GB2312" w:cs="仿宋_GB2312" w:eastAsia="仿宋_GB2312"/>
        </w:rPr>
        <w:t xml:space="preserve"> （三）总价金额与按单价汇总金额不一致的，以单价汇总金额计算结果为准；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 xml:space="preserve"> （一）供应商响应文件中不响应磋商文件规定的技术参数指标和商务应答；</w:t>
      </w:r>
    </w:p>
    <w:p>
      <w:pPr>
        <w:pStyle w:val="null3"/>
        <w:ind w:firstLine="480"/>
      </w:pPr>
      <w:r>
        <w:rPr>
          <w:rFonts w:ascii="仿宋_GB2312" w:hAnsi="仿宋_GB2312" w:cs="仿宋_GB2312" w:eastAsia="仿宋_GB2312"/>
        </w:rPr>
        <w:t xml:space="preserve"> （二）供应商响应文件中未提供的证明其是否符合磋商文件资格、符合性规定要求的相关材料；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 xml:space="preserve"> 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 xml:space="preserve"> 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 xml:space="preserve"> （四）评审情况记录和说明，包括对供应商响应文件审查情况、磋商情况、报价情况等；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招标文件“第三章 招标项目技术、服务、商务及其他要求”“3.3技术要求”中“二、技术参数要求”，完全响应得40分。其中“▲”号技术参数一项不满足扣2分，非“▲”号技术指标参数一项不满足扣1分，扣完为止。注：“▲”号技术参数提供相关技术指标的佐证材料，佐证材料包括但不限于功能截图、产品证书、带CMA标识的检测报告、签章齐全的厂家授权书等相关资料（需体现出具体技术参数），予以证明其技术参数的响应性，否则不计分。</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磋商响应方案.docx</w:t>
            </w:r>
          </w:p>
          <w:p>
            <w:pPr>
              <w:pStyle w:val="null3"/>
            </w:pPr>
            <w:r>
              <w:rPr>
                <w:rFonts w:ascii="仿宋_GB2312" w:hAnsi="仿宋_GB2312" w:cs="仿宋_GB2312" w:eastAsia="仿宋_GB2312"/>
              </w:rPr>
              <w:t>产品技术参数表</w:t>
            </w:r>
          </w:p>
        </w:tc>
      </w:tr>
      <w:tr>
        <w:tc>
          <w:tcPr>
            <w:tcW w:type="dxa" w:w="831"/>
            <w:vMerge/>
          </w:tcPr>
          <w:p/>
        </w:tc>
        <w:tc>
          <w:tcPr>
            <w:tcW w:type="dxa" w:w="1661"/>
          </w:tcPr>
          <w:p>
            <w:pPr>
              <w:pStyle w:val="null3"/>
            </w:pPr>
            <w:r>
              <w:rPr>
                <w:rFonts w:ascii="仿宋_GB2312" w:hAnsi="仿宋_GB2312" w:cs="仿宋_GB2312" w:eastAsia="仿宋_GB2312"/>
              </w:rPr>
              <w:t>同类业绩</w:t>
            </w:r>
          </w:p>
        </w:tc>
        <w:tc>
          <w:tcPr>
            <w:tcW w:type="dxa" w:w="2492"/>
          </w:tcPr>
          <w:p>
            <w:pPr>
              <w:pStyle w:val="null3"/>
            </w:pPr>
            <w:r>
              <w:rPr>
                <w:rFonts w:ascii="仿宋_GB2312" w:hAnsi="仿宋_GB2312" w:cs="仿宋_GB2312" w:eastAsia="仿宋_GB2312"/>
              </w:rPr>
              <w:t>（一）评审内容： 1、投标人或所投产品制造商具有2023年7月1日（以合同签订日期为准）以后，与本项目同类销售或供货经验，每提供一个得1，最高得5分，未提供的不得分。 （二）评审依据： 1.同时提供合同关键页扫描件（包括但不限于合同首页、内容页、签章页）； 2.未按要求提供相关证明材料（或相关证明材料无法判断是否符合评分要求）的不计得分。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类似业绩汇总表.docx</w:t>
            </w:r>
          </w:p>
        </w:tc>
      </w:tr>
      <w:tr>
        <w:tc>
          <w:tcPr>
            <w:tcW w:type="dxa" w:w="831"/>
            <w:vMerge/>
          </w:tcP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（一）评审内容： 项目实施方案，内容包含但不限于： 1.实施流程及周期规划（需包括实施流程、项目周期、人员配置与分工） 2.风险管控与应急机制（需包括风险管控措施、质量保障措施、应急管理机制） 3.设备安装与功能调试（需包括设备电网要求说明、设备安装说明、功能调试说明） （二）评审依据：（1）实施流程及周期规划详细具体科学合理，衔接紧密且具有针对性；设备安装与功能调试周期合理⾼效，风险管控与应急机制逻辑结构清晰且具有针对性；交付周期保障措施明确有⼒的，得12分； （2）实施流程及周期规划明确且具有合理性，各阶段⼯作衔接基本紧密且具有⼀定针对性；设备安装与功能调试周期基本合理，逻辑结构基本清晰且具有⼀定针对性；交付周期保障措施基本明确的，得9分； （3）实施流程及周期规划基本明确，各阶段⼯作衔接性及针对性不⾜；设备安装与功能调试周期基本合理，逻辑性和针对 性不⾜；交付周期保障措施基本明确的，得6分； （4）实施流程及周期规划模糊且合理性不⾜，各 阶段⼯作⽆衔接⽆针对性；设备安装与功能调试周期不合理，逻辑结构不清晰且针对性不⾜；交付周期保障措施粗略含糊的，得3分； 未提供，不得分；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（一）评审内容： 售后服务方案，内容包含但不限于： 1. 技术支持体系（包括但不限于技术支持服务级别和内容、紧急情况的技术支持） 2. 设备维护服务方案（包括但不限于问题分级说明和解决时间、问题状况与诊断、软件和硬件维护） 3. 备品备件方案（包括但不限于备品备件清单、价格） 4. 设备培训方案（包括但不限于培训课时、操作手册、体育课堂使用方法） （二）评审依据： （1）⽅案（以上评审内容4大项）内容详尽阐述，技术支持体系、设备维护服务方案具体且针对性充⾜的，备品备件方案及设备培训方案清晰完善，得8分； （2）⽅案（以上评审内容4大项）内容明确，技术支持体系、设备维护服务方案明确且有⼀定针对性的，备品备件方案及设备培训方案基本完善，得6分； （3）⽅案（以上评审内容4大项）内容基本明确，方案内容简洁但具有⼀定针对性的，得4分； （4）⽅案（以上评审内容4大项）内容含糊，空洞且不具有针对性的，得2分； 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磋商响应方案.docx</w:t>
            </w:r>
          </w:p>
        </w:tc>
      </w:tr>
      <w:tr>
        <w:tc>
          <w:tcPr>
            <w:tcW w:type="dxa" w:w="831"/>
            <w:vMerge/>
          </w:tcPr>
          <w:p/>
        </w:tc>
        <w:tc>
          <w:tcPr>
            <w:tcW w:type="dxa" w:w="1661"/>
          </w:tcPr>
          <w:p>
            <w:pPr>
              <w:pStyle w:val="null3"/>
            </w:pPr>
            <w:r>
              <w:rPr>
                <w:rFonts w:ascii="仿宋_GB2312" w:hAnsi="仿宋_GB2312" w:cs="仿宋_GB2312" w:eastAsia="仿宋_GB2312"/>
              </w:rPr>
              <w:t>产品来源渠道证明</w:t>
            </w:r>
          </w:p>
        </w:tc>
        <w:tc>
          <w:tcPr>
            <w:tcW w:type="dxa" w:w="2492"/>
          </w:tcPr>
          <w:p>
            <w:pPr>
              <w:pStyle w:val="null3"/>
            </w:pPr>
            <w:r>
              <w:rPr>
                <w:rFonts w:ascii="仿宋_GB2312" w:hAnsi="仿宋_GB2312" w:cs="仿宋_GB2312" w:eastAsia="仿宋_GB2312"/>
              </w:rPr>
              <w:t>提供所有所投产品的合法来源渠道证明⽂件(产品制造商授权或销售协议或代理协议等)， 本项满分5分，每少提供⼀个产品的证明⽂件扣0.5分，扣完为⽌。</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磋商响应方案.docx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满足招标文件要求且价格最低的价格为评标基准价，其价格分为满分。其他供应商的价格分统 一按照下列公式计算：投标报价得分=（评标基准价/投标报价） ×分值； (注：本项目为不专门面向中小企业项目，参与项目的供应商被认定为中小企业的，可予以10%价格扣除，用扣除后的价格参与评审。中小企业认定以供应商提交的中小企业声明函为准)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详见附件：磋商响应方案.docx</w:t>
      </w:r>
    </w:p>
    <w:p>
      <w:pPr>
        <w:pStyle w:val="null3"/>
        <w:ind w:firstLine="960"/>
      </w:pPr>
      <w:r>
        <w:rPr>
          <w:rFonts w:ascii="仿宋_GB2312" w:hAnsi="仿宋_GB2312" w:cs="仿宋_GB2312" w:eastAsia="仿宋_GB2312"/>
        </w:rPr>
        <w:t>详见附件：类似业绩汇总表.docx</w:t>
      </w:r>
    </w:p>
    <w:p>
      <w:pPr>
        <w:pStyle w:val="null3"/>
        <w:ind w:firstLine="960"/>
      </w:pPr>
      <w:r>
        <w:rPr>
          <w:rFonts w:ascii="仿宋_GB2312" w:hAnsi="仿宋_GB2312" w:cs="仿宋_GB2312" w:eastAsia="仿宋_GB2312"/>
        </w:rPr>
        <w:t>详见附件：供应商应提交的相关资格证明材料.pdf</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