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AE6801">
      <w:pPr>
        <w:pStyle w:val="2"/>
        <w:bidi w:val="0"/>
        <w:rPr>
          <w:rFonts w:hint="eastAsia" w:ascii="仿宋" w:hAnsi="仿宋" w:eastAsia="仿宋" w:cs="仿宋"/>
          <w:color w:val="000000"/>
          <w:sz w:val="36"/>
          <w:szCs w:val="36"/>
          <w:lang w:eastAsia="zh-CN"/>
        </w:rPr>
      </w:pPr>
      <w:r>
        <w:rPr>
          <w:rFonts w:hint="eastAsia" w:ascii="仿宋" w:hAnsi="仿宋" w:eastAsia="仿宋" w:cs="仿宋"/>
          <w:color w:val="000000"/>
          <w:sz w:val="36"/>
          <w:szCs w:val="36"/>
          <w:lang w:eastAsia="zh-CN"/>
        </w:rPr>
        <w:t>G210横山古水至火石山公路初步勘察设计、施工图设计审查技术咨询服务</w:t>
      </w:r>
    </w:p>
    <w:p w14:paraId="0E265386">
      <w:pPr>
        <w:pStyle w:val="2"/>
        <w:bidi w:val="0"/>
        <w:rPr>
          <w:rFonts w:hint="eastAsia" w:ascii="仿宋" w:hAnsi="仿宋" w:eastAsia="仿宋" w:cs="仿宋"/>
          <w:highlight w:val="none"/>
        </w:rPr>
      </w:pPr>
      <w:r>
        <w:rPr>
          <w:rFonts w:hint="eastAsia" w:ascii="仿宋" w:hAnsi="仿宋" w:eastAsia="仿宋" w:cs="仿宋"/>
          <w:highlight w:val="none"/>
        </w:rPr>
        <w:t>竞争性磋商公告</w:t>
      </w:r>
    </w:p>
    <w:p w14:paraId="604790D7">
      <w:pPr>
        <w:spacing w:line="360" w:lineRule="auto"/>
        <w:jc w:val="both"/>
        <w:rPr>
          <w:rFonts w:hint="eastAsia" w:ascii="仿宋" w:hAnsi="仿宋" w:eastAsia="仿宋" w:cs="仿宋"/>
          <w:b/>
          <w:bCs/>
          <w:color w:val="000000"/>
          <w:sz w:val="24"/>
          <w:szCs w:val="24"/>
        </w:rPr>
      </w:pPr>
      <w:r>
        <w:rPr>
          <w:rFonts w:hint="eastAsia" w:ascii="仿宋" w:hAnsi="仿宋" w:eastAsia="仿宋" w:cs="仿宋"/>
          <w:b/>
          <w:bCs/>
          <w:color w:val="000000"/>
          <w:sz w:val="24"/>
          <w:szCs w:val="24"/>
        </w:rPr>
        <w:t>项目概况</w:t>
      </w:r>
    </w:p>
    <w:p w14:paraId="57F39AA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G210横山古水至火石山公路初步勘察设计、施工图设计审查技术咨询服务</w:t>
      </w:r>
      <w:r>
        <w:rPr>
          <w:rFonts w:hint="eastAsia" w:ascii="仿宋" w:hAnsi="仿宋" w:eastAsia="仿宋" w:cs="仿宋"/>
          <w:color w:val="000000"/>
          <w:sz w:val="24"/>
          <w:szCs w:val="24"/>
        </w:rPr>
        <w:t>的潜在供应商应在陕西省公共资源交易平台CA锁自行下载获取采购文件，并于</w:t>
      </w:r>
      <w:r>
        <w:rPr>
          <w:rFonts w:hint="eastAsia" w:ascii="仿宋" w:hAnsi="仿宋" w:eastAsia="仿宋" w:cs="仿宋"/>
          <w:b/>
          <w:bCs/>
          <w:color w:val="000000"/>
          <w:sz w:val="24"/>
          <w:szCs w:val="24"/>
        </w:rPr>
        <w:t>202</w:t>
      </w:r>
      <w:r>
        <w:rPr>
          <w:rFonts w:hint="eastAsia" w:ascii="仿宋" w:hAnsi="仿宋" w:eastAsia="仿宋" w:cs="仿宋"/>
          <w:b/>
          <w:bCs/>
          <w:color w:val="000000"/>
          <w:sz w:val="24"/>
          <w:szCs w:val="24"/>
          <w:lang w:val="en-US" w:eastAsia="zh-CN"/>
        </w:rPr>
        <w:t>6</w:t>
      </w:r>
      <w:r>
        <w:rPr>
          <w:rFonts w:hint="eastAsia" w:ascii="仿宋" w:hAnsi="仿宋" w:eastAsia="仿宋" w:cs="仿宋"/>
          <w:b/>
          <w:bCs/>
          <w:color w:val="000000"/>
          <w:sz w:val="24"/>
          <w:szCs w:val="24"/>
        </w:rPr>
        <w:t>年</w:t>
      </w:r>
      <w:r>
        <w:rPr>
          <w:rFonts w:hint="eastAsia" w:ascii="仿宋" w:hAnsi="仿宋" w:eastAsia="仿宋" w:cs="仿宋"/>
          <w:b/>
          <w:bCs/>
          <w:color w:val="000000"/>
          <w:sz w:val="24"/>
          <w:szCs w:val="24"/>
          <w:lang w:val="en-US" w:eastAsia="zh-CN"/>
        </w:rPr>
        <w:t xml:space="preserve"> 8</w:t>
      </w:r>
      <w:r>
        <w:rPr>
          <w:rFonts w:hint="eastAsia" w:ascii="仿宋" w:hAnsi="仿宋" w:eastAsia="仿宋" w:cs="仿宋"/>
          <w:b/>
          <w:bCs/>
          <w:color w:val="000000"/>
          <w:sz w:val="24"/>
          <w:szCs w:val="24"/>
        </w:rPr>
        <w:t>月</w:t>
      </w:r>
      <w:r>
        <w:rPr>
          <w:rFonts w:hint="eastAsia" w:ascii="仿宋" w:hAnsi="仿宋" w:eastAsia="仿宋" w:cs="仿宋"/>
          <w:b/>
          <w:bCs/>
          <w:color w:val="000000"/>
          <w:sz w:val="24"/>
          <w:szCs w:val="24"/>
          <w:lang w:val="en-US" w:eastAsia="zh-CN"/>
        </w:rPr>
        <w:t>24</w:t>
      </w:r>
      <w:r>
        <w:rPr>
          <w:rFonts w:hint="eastAsia" w:ascii="仿宋" w:hAnsi="仿宋" w:eastAsia="仿宋" w:cs="仿宋"/>
          <w:b/>
          <w:bCs/>
          <w:color w:val="000000"/>
          <w:sz w:val="24"/>
          <w:szCs w:val="24"/>
        </w:rPr>
        <w:t>日</w:t>
      </w:r>
      <w:r>
        <w:rPr>
          <w:rFonts w:hint="eastAsia" w:ascii="仿宋" w:hAnsi="仿宋" w:eastAsia="仿宋" w:cs="仿宋"/>
          <w:b/>
          <w:bCs/>
          <w:color w:val="000000"/>
          <w:sz w:val="24"/>
          <w:szCs w:val="24"/>
          <w:lang w:val="en-US" w:eastAsia="zh-CN"/>
        </w:rPr>
        <w:t xml:space="preserve">15 </w:t>
      </w:r>
      <w:r>
        <w:rPr>
          <w:rFonts w:hint="eastAsia" w:ascii="仿宋" w:hAnsi="仿宋" w:eastAsia="仿宋" w:cs="仿宋"/>
          <w:b/>
          <w:bCs/>
          <w:color w:val="000000"/>
          <w:sz w:val="24"/>
          <w:szCs w:val="24"/>
        </w:rPr>
        <w:t>时</w:t>
      </w:r>
      <w:r>
        <w:rPr>
          <w:rFonts w:hint="eastAsia" w:ascii="仿宋" w:hAnsi="仿宋" w:eastAsia="仿宋" w:cs="仿宋"/>
          <w:b/>
          <w:bCs/>
          <w:color w:val="000000"/>
          <w:sz w:val="24"/>
          <w:szCs w:val="24"/>
          <w:lang w:val="en-US" w:eastAsia="zh-CN"/>
        </w:rPr>
        <w:t>3</w:t>
      </w:r>
      <w:r>
        <w:rPr>
          <w:rFonts w:hint="eastAsia" w:ascii="仿宋" w:hAnsi="仿宋" w:eastAsia="仿宋" w:cs="仿宋"/>
          <w:b/>
          <w:bCs/>
          <w:color w:val="000000"/>
          <w:sz w:val="24"/>
          <w:szCs w:val="24"/>
        </w:rPr>
        <w:t>0分</w:t>
      </w:r>
      <w:r>
        <w:rPr>
          <w:rFonts w:hint="eastAsia" w:ascii="仿宋" w:hAnsi="仿宋" w:eastAsia="仿宋" w:cs="仿宋"/>
          <w:b/>
          <w:bCs/>
          <w:color w:val="000000"/>
          <w:sz w:val="24"/>
          <w:szCs w:val="24"/>
          <w:lang w:val="en-US" w:eastAsia="zh-CN"/>
        </w:rPr>
        <w:t>（</w:t>
      </w:r>
      <w:r>
        <w:rPr>
          <w:rFonts w:hint="eastAsia" w:ascii="仿宋" w:hAnsi="仿宋" w:eastAsia="仿宋" w:cs="仿宋"/>
          <w:color w:val="000000"/>
          <w:sz w:val="24"/>
          <w:szCs w:val="24"/>
          <w:lang w:val="en-US" w:eastAsia="zh-CN"/>
        </w:rPr>
        <w:t>北京时间）</w:t>
      </w:r>
      <w:r>
        <w:rPr>
          <w:rFonts w:hint="eastAsia" w:ascii="仿宋" w:hAnsi="仿宋" w:eastAsia="仿宋" w:cs="仿宋"/>
          <w:color w:val="000000"/>
          <w:sz w:val="24"/>
          <w:szCs w:val="24"/>
        </w:rPr>
        <w:t>前提交响应文件。</w:t>
      </w:r>
    </w:p>
    <w:p w14:paraId="77BB67F4">
      <w:pPr>
        <w:spacing w:line="360" w:lineRule="auto"/>
        <w:jc w:val="both"/>
        <w:rPr>
          <w:rFonts w:hint="eastAsia" w:ascii="仿宋" w:hAnsi="仿宋" w:eastAsia="仿宋" w:cs="仿宋"/>
          <w:b/>
          <w:bCs/>
          <w:color w:val="000000"/>
          <w:sz w:val="24"/>
          <w:szCs w:val="24"/>
        </w:rPr>
      </w:pPr>
      <w:r>
        <w:rPr>
          <w:rFonts w:hint="eastAsia" w:ascii="仿宋" w:hAnsi="仿宋" w:eastAsia="仿宋" w:cs="仿宋"/>
          <w:b/>
          <w:bCs/>
          <w:color w:val="000000"/>
          <w:sz w:val="24"/>
          <w:szCs w:val="24"/>
        </w:rPr>
        <w:t>一、项目基本情况</w:t>
      </w:r>
    </w:p>
    <w:p w14:paraId="5CACB69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项目编号：</w:t>
      </w:r>
      <w:r>
        <w:rPr>
          <w:rFonts w:hint="eastAsia" w:ascii="仿宋" w:hAnsi="仿宋" w:eastAsia="仿宋" w:cs="仿宋"/>
          <w:b/>
          <w:bCs/>
          <w:color w:val="000000"/>
          <w:sz w:val="24"/>
          <w:szCs w:val="24"/>
        </w:rPr>
        <w:t>JYCZB-2026-0</w:t>
      </w:r>
      <w:r>
        <w:rPr>
          <w:rFonts w:hint="eastAsia" w:ascii="仿宋" w:hAnsi="仿宋" w:eastAsia="仿宋" w:cs="仿宋"/>
          <w:b/>
          <w:bCs/>
          <w:color w:val="000000"/>
          <w:sz w:val="24"/>
          <w:szCs w:val="24"/>
          <w:lang w:val="en-US" w:eastAsia="zh-CN"/>
        </w:rPr>
        <w:t>8</w:t>
      </w:r>
      <w:r>
        <w:rPr>
          <w:rFonts w:hint="eastAsia" w:ascii="仿宋" w:hAnsi="仿宋" w:eastAsia="仿宋" w:cs="仿宋"/>
          <w:b/>
          <w:bCs/>
          <w:color w:val="000000"/>
          <w:sz w:val="24"/>
          <w:szCs w:val="24"/>
        </w:rPr>
        <w:t>01</w:t>
      </w:r>
    </w:p>
    <w:p w14:paraId="1D74CD4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项目名称：</w:t>
      </w:r>
      <w:r>
        <w:rPr>
          <w:rFonts w:hint="eastAsia" w:ascii="仿宋" w:hAnsi="仿宋" w:eastAsia="仿宋" w:cs="仿宋"/>
          <w:color w:val="000000"/>
          <w:sz w:val="24"/>
          <w:szCs w:val="24"/>
          <w:lang w:eastAsia="zh-CN"/>
        </w:rPr>
        <w:t>G210横山古水至火石山公路初步勘察设计、施工图设计审查技术咨询服务</w:t>
      </w:r>
    </w:p>
    <w:p w14:paraId="4053584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采购方式：竞争性磋商</w:t>
      </w:r>
    </w:p>
    <w:p w14:paraId="2099776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预算金额：</w:t>
      </w:r>
      <w:r>
        <w:rPr>
          <w:rFonts w:hint="eastAsia" w:ascii="仿宋" w:hAnsi="仿宋" w:eastAsia="仿宋" w:cs="仿宋"/>
          <w:color w:val="000000"/>
          <w:sz w:val="24"/>
          <w:szCs w:val="24"/>
          <w:lang w:val="en-US" w:eastAsia="zh-CN"/>
        </w:rPr>
        <w:t>450000</w:t>
      </w:r>
      <w:r>
        <w:rPr>
          <w:rFonts w:hint="eastAsia" w:ascii="仿宋" w:hAnsi="仿宋" w:eastAsia="仿宋" w:cs="仿宋"/>
          <w:color w:val="000000"/>
          <w:sz w:val="24"/>
          <w:szCs w:val="24"/>
        </w:rPr>
        <w:t>.00元</w:t>
      </w:r>
    </w:p>
    <w:p w14:paraId="2A2913B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采购需求：</w:t>
      </w:r>
    </w:p>
    <w:p w14:paraId="74EA3D8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合同包1(</w:t>
      </w:r>
      <w:r>
        <w:rPr>
          <w:rFonts w:hint="eastAsia" w:ascii="仿宋" w:hAnsi="仿宋" w:eastAsia="仿宋" w:cs="仿宋"/>
          <w:color w:val="000000"/>
          <w:sz w:val="24"/>
          <w:szCs w:val="24"/>
          <w:lang w:eastAsia="zh-CN"/>
        </w:rPr>
        <w:t>G210横山古水至火石山公路初步勘察设计、施工图设计审查技术咨询服务</w:t>
      </w:r>
      <w:r>
        <w:rPr>
          <w:rFonts w:hint="eastAsia" w:ascii="仿宋" w:hAnsi="仿宋" w:eastAsia="仿宋" w:cs="仿宋"/>
          <w:color w:val="000000"/>
          <w:sz w:val="24"/>
          <w:szCs w:val="24"/>
        </w:rPr>
        <w:t>):</w:t>
      </w:r>
    </w:p>
    <w:p w14:paraId="6C13019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合同包预算金额：450000.00元</w:t>
      </w:r>
    </w:p>
    <w:p w14:paraId="45353EF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合同包最高限价：450000.00元</w:t>
      </w:r>
    </w:p>
    <w:tbl>
      <w:tblPr>
        <w:tblStyle w:val="3"/>
        <w:tblW w:w="953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1021"/>
        <w:gridCol w:w="1719"/>
        <w:gridCol w:w="2570"/>
        <w:gridCol w:w="1225"/>
        <w:gridCol w:w="1502"/>
        <w:gridCol w:w="1501"/>
      </w:tblGrid>
      <w:tr w14:paraId="4ECB662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617" w:hRule="atLeast"/>
          <w:tblHeader/>
        </w:trPr>
        <w:tc>
          <w:tcPr>
            <w:tcW w:w="102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98D644">
            <w:pPr>
              <w:spacing w:line="360" w:lineRule="auto"/>
              <w:jc w:val="both"/>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品目号</w:t>
            </w:r>
          </w:p>
        </w:tc>
        <w:tc>
          <w:tcPr>
            <w:tcW w:w="171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AEB95D">
            <w:pPr>
              <w:spacing w:line="360" w:lineRule="auto"/>
              <w:jc w:val="both"/>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品目名称</w:t>
            </w:r>
          </w:p>
        </w:tc>
        <w:tc>
          <w:tcPr>
            <w:tcW w:w="257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8C9B24">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采购标的</w:t>
            </w:r>
          </w:p>
        </w:tc>
        <w:tc>
          <w:tcPr>
            <w:tcW w:w="12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C995E1">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数量</w:t>
            </w:r>
          </w:p>
          <w:p w14:paraId="1B3DDE54">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(单位）</w:t>
            </w:r>
          </w:p>
        </w:tc>
        <w:tc>
          <w:tcPr>
            <w:tcW w:w="150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C37B95">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技术规格、参数及要求</w:t>
            </w:r>
          </w:p>
        </w:tc>
        <w:tc>
          <w:tcPr>
            <w:tcW w:w="15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EAC358">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品目预算(元)</w:t>
            </w:r>
          </w:p>
        </w:tc>
      </w:tr>
      <w:tr w14:paraId="227B9F8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2031" w:hRule="atLeast"/>
        </w:trPr>
        <w:tc>
          <w:tcPr>
            <w:tcW w:w="102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C71584">
            <w:pPr>
              <w:spacing w:line="360" w:lineRule="auto"/>
              <w:jc w:val="both"/>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1-1</w:t>
            </w:r>
          </w:p>
        </w:tc>
        <w:tc>
          <w:tcPr>
            <w:tcW w:w="171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D1E0D9">
            <w:pPr>
              <w:spacing w:line="360" w:lineRule="auto"/>
              <w:jc w:val="both"/>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其他专业技术服务</w:t>
            </w:r>
          </w:p>
        </w:tc>
        <w:tc>
          <w:tcPr>
            <w:tcW w:w="257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77EBC3">
            <w:pPr>
              <w:spacing w:line="360" w:lineRule="auto"/>
              <w:jc w:val="both"/>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G210横山古水至火石山公路初步勘察设计、施工图设计审查技术咨询服务</w:t>
            </w:r>
          </w:p>
        </w:tc>
        <w:tc>
          <w:tcPr>
            <w:tcW w:w="12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99BD94">
            <w:pPr>
              <w:spacing w:line="360" w:lineRule="auto"/>
              <w:jc w:val="both"/>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1(项)</w:t>
            </w:r>
          </w:p>
        </w:tc>
        <w:tc>
          <w:tcPr>
            <w:tcW w:w="150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C9FE82">
            <w:pPr>
              <w:spacing w:line="360" w:lineRule="auto"/>
              <w:jc w:val="both"/>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详见采购文件</w:t>
            </w:r>
          </w:p>
        </w:tc>
        <w:tc>
          <w:tcPr>
            <w:tcW w:w="15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38C4AD">
            <w:pPr>
              <w:spacing w:line="360" w:lineRule="auto"/>
              <w:jc w:val="both"/>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450,000.00</w:t>
            </w:r>
          </w:p>
        </w:tc>
      </w:tr>
    </w:tbl>
    <w:p w14:paraId="3DFFB81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本合同包不接受联合体投标</w:t>
      </w:r>
    </w:p>
    <w:p w14:paraId="34F3550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合同履行期限：详见竞争性磋商文件</w:t>
      </w:r>
    </w:p>
    <w:p w14:paraId="2C2CB349">
      <w:pPr>
        <w:spacing w:line="360" w:lineRule="auto"/>
        <w:jc w:val="both"/>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二</w:t>
      </w:r>
      <w:r>
        <w:rPr>
          <w:rFonts w:hint="eastAsia" w:ascii="仿宋" w:hAnsi="仿宋" w:eastAsia="仿宋" w:cs="仿宋"/>
          <w:b/>
          <w:bCs/>
          <w:color w:val="000000"/>
          <w:sz w:val="24"/>
          <w:szCs w:val="24"/>
        </w:rPr>
        <w:t>、申请人的资格要求：</w:t>
      </w:r>
    </w:p>
    <w:p w14:paraId="6680612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1.满足《中华人民共和国政府采购法》第二十二条规定;</w:t>
      </w:r>
    </w:p>
    <w:p w14:paraId="51259E3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2.落实政府采购政策需满足的资格要求：</w:t>
      </w:r>
    </w:p>
    <w:p w14:paraId="47E2DB9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（1）《政府采购促进中小企业发展管理办法》的通知--财库〔2020〕46号；</w:t>
      </w:r>
    </w:p>
    <w:p w14:paraId="5749F9F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（2）《财政部司法部关于政府采购支持监狱企业发展有关问题的通知》（财库〔2014〕68号）；</w:t>
      </w:r>
    </w:p>
    <w:p w14:paraId="4058B80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（3）《国务院办公厅关于建立政府强制采购节能产品制度的通知》（国办发〔2007〕51号）；</w:t>
      </w:r>
    </w:p>
    <w:p w14:paraId="2949A9F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（4）根据《陕西省财政厅关于进一步加大政府采购支持中小企业力度的通知》（陕财办采〔2022〕5号）；</w:t>
      </w:r>
    </w:p>
    <w:p w14:paraId="1339EF9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（5）《榆林市财政局关于进一步加大政府采购支持中小企业力度的通知》（榆政财采发〔2022〕10号）；</w:t>
      </w:r>
    </w:p>
    <w:p w14:paraId="2F5145D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（6）《陕西省财政厅关于印发《陕西省中小企业政府采购信用融资办法》（陕财办采〔2018〕23号）；</w:t>
      </w:r>
    </w:p>
    <w:p w14:paraId="23681F0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（7）《财政部民政部中国残疾人联合会关于促进残疾人就业政府采购政策的通知》（财库〔2017〕141号）；</w:t>
      </w:r>
    </w:p>
    <w:p w14:paraId="4C38D2E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（8）《关于在政府采购活动中查询及使用信用记录有关问题的通知》（财库〔2016〕125号；</w:t>
      </w:r>
    </w:p>
    <w:p w14:paraId="4131362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（9）关于调整优化节能产品、环境标志产品政府采购执行机制的通知（财库〔2019〕9号）。</w:t>
      </w:r>
    </w:p>
    <w:p w14:paraId="578A628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（10）陕西省财政厅关于进一步落实政府采购支持中小企业相关政策的通知-陕财办采〔2023〕3号；</w:t>
      </w:r>
    </w:p>
    <w:p w14:paraId="7845242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（11）陕西省财政厅关于进一步优化政府采购营商环境有关事项的通知-陕财办采〔2023〕4号；</w:t>
      </w:r>
    </w:p>
    <w:p w14:paraId="1E643D4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（12）其他需要落实的政府采购政策。</w:t>
      </w:r>
    </w:p>
    <w:p w14:paraId="2F51C19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3.本项目的特定资格要求：</w:t>
      </w:r>
    </w:p>
    <w:p w14:paraId="6A7C228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具有独立承担民事责任能力的法人、事业法人、其他组织或自然人。企业法人应提供合法有效的标识有统一社会信用代码的营业执照及2025年度企业年度报告；事业法人应提供事业单位法人证书；其他组织应提供合法登记证明文件；</w:t>
      </w:r>
    </w:p>
    <w:p w14:paraId="65B5C06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2）财务状况报告：提供2024或2025年度经会计师事务所或审计机构审计的财务审计报告，成立不足一年的提供成立以来的资产负债表、利润表、现金流量表及递交响应文件截止时间前三个月内由供应商基本账户开户银行出具的资信证明，提供的财务审计报告需在注册会计师行业统一监管平台（http://acc.mof.gov.cn/）可查询并提供网页查询截图；</w:t>
      </w:r>
      <w:r>
        <w:rPr>
          <w:rFonts w:hint="eastAsia" w:ascii="仿宋" w:hAnsi="仿宋" w:eastAsia="仿宋" w:cs="仿宋"/>
          <w:color w:val="000000"/>
          <w:sz w:val="24"/>
          <w:szCs w:val="24"/>
          <w:lang w:eastAsia="zh-CN"/>
        </w:rPr>
        <w:tab/>
      </w:r>
    </w:p>
    <w:p w14:paraId="44D109F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w:t>
      </w:r>
      <w:r>
        <w:rPr>
          <w:rFonts w:hint="eastAsia" w:ascii="仿宋" w:hAnsi="仿宋" w:eastAsia="仿宋" w:cs="仿宋"/>
          <w:color w:val="000000"/>
          <w:sz w:val="24"/>
          <w:szCs w:val="24"/>
        </w:rPr>
        <w:t>税收缴纳证明：提供</w:t>
      </w:r>
      <w:r>
        <w:rPr>
          <w:rFonts w:hint="eastAsia" w:ascii="仿宋" w:hAnsi="仿宋" w:eastAsia="仿宋" w:cs="仿宋"/>
          <w:color w:val="000000"/>
          <w:sz w:val="24"/>
          <w:szCs w:val="24"/>
          <w:lang w:eastAsia="zh-CN"/>
        </w:rPr>
        <w:t>202</w:t>
      </w:r>
      <w:r>
        <w:rPr>
          <w:rFonts w:hint="eastAsia" w:ascii="仿宋" w:hAnsi="仿宋" w:eastAsia="仿宋" w:cs="仿宋"/>
          <w:color w:val="000000"/>
          <w:sz w:val="24"/>
          <w:szCs w:val="24"/>
          <w:lang w:val="en-US" w:eastAsia="zh-CN"/>
        </w:rPr>
        <w:t>6</w:t>
      </w:r>
      <w:r>
        <w:rPr>
          <w:rFonts w:hint="eastAsia" w:ascii="仿宋" w:hAnsi="仿宋" w:eastAsia="仿宋" w:cs="仿宋"/>
          <w:color w:val="000000"/>
          <w:sz w:val="24"/>
          <w:szCs w:val="24"/>
          <w:lang w:eastAsia="zh-CN"/>
        </w:rPr>
        <w:t>年</w:t>
      </w:r>
      <w:r>
        <w:rPr>
          <w:rFonts w:hint="eastAsia" w:ascii="仿宋" w:hAnsi="仿宋" w:eastAsia="仿宋" w:cs="仿宋"/>
          <w:color w:val="000000"/>
          <w:sz w:val="24"/>
          <w:szCs w:val="24"/>
          <w:lang w:val="en-US" w:eastAsia="zh-CN"/>
        </w:rPr>
        <w:t>1</w:t>
      </w:r>
      <w:r>
        <w:rPr>
          <w:rFonts w:hint="eastAsia" w:ascii="仿宋" w:hAnsi="仿宋" w:eastAsia="仿宋" w:cs="仿宋"/>
          <w:color w:val="000000"/>
          <w:sz w:val="24"/>
          <w:szCs w:val="24"/>
          <w:lang w:eastAsia="zh-CN"/>
        </w:rPr>
        <w:t>月1日</w:t>
      </w:r>
      <w:r>
        <w:rPr>
          <w:rFonts w:hint="eastAsia" w:ascii="仿宋" w:hAnsi="仿宋" w:eastAsia="仿宋" w:cs="仿宋"/>
          <w:color w:val="000000"/>
          <w:sz w:val="24"/>
          <w:szCs w:val="24"/>
        </w:rPr>
        <w:t>至今已缴存的连续三个月的纳税证明或完税证明（时间以税款所属日期为准、税种须包含增值税或企业所得税），依法免税的供应商应提供相关文件证明；</w:t>
      </w:r>
      <w:r>
        <w:rPr>
          <w:rFonts w:hint="eastAsia" w:ascii="仿宋" w:hAnsi="仿宋" w:eastAsia="仿宋" w:cs="仿宋"/>
          <w:color w:val="000000"/>
          <w:sz w:val="24"/>
          <w:szCs w:val="24"/>
        </w:rPr>
        <w:br w:type="textWrapping"/>
      </w:r>
      <w:r>
        <w:rPr>
          <w:rFonts w:hint="eastAsia" w:ascii="仿宋" w:hAnsi="仿宋" w:eastAsia="仿宋" w:cs="仿宋"/>
          <w:color w:val="000000"/>
          <w:sz w:val="24"/>
          <w:szCs w:val="24"/>
          <w:lang w:val="en-US" w:eastAsia="zh-CN"/>
        </w:rPr>
        <w:t xml:space="preserve">   （4）</w:t>
      </w:r>
      <w:r>
        <w:rPr>
          <w:rFonts w:hint="eastAsia" w:ascii="仿宋" w:hAnsi="仿宋" w:eastAsia="仿宋" w:cs="仿宋"/>
          <w:color w:val="000000"/>
          <w:sz w:val="24"/>
          <w:szCs w:val="24"/>
        </w:rPr>
        <w:t>社会保障资金缴纳证明：提供</w:t>
      </w:r>
      <w:r>
        <w:rPr>
          <w:rFonts w:hint="eastAsia" w:ascii="仿宋" w:hAnsi="仿宋" w:eastAsia="仿宋" w:cs="仿宋"/>
          <w:color w:val="000000"/>
          <w:sz w:val="24"/>
          <w:szCs w:val="24"/>
          <w:lang w:eastAsia="zh-CN"/>
        </w:rPr>
        <w:t>202</w:t>
      </w:r>
      <w:r>
        <w:rPr>
          <w:rFonts w:hint="eastAsia" w:ascii="仿宋" w:hAnsi="仿宋" w:eastAsia="仿宋" w:cs="仿宋"/>
          <w:color w:val="000000"/>
          <w:sz w:val="24"/>
          <w:szCs w:val="24"/>
          <w:lang w:val="en-US" w:eastAsia="zh-CN"/>
        </w:rPr>
        <w:t>6</w:t>
      </w:r>
      <w:r>
        <w:rPr>
          <w:rFonts w:hint="eastAsia" w:ascii="仿宋" w:hAnsi="仿宋" w:eastAsia="仿宋" w:cs="仿宋"/>
          <w:color w:val="000000"/>
          <w:sz w:val="24"/>
          <w:szCs w:val="24"/>
          <w:lang w:eastAsia="zh-CN"/>
        </w:rPr>
        <w:t>年</w:t>
      </w:r>
      <w:r>
        <w:rPr>
          <w:rFonts w:hint="eastAsia" w:ascii="仿宋" w:hAnsi="仿宋" w:eastAsia="仿宋" w:cs="仿宋"/>
          <w:color w:val="000000"/>
          <w:sz w:val="24"/>
          <w:szCs w:val="24"/>
          <w:lang w:val="en-US" w:eastAsia="zh-CN"/>
        </w:rPr>
        <w:t>1</w:t>
      </w:r>
      <w:r>
        <w:rPr>
          <w:rFonts w:hint="eastAsia" w:ascii="仿宋" w:hAnsi="仿宋" w:eastAsia="仿宋" w:cs="仿宋"/>
          <w:color w:val="000000"/>
          <w:sz w:val="24"/>
          <w:szCs w:val="24"/>
          <w:lang w:eastAsia="zh-CN"/>
        </w:rPr>
        <w:t>月1日</w:t>
      </w:r>
      <w:r>
        <w:rPr>
          <w:rFonts w:hint="eastAsia" w:ascii="仿宋" w:hAnsi="仿宋" w:eastAsia="仿宋" w:cs="仿宋"/>
          <w:color w:val="000000"/>
          <w:sz w:val="24"/>
          <w:szCs w:val="24"/>
        </w:rPr>
        <w:t>至今已缴存的连续三个月的社会保障资金缴存单据或社保机构开具的社会保险参保缴费情况证明，依法不需要缴纳社会保障资金的应提供相关证明材料（加盖公章的复印件）；</w:t>
      </w:r>
      <w:r>
        <w:rPr>
          <w:rFonts w:hint="eastAsia" w:ascii="仿宋" w:hAnsi="仿宋" w:eastAsia="仿宋" w:cs="仿宋"/>
          <w:color w:val="000000"/>
          <w:sz w:val="24"/>
          <w:szCs w:val="24"/>
        </w:rPr>
        <w:br w:type="textWrapping"/>
      </w:r>
      <w:r>
        <w:rPr>
          <w:rFonts w:hint="eastAsia" w:ascii="仿宋" w:hAnsi="仿宋" w:eastAsia="仿宋" w:cs="仿宋"/>
          <w:color w:val="000000"/>
          <w:sz w:val="24"/>
          <w:szCs w:val="24"/>
          <w:lang w:val="en-US" w:eastAsia="zh-CN"/>
        </w:rPr>
        <w:t xml:space="preserve">   （5）提供在磋商截止日前在信用中国网（</w:t>
      </w:r>
      <w:r>
        <w:rPr>
          <w:rFonts w:hint="eastAsia" w:ascii="仿宋" w:hAnsi="仿宋" w:eastAsia="仿宋" w:cs="仿宋"/>
          <w:color w:val="000000"/>
          <w:sz w:val="24"/>
          <w:szCs w:val="24"/>
          <w:lang w:val="en-US" w:eastAsia="zh-CN"/>
        </w:rPr>
        <w:fldChar w:fldCharType="begin"/>
      </w:r>
      <w:r>
        <w:rPr>
          <w:rFonts w:hint="eastAsia" w:ascii="仿宋" w:hAnsi="仿宋" w:eastAsia="仿宋" w:cs="仿宋"/>
          <w:color w:val="000000"/>
          <w:sz w:val="24"/>
          <w:szCs w:val="24"/>
          <w:lang w:val="en-US" w:eastAsia="zh-CN"/>
        </w:rPr>
        <w:instrText xml:space="preserve"> HYPERLINK "https://www.creditchina.gov.cn" </w:instrText>
      </w:r>
      <w:r>
        <w:rPr>
          <w:rFonts w:hint="eastAsia" w:ascii="仿宋" w:hAnsi="仿宋" w:eastAsia="仿宋" w:cs="仿宋"/>
          <w:color w:val="000000"/>
          <w:sz w:val="24"/>
          <w:szCs w:val="24"/>
          <w:lang w:val="en-US" w:eastAsia="zh-CN"/>
        </w:rPr>
        <w:fldChar w:fldCharType="separate"/>
      </w:r>
      <w:r>
        <w:rPr>
          <w:rFonts w:hint="eastAsia" w:ascii="仿宋" w:hAnsi="仿宋" w:eastAsia="仿宋" w:cs="仿宋"/>
          <w:color w:val="000000"/>
          <w:sz w:val="24"/>
          <w:szCs w:val="24"/>
          <w:lang w:val="en-US" w:eastAsia="zh-CN"/>
        </w:rPr>
        <w:t>www.creditchina.gov.cn</w:t>
      </w:r>
      <w:r>
        <w:rPr>
          <w:rFonts w:hint="eastAsia" w:ascii="仿宋" w:hAnsi="仿宋" w:eastAsia="仿宋" w:cs="仿宋"/>
          <w:color w:val="000000"/>
          <w:sz w:val="24"/>
          <w:szCs w:val="24"/>
          <w:lang w:val="en-US" w:eastAsia="zh-CN"/>
        </w:rPr>
        <w:fldChar w:fldCharType="end"/>
      </w:r>
      <w:r>
        <w:rPr>
          <w:rFonts w:hint="eastAsia" w:ascii="仿宋" w:hAnsi="仿宋" w:eastAsia="仿宋" w:cs="仿宋"/>
          <w:color w:val="000000"/>
          <w:sz w:val="24"/>
          <w:szCs w:val="24"/>
          <w:lang w:val="en-US" w:eastAsia="zh-CN"/>
        </w:rPr>
        <w:t>）未被列入失信被执行人、重大税收违法失信主体和在中国政府采购网（</w:t>
      </w:r>
      <w:r>
        <w:rPr>
          <w:rFonts w:hint="eastAsia" w:ascii="仿宋" w:hAnsi="仿宋" w:eastAsia="仿宋" w:cs="仿宋"/>
          <w:color w:val="000000"/>
          <w:sz w:val="24"/>
          <w:szCs w:val="24"/>
          <w:lang w:val="en-US" w:eastAsia="zh-CN"/>
        </w:rPr>
        <w:fldChar w:fldCharType="begin"/>
      </w:r>
      <w:r>
        <w:rPr>
          <w:rFonts w:hint="eastAsia" w:ascii="仿宋" w:hAnsi="仿宋" w:eastAsia="仿宋" w:cs="仿宋"/>
          <w:color w:val="000000"/>
          <w:sz w:val="24"/>
          <w:szCs w:val="24"/>
          <w:lang w:val="en-US" w:eastAsia="zh-CN"/>
        </w:rPr>
        <w:instrText xml:space="preserve"> HYPERLINK "https://www.ccgp.gov.cn" </w:instrText>
      </w:r>
      <w:r>
        <w:rPr>
          <w:rFonts w:hint="eastAsia" w:ascii="仿宋" w:hAnsi="仿宋" w:eastAsia="仿宋" w:cs="仿宋"/>
          <w:color w:val="000000"/>
          <w:sz w:val="24"/>
          <w:szCs w:val="24"/>
          <w:lang w:val="en-US" w:eastAsia="zh-CN"/>
        </w:rPr>
        <w:fldChar w:fldCharType="separate"/>
      </w:r>
      <w:r>
        <w:rPr>
          <w:rFonts w:hint="eastAsia" w:ascii="仿宋" w:hAnsi="仿宋" w:eastAsia="仿宋" w:cs="仿宋"/>
          <w:color w:val="000000"/>
          <w:sz w:val="24"/>
          <w:szCs w:val="24"/>
          <w:lang w:val="en-US" w:eastAsia="zh-CN"/>
        </w:rPr>
        <w:t>www.ccgp.gov.cn</w:t>
      </w:r>
      <w:r>
        <w:rPr>
          <w:rFonts w:hint="eastAsia" w:ascii="仿宋" w:hAnsi="仿宋" w:eastAsia="仿宋" w:cs="仿宋"/>
          <w:color w:val="000000"/>
          <w:sz w:val="24"/>
          <w:szCs w:val="24"/>
          <w:lang w:val="en-US" w:eastAsia="zh-CN"/>
        </w:rPr>
        <w:fldChar w:fldCharType="end"/>
      </w:r>
      <w:r>
        <w:rPr>
          <w:rFonts w:hint="eastAsia" w:ascii="仿宋" w:hAnsi="仿宋" w:eastAsia="仿宋" w:cs="仿宋"/>
          <w:color w:val="000000"/>
          <w:sz w:val="24"/>
          <w:szCs w:val="24"/>
          <w:lang w:val="en-US" w:eastAsia="zh-CN"/>
        </w:rPr>
        <w:t>）未被列入政</w:t>
      </w:r>
      <w:bookmarkStart w:id="0" w:name="bookmark15"/>
      <w:bookmarkEnd w:id="0"/>
      <w:r>
        <w:rPr>
          <w:rFonts w:hint="eastAsia" w:ascii="仿宋" w:hAnsi="仿宋" w:eastAsia="仿宋" w:cs="仿宋"/>
          <w:color w:val="000000"/>
          <w:sz w:val="24"/>
          <w:szCs w:val="24"/>
          <w:lang w:val="en-US" w:eastAsia="zh-CN"/>
        </w:rPr>
        <w:t>府采购严重违法失信行为记录名单（处罚期限届满的除外，如相关失信记录已失效，供应商需提供相关证明资料）；须提供信用中国网及中国政府采购网相应查询结果的网站查询截图（查询日期为从磋商文件获取之日起至磋商截止日前，但最终以磋商截止日当天评审小组查询结果为准）；提供榆林市政府采购服务类项目供应商信用承诺书（格式详见竞争性磋商文件）；</w:t>
      </w:r>
    </w:p>
    <w:p w14:paraId="700A1C0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(6)投标人具备工程勘察专业(岩土工程和工程测量)甲级及以上资质和公路工程专业及交通工程专业设计乙级及以上资质的独立企业法人；</w:t>
      </w:r>
    </w:p>
    <w:p w14:paraId="10691CF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（7）参加政府采购活动前三年内，在经营活动中没有重大违法记录的书面声明；</w:t>
      </w:r>
    </w:p>
    <w:p w14:paraId="531CBC8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（8）本项目采用信用承诺书代替磋商保证金（格式详见竞争性磋商文件）；</w:t>
      </w:r>
    </w:p>
    <w:p w14:paraId="5CDC9C4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（9）具有履行合同所必需的专业技术能力证明资料以及承诺函；</w:t>
      </w:r>
    </w:p>
    <w:p w14:paraId="45A9683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（10）本项目不接受联合体竞争性磋商，单位负责人为同一人或者存在控股、管理关系的不同单位，不得同时参加本项目竞争性磋商；违反规定的，其磋商无效。</w:t>
      </w:r>
    </w:p>
    <w:p w14:paraId="265667B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备注：事业单位法人参与投标可不提供财务状况报告和社会保障资金缴纳证明及税收缴纳证明。</w:t>
      </w:r>
    </w:p>
    <w:p w14:paraId="42B1812C">
      <w:pPr>
        <w:spacing w:line="360" w:lineRule="auto"/>
        <w:jc w:val="both"/>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三、招标文件的获取</w:t>
      </w:r>
    </w:p>
    <w:p w14:paraId="519EEAF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获取时间：从</w:t>
      </w:r>
      <w:r>
        <w:rPr>
          <w:rFonts w:hint="eastAsia" w:ascii="仿宋" w:hAnsi="仿宋" w:eastAsia="仿宋" w:cs="仿宋"/>
          <w:b/>
          <w:bCs/>
          <w:color w:val="000000"/>
          <w:sz w:val="24"/>
          <w:szCs w:val="24"/>
          <w:lang w:val="en-US" w:eastAsia="zh-CN"/>
        </w:rPr>
        <w:t>2026年8月13日08时30分到2026年8月19日17时00分</w:t>
      </w:r>
      <w:r>
        <w:rPr>
          <w:rFonts w:hint="eastAsia" w:ascii="仿宋" w:hAnsi="仿宋" w:eastAsia="仿宋" w:cs="仿宋"/>
          <w:color w:val="000000"/>
          <w:sz w:val="24"/>
          <w:szCs w:val="24"/>
          <w:lang w:val="en-US" w:eastAsia="zh-CN"/>
        </w:rPr>
        <w:t>；上午08:30至 11:30，下午14:30至17:00。</w:t>
      </w:r>
    </w:p>
    <w:p w14:paraId="6F740F8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获取方式：</w:t>
      </w:r>
      <w:r>
        <w:rPr>
          <w:rFonts w:hint="eastAsia" w:ascii="仿宋" w:hAnsi="仿宋" w:eastAsia="仿宋" w:cs="仿宋"/>
          <w:color w:val="000000"/>
        </w:rPr>
        <w:t>在线获取</w:t>
      </w:r>
      <w:r>
        <w:rPr>
          <w:rFonts w:hint="eastAsia" w:ascii="仿宋" w:hAnsi="仿宋" w:eastAsia="仿宋" w:cs="仿宋"/>
          <w:color w:val="000000"/>
          <w:lang w:eastAsia="zh-CN"/>
        </w:rPr>
        <w:t>，</w:t>
      </w:r>
      <w:r>
        <w:rPr>
          <w:rFonts w:hint="eastAsia" w:ascii="仿宋" w:hAnsi="仿宋" w:eastAsia="仿宋" w:cs="仿宋"/>
          <w:color w:val="000000"/>
          <w:sz w:val="24"/>
          <w:szCs w:val="24"/>
          <w:lang w:val="en-US" w:eastAsia="zh-CN"/>
        </w:rPr>
        <w:t>供应商</w:t>
      </w:r>
      <w:r>
        <w:rPr>
          <w:rFonts w:hint="eastAsia" w:ascii="仿宋" w:hAnsi="仿宋" w:eastAsia="仿宋" w:cs="仿宋"/>
          <w:color w:val="000000"/>
          <w:sz w:val="24"/>
          <w:szCs w:val="24"/>
          <w:lang w:eastAsia="zh-CN"/>
        </w:rPr>
        <w:t>在陕西省公共资源交易平台(http://www.sxggzyjy.cn/)报名成功后</w:t>
      </w:r>
      <w:r>
        <w:rPr>
          <w:rFonts w:hint="eastAsia" w:ascii="仿宋" w:hAnsi="仿宋" w:eastAsia="仿宋" w:cs="仿宋"/>
          <w:color w:val="000000"/>
          <w:sz w:val="24"/>
          <w:szCs w:val="24"/>
          <w:lang w:val="en-US" w:eastAsia="zh-CN"/>
        </w:rPr>
        <w:t>下载磋商文件</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CA锁购买：市民大厦3楼，E18、E19窗口，联系电话：0912-3452148,或下载手机APP：陕西公共资源交易服务，线上购买。</w:t>
      </w:r>
    </w:p>
    <w:p w14:paraId="029D7DAA">
      <w:pPr>
        <w:spacing w:line="360" w:lineRule="auto"/>
        <w:jc w:val="both"/>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四、磋商响应文件的递交</w:t>
      </w:r>
    </w:p>
    <w:p w14:paraId="25B40DB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磋商响应文件须密封后于（开标当日）截止时间前递至开标地点。逾期送达或不符合规定的磋商响应文件恕不接受。</w:t>
      </w:r>
    </w:p>
    <w:p w14:paraId="38ECEB5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递交截止时间：</w:t>
      </w:r>
      <w:r>
        <w:rPr>
          <w:rFonts w:hint="eastAsia" w:ascii="仿宋" w:hAnsi="仿宋" w:eastAsia="仿宋" w:cs="仿宋"/>
          <w:b/>
          <w:bCs/>
          <w:color w:val="000000"/>
          <w:sz w:val="24"/>
          <w:szCs w:val="24"/>
          <w:lang w:val="en-US" w:eastAsia="zh-CN"/>
        </w:rPr>
        <w:t xml:space="preserve">2026年 8月 24 日15 </w:t>
      </w:r>
      <w:r>
        <w:rPr>
          <w:rFonts w:hint="eastAsia" w:ascii="仿宋" w:hAnsi="仿宋" w:eastAsia="仿宋" w:cs="仿宋"/>
          <w:b/>
          <w:bCs/>
          <w:color w:val="000000"/>
          <w:sz w:val="24"/>
          <w:szCs w:val="24"/>
        </w:rPr>
        <w:t>时</w:t>
      </w:r>
      <w:r>
        <w:rPr>
          <w:rFonts w:hint="eastAsia" w:ascii="仿宋" w:hAnsi="仿宋" w:eastAsia="仿宋" w:cs="仿宋"/>
          <w:b/>
          <w:bCs/>
          <w:color w:val="000000"/>
          <w:sz w:val="24"/>
          <w:szCs w:val="24"/>
          <w:lang w:val="en-US" w:eastAsia="zh-CN"/>
        </w:rPr>
        <w:t>3</w:t>
      </w:r>
      <w:r>
        <w:rPr>
          <w:rFonts w:hint="eastAsia" w:ascii="仿宋" w:hAnsi="仿宋" w:eastAsia="仿宋" w:cs="仿宋"/>
          <w:b/>
          <w:bCs/>
          <w:color w:val="000000"/>
          <w:sz w:val="24"/>
          <w:szCs w:val="24"/>
        </w:rPr>
        <w:t>0分</w:t>
      </w:r>
      <w:r>
        <w:rPr>
          <w:rFonts w:hint="eastAsia" w:ascii="仿宋" w:hAnsi="仿宋" w:eastAsia="仿宋" w:cs="仿宋"/>
          <w:color w:val="000000"/>
          <w:sz w:val="24"/>
          <w:szCs w:val="24"/>
          <w:lang w:val="en-US" w:eastAsia="zh-CN"/>
        </w:rPr>
        <w:t>（北京时间）</w:t>
      </w:r>
    </w:p>
    <w:p w14:paraId="15B97AD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递交方式：纸质文件递交</w:t>
      </w:r>
    </w:p>
    <w:p w14:paraId="45FB31D6">
      <w:pPr>
        <w:spacing w:line="360" w:lineRule="auto"/>
        <w:jc w:val="both"/>
        <w:rPr>
          <w:rFonts w:hint="eastAsia" w:ascii="仿宋" w:hAnsi="仿宋" w:eastAsia="仿宋" w:cs="仿宋"/>
          <w:color w:val="000000"/>
          <w:sz w:val="24"/>
          <w:szCs w:val="24"/>
        </w:rPr>
      </w:pPr>
      <w:r>
        <w:rPr>
          <w:rFonts w:hint="eastAsia" w:ascii="仿宋" w:hAnsi="仿宋" w:eastAsia="仿宋" w:cs="仿宋"/>
          <w:b/>
          <w:bCs/>
          <w:color w:val="000000"/>
          <w:sz w:val="24"/>
          <w:szCs w:val="24"/>
          <w:lang w:val="en-US" w:eastAsia="zh-CN"/>
        </w:rPr>
        <w:t>五、磋</w:t>
      </w:r>
      <w:bookmarkStart w:id="1" w:name="_GoBack"/>
      <w:bookmarkEnd w:id="1"/>
      <w:r>
        <w:rPr>
          <w:rFonts w:hint="eastAsia" w:ascii="仿宋" w:hAnsi="仿宋" w:eastAsia="仿宋" w:cs="仿宋"/>
          <w:b/>
          <w:bCs/>
          <w:color w:val="000000"/>
          <w:sz w:val="24"/>
          <w:szCs w:val="24"/>
          <w:lang w:val="en-US" w:eastAsia="zh-CN"/>
        </w:rPr>
        <w:t>商时间及地点</w:t>
      </w:r>
    </w:p>
    <w:p w14:paraId="5BD7758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磋商时间</w:t>
      </w:r>
      <w:r>
        <w:rPr>
          <w:rFonts w:hint="eastAsia" w:ascii="仿宋" w:hAnsi="仿宋" w:eastAsia="仿宋" w:cs="仿宋"/>
          <w:b/>
          <w:bCs/>
          <w:color w:val="000000"/>
          <w:sz w:val="24"/>
          <w:szCs w:val="24"/>
          <w:lang w:val="en-US" w:eastAsia="zh-CN"/>
        </w:rPr>
        <w:t xml:space="preserve">：2026年  8月 24日15 </w:t>
      </w:r>
      <w:r>
        <w:rPr>
          <w:rFonts w:hint="eastAsia" w:ascii="仿宋" w:hAnsi="仿宋" w:eastAsia="仿宋" w:cs="仿宋"/>
          <w:b/>
          <w:bCs/>
          <w:color w:val="000000"/>
          <w:sz w:val="24"/>
          <w:szCs w:val="24"/>
        </w:rPr>
        <w:t>时</w:t>
      </w:r>
      <w:r>
        <w:rPr>
          <w:rFonts w:hint="eastAsia" w:ascii="仿宋" w:hAnsi="仿宋" w:eastAsia="仿宋" w:cs="仿宋"/>
          <w:b/>
          <w:bCs/>
          <w:color w:val="000000"/>
          <w:sz w:val="24"/>
          <w:szCs w:val="24"/>
          <w:lang w:val="en-US" w:eastAsia="zh-CN"/>
        </w:rPr>
        <w:t>3</w:t>
      </w:r>
      <w:r>
        <w:rPr>
          <w:rFonts w:hint="eastAsia" w:ascii="仿宋" w:hAnsi="仿宋" w:eastAsia="仿宋" w:cs="仿宋"/>
          <w:b/>
          <w:bCs/>
          <w:color w:val="000000"/>
          <w:sz w:val="24"/>
          <w:szCs w:val="24"/>
        </w:rPr>
        <w:t>0分</w:t>
      </w:r>
      <w:r>
        <w:rPr>
          <w:rFonts w:hint="eastAsia" w:ascii="仿宋" w:hAnsi="仿宋" w:eastAsia="仿宋" w:cs="仿宋"/>
          <w:color w:val="000000"/>
          <w:sz w:val="24"/>
          <w:szCs w:val="24"/>
          <w:lang w:val="en-US" w:eastAsia="zh-CN"/>
        </w:rPr>
        <w:t>（北京时间）</w:t>
      </w:r>
    </w:p>
    <w:p w14:paraId="261CAE0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磋商地点：榆林市高新区榆商大厦A座16楼1612室</w:t>
      </w:r>
    </w:p>
    <w:p w14:paraId="21C12936">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六、开启</w:t>
      </w:r>
    </w:p>
    <w:p w14:paraId="43A811F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时间： </w:t>
      </w:r>
      <w:r>
        <w:rPr>
          <w:rFonts w:hint="eastAsia" w:ascii="仿宋" w:hAnsi="仿宋" w:eastAsia="仿宋" w:cs="仿宋"/>
          <w:b/>
          <w:bCs/>
          <w:color w:val="000000"/>
          <w:sz w:val="24"/>
          <w:szCs w:val="24"/>
          <w:lang w:val="en-US" w:eastAsia="zh-CN"/>
        </w:rPr>
        <w:t xml:space="preserve">2026年8月24日15 </w:t>
      </w:r>
      <w:r>
        <w:rPr>
          <w:rFonts w:hint="eastAsia" w:ascii="仿宋" w:hAnsi="仿宋" w:eastAsia="仿宋" w:cs="仿宋"/>
          <w:b/>
          <w:bCs/>
          <w:color w:val="000000"/>
          <w:sz w:val="24"/>
          <w:szCs w:val="24"/>
        </w:rPr>
        <w:t>时</w:t>
      </w:r>
      <w:r>
        <w:rPr>
          <w:rFonts w:hint="eastAsia" w:ascii="仿宋" w:hAnsi="仿宋" w:eastAsia="仿宋" w:cs="仿宋"/>
          <w:b/>
          <w:bCs/>
          <w:color w:val="000000"/>
          <w:sz w:val="24"/>
          <w:szCs w:val="24"/>
          <w:lang w:val="en-US" w:eastAsia="zh-CN"/>
        </w:rPr>
        <w:t>3</w:t>
      </w:r>
      <w:r>
        <w:rPr>
          <w:rFonts w:hint="eastAsia" w:ascii="仿宋" w:hAnsi="仿宋" w:eastAsia="仿宋" w:cs="仿宋"/>
          <w:b/>
          <w:bCs/>
          <w:color w:val="000000"/>
          <w:sz w:val="24"/>
          <w:szCs w:val="24"/>
        </w:rPr>
        <w:t>0分</w:t>
      </w:r>
      <w:r>
        <w:rPr>
          <w:rFonts w:hint="eastAsia" w:ascii="仿宋" w:hAnsi="仿宋" w:eastAsia="仿宋" w:cs="仿宋"/>
          <w:color w:val="000000"/>
          <w:sz w:val="24"/>
          <w:szCs w:val="24"/>
          <w:lang w:val="en-US" w:eastAsia="zh-CN"/>
        </w:rPr>
        <w:t>（北京时间）</w:t>
      </w:r>
    </w:p>
    <w:p w14:paraId="7CDE084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地点：榆林市高新区榆商大厦A座16楼1612室</w:t>
      </w:r>
    </w:p>
    <w:p w14:paraId="40065FA0">
      <w:pPr>
        <w:spacing w:line="360" w:lineRule="auto"/>
        <w:jc w:val="both"/>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七、其他</w:t>
      </w:r>
    </w:p>
    <w:p w14:paraId="0E8DD7A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1、本次招标公告在《全国公共资源交易网（陕西省·榆林市）》和《陕西省政府采购网》媒介上发布。</w:t>
      </w:r>
    </w:p>
    <w:p w14:paraId="08443CF3">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2、本项目不专门面向中小企业采购。</w:t>
      </w:r>
    </w:p>
    <w:p w14:paraId="014F29B9">
      <w:pPr>
        <w:spacing w:line="360" w:lineRule="auto"/>
        <w:jc w:val="both"/>
        <w:rPr>
          <w:rFonts w:hint="eastAsia" w:ascii="仿宋" w:hAnsi="仿宋" w:eastAsia="仿宋" w:cs="仿宋"/>
          <w:color w:val="000000"/>
          <w:sz w:val="24"/>
          <w:szCs w:val="24"/>
        </w:rPr>
      </w:pPr>
      <w:r>
        <w:rPr>
          <w:rFonts w:hint="eastAsia" w:ascii="仿宋" w:hAnsi="仿宋" w:eastAsia="仿宋" w:cs="仿宋"/>
          <w:b/>
          <w:bCs/>
          <w:color w:val="000000"/>
          <w:sz w:val="24"/>
          <w:szCs w:val="24"/>
          <w:lang w:val="en-US" w:eastAsia="zh-CN"/>
        </w:rPr>
        <w:t>八、监督部门</w:t>
      </w:r>
    </w:p>
    <w:p w14:paraId="2E8DFFD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本招标项目的监督部门</w:t>
      </w:r>
      <w:r>
        <w:rPr>
          <w:rFonts w:hint="eastAsia" w:ascii="仿宋" w:hAnsi="仿宋" w:eastAsia="仿宋" w:cs="仿宋"/>
          <w:color w:val="000000"/>
          <w:sz w:val="24"/>
          <w:szCs w:val="24"/>
          <w:highlight w:val="none"/>
          <w:lang w:val="en-US" w:eastAsia="zh-CN"/>
        </w:rPr>
        <w:t>：榆林市财政局。</w:t>
      </w:r>
    </w:p>
    <w:p w14:paraId="3D3D36A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九、</w:t>
      </w:r>
      <w:r>
        <w:rPr>
          <w:rFonts w:hint="eastAsia" w:ascii="仿宋" w:hAnsi="仿宋" w:eastAsia="仿宋" w:cs="仿宋"/>
          <w:b/>
          <w:bCs/>
          <w:color w:val="000000"/>
          <w:sz w:val="24"/>
          <w:szCs w:val="24"/>
        </w:rPr>
        <w:t>对本次招标提出询问，请按以下方式联系。</w:t>
      </w:r>
    </w:p>
    <w:p w14:paraId="63B1A0B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1.采购人信息</w:t>
      </w:r>
    </w:p>
    <w:p w14:paraId="746287D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名称：榆林市交通运输局</w:t>
      </w:r>
    </w:p>
    <w:p w14:paraId="079B3D2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地址：榆林市航宇路交通局</w:t>
      </w:r>
    </w:p>
    <w:p w14:paraId="08BC381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联系方式：15509129966</w:t>
      </w:r>
    </w:p>
    <w:p w14:paraId="2E18E6A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2.采购代理机构信息</w:t>
      </w:r>
    </w:p>
    <w:p w14:paraId="4DD0292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名称：榆林璟云创工程咨询有限公司</w:t>
      </w:r>
    </w:p>
    <w:p w14:paraId="759695E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地址：陕西省榆林市高新技术产业园区明珠大道榆商大厦A座1616室</w:t>
      </w:r>
    </w:p>
    <w:p w14:paraId="765C4B1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联系方式：0912-3594345</w:t>
      </w:r>
    </w:p>
    <w:p w14:paraId="61788CD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3.项目联系方式</w:t>
      </w:r>
    </w:p>
    <w:p w14:paraId="4F2068D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项目联系人：高蓉蓉</w:t>
      </w:r>
    </w:p>
    <w:p w14:paraId="57EFA72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电话：15619930526</w:t>
      </w:r>
    </w:p>
    <w:p w14:paraId="7A0DE1B9">
      <w:pPr>
        <w:spacing w:line="254" w:lineRule="auto"/>
        <w:rPr>
          <w:rFonts w:hint="eastAsia" w:asciiTheme="minorEastAsia" w:hAnsiTheme="minorEastAsia" w:eastAsiaTheme="minorEastAsia" w:cstheme="minorEastAsia"/>
          <w:color w:val="auto"/>
          <w:kern w:val="0"/>
          <w:sz w:val="24"/>
          <w:szCs w:val="24"/>
          <w:highlight w:val="none"/>
          <w:lang w:val="en-US" w:eastAsia="zh-CN" w:bidi="ar"/>
        </w:rPr>
      </w:pPr>
    </w:p>
    <w:p w14:paraId="5B857B19"/>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138"/>
    <w:rsid w:val="00D80138"/>
    <w:rsid w:val="03CA7996"/>
    <w:rsid w:val="0A7E27BC"/>
    <w:rsid w:val="0B2B77D7"/>
    <w:rsid w:val="1F3C5FFF"/>
    <w:rsid w:val="21702C1C"/>
    <w:rsid w:val="25DF3A6F"/>
    <w:rsid w:val="2D1C4D7A"/>
    <w:rsid w:val="350D601C"/>
    <w:rsid w:val="383C603C"/>
    <w:rsid w:val="3A920D71"/>
    <w:rsid w:val="3DEE2762"/>
    <w:rsid w:val="3E246C74"/>
    <w:rsid w:val="3E4B54BF"/>
    <w:rsid w:val="3F7F7B16"/>
    <w:rsid w:val="4C231829"/>
    <w:rsid w:val="53B43A7D"/>
    <w:rsid w:val="54947768"/>
    <w:rsid w:val="583A0626"/>
    <w:rsid w:val="67D77C40"/>
    <w:rsid w:val="70422316"/>
    <w:rsid w:val="71C254BD"/>
    <w:rsid w:val="768371E5"/>
    <w:rsid w:val="7CBB14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left"/>
    </w:pPr>
    <w:rPr>
      <w:rFonts w:ascii="宋体" w:hAnsi="宋体" w:eastAsia="宋体" w:cs="Times New Roman"/>
      <w:kern w:val="2"/>
      <w:sz w:val="24"/>
      <w:szCs w:val="24"/>
      <w:lang w:val="en-US" w:eastAsia="zh-CN" w:bidi="ar-SA"/>
    </w:rPr>
  </w:style>
  <w:style w:type="paragraph" w:styleId="2">
    <w:name w:val="heading 1"/>
    <w:basedOn w:val="1"/>
    <w:next w:val="1"/>
    <w:qFormat/>
    <w:uiPriority w:val="0"/>
    <w:pPr>
      <w:keepNext/>
      <w:keepLines/>
      <w:spacing w:line="360" w:lineRule="auto"/>
      <w:jc w:val="center"/>
      <w:outlineLvl w:val="0"/>
    </w:pPr>
    <w:rPr>
      <w:b/>
      <w:bCs/>
      <w:kern w:val="44"/>
      <w:sz w:val="32"/>
      <w:szCs w:val="4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406</Words>
  <Characters>482</Characters>
  <Lines>0</Lines>
  <Paragraphs>0</Paragraphs>
  <TotalTime>1</TotalTime>
  <ScaleCrop>false</ScaleCrop>
  <LinksUpToDate>false</LinksUpToDate>
  <CharactersWithSpaces>484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2026-08-11T07:46:00Z</dcterms:created>
  <dc:creator>Administrator</dc:creator>
  <cp:lastModifiedBy>中豫建设工程咨询有限公司榆林二分公司</cp:lastModifiedBy>
  <dcterms:modified xsi:type="dcterms:W3CDTF">2026-08-12T03:02:19Z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03853699E14E4214B2DDCF38A8CAEA3C_13</vt:lpwstr>
  </property>
  <property fmtid="{D5CDD505-2E9C-101B-9397-08002B2CF9AE}" pid="4" name="KSOTemplateDocerSaveRecord">
    <vt:lpwstr>eyJoZGlkIjoiNGRiZmRiMjk5ODlhMTdkNmJlYTZkOWU3YmVmZWYyNzgiLCJ1c2VySWQiOiIxMDA2NTM0MTk1In0=</vt:lpwstr>
  </property>
</Properties>
</file>