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版本号：ZJMZB-CS2026-01220260827001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省人大办公区机关餐厅外包服务项目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ZJMZB-CS2026-012</w:t>
      </w:r>
      <w:r>
        <w:br/>
      </w:r>
      <w:r>
        <w:br/>
      </w:r>
      <w:r>
        <w:br/>
      </w:r>
    </w:p>
    <w:p>
      <w:pPr>
        <w:pStyle w:val="null3"/>
        <w:jc w:val="center"/>
        <w:outlineLvl w:val="2"/>
      </w:pPr>
      <w:r>
        <w:rPr>
          <w:rFonts w:ascii="仿宋_GB2312" w:hAnsi="仿宋_GB2312" w:cs="仿宋_GB2312" w:eastAsia="仿宋_GB2312"/>
          <w:sz w:val="28"/>
          <w:b/>
        </w:rPr>
        <w:t>陕西省人大常委会办公区保障中心</w:t>
      </w:r>
    </w:p>
    <w:p>
      <w:pPr>
        <w:pStyle w:val="null3"/>
        <w:jc w:val="center"/>
        <w:outlineLvl w:val="2"/>
      </w:pPr>
      <w:r>
        <w:rPr>
          <w:rFonts w:ascii="仿宋_GB2312" w:hAnsi="仿宋_GB2312" w:cs="仿宋_GB2312" w:eastAsia="仿宋_GB2312"/>
          <w:sz w:val="28"/>
          <w:b/>
        </w:rPr>
        <w:t>志进明(陕西)项目管理有限公司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志进明(陕西)项目管理有限公司</w:t>
      </w:r>
      <w:r>
        <w:rPr>
          <w:rFonts w:ascii="仿宋_GB2312" w:hAnsi="仿宋_GB2312" w:cs="仿宋_GB2312" w:eastAsia="仿宋_GB2312"/>
        </w:rPr>
        <w:t>（以下简称“代理机构”）受</w:t>
      </w:r>
      <w:r>
        <w:rPr>
          <w:rFonts w:ascii="仿宋_GB2312" w:hAnsi="仿宋_GB2312" w:cs="仿宋_GB2312" w:eastAsia="仿宋_GB2312"/>
        </w:rPr>
        <w:t>陕西省人大常委会办公区保障中心</w:t>
      </w:r>
      <w:r>
        <w:rPr>
          <w:rFonts w:ascii="仿宋_GB2312" w:hAnsi="仿宋_GB2312" w:cs="仿宋_GB2312" w:eastAsia="仿宋_GB2312"/>
        </w:rPr>
        <w:t>委托，拟对</w:t>
      </w:r>
      <w:r>
        <w:rPr>
          <w:rFonts w:ascii="仿宋_GB2312" w:hAnsi="仿宋_GB2312" w:cs="仿宋_GB2312" w:eastAsia="仿宋_GB2312"/>
        </w:rPr>
        <w:t>省人大办公区机关餐厅外包服务项目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ZJMZB-CS2026-012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省人大办公区机关餐厅外包服务项目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日常就餐人数约400人，供应商须负责职工餐厅日常经营管理工作：包含食品及原材料的采购、加工、制作、出品工作；食品安全管理；生产安全管理；职工就餐全流程服务工作，包含餐卡刷卡服务及管理、厅面及后厨卫生清洁服务；出餐及服务人员的健康管理；餐厅经营区域的灭蟑、灭鼠消杀等工作；餐厅所辖区域内各类设施设备安全运行工作。负责以自助餐的形式供应早、午、晚餐，桌饭形式的会议餐、公务餐及其他临时用餐。</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证明：（三种形式的资料提供任何一种即可）①提供2025年财务审计报告（成立时间至磋商时间不足一年的可提供成立后任意时段的资产负债表）；②提供基本存款账户信息及磋商日期前三个月内其基本存款账户开户银行出具的资信证明；③财政部门认可的政府采购专业担保机构出具的投标担保函；（依法不需要提供财务状况的供应商应提供相关证明）</w:t>
      </w:r>
    </w:p>
    <w:p>
      <w:pPr>
        <w:pStyle w:val="null3"/>
      </w:pPr>
      <w:r>
        <w:rPr>
          <w:rFonts w:ascii="仿宋_GB2312" w:hAnsi="仿宋_GB2312" w:cs="仿宋_GB2312" w:eastAsia="仿宋_GB2312"/>
        </w:rPr>
        <w:t>3、税收缴纳证明：提供响应文件提交截止时间一年内至少一个月的纳税证明或完税证明；</w:t>
      </w:r>
    </w:p>
    <w:p>
      <w:pPr>
        <w:pStyle w:val="null3"/>
      </w:pPr>
      <w:r>
        <w:rPr>
          <w:rFonts w:ascii="仿宋_GB2312" w:hAnsi="仿宋_GB2312" w:cs="仿宋_GB2312" w:eastAsia="仿宋_GB2312"/>
        </w:rPr>
        <w:t>4、社保资金缴纳证明：提供响应文件提交截止时间一年内至少一个月的社会保障资金缴存单据或社保机构开具的社会保险参保缴费情况证明；</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6、控股管理关系：提供直接控股和管理关系清单。若与其他供应商存在单位负责人为同一人或者存在直接控股、管理关系的，则按无效响应文件处理；</w:t>
      </w:r>
    </w:p>
    <w:p>
      <w:pPr>
        <w:pStyle w:val="null3"/>
      </w:pPr>
      <w:r>
        <w:rPr>
          <w:rFonts w:ascii="仿宋_GB2312" w:hAnsi="仿宋_GB2312" w:cs="仿宋_GB2312" w:eastAsia="仿宋_GB2312"/>
        </w:rPr>
        <w:t>7、设备、技术能力书面声明：提供具有履行合同所必需的设备和专业技术能力书面声明函；</w:t>
      </w:r>
    </w:p>
    <w:p>
      <w:pPr>
        <w:pStyle w:val="null3"/>
      </w:pPr>
      <w:r>
        <w:rPr>
          <w:rFonts w:ascii="仿宋_GB2312" w:hAnsi="仿宋_GB2312" w:cs="仿宋_GB2312" w:eastAsia="仿宋_GB2312"/>
        </w:rPr>
        <w:t>8、本项目不接受联合体磋商：提供非联合体声明</w:t>
      </w:r>
    </w:p>
    <w:p>
      <w:pPr>
        <w:pStyle w:val="null3"/>
      </w:pPr>
      <w:r>
        <w:rPr>
          <w:rFonts w:ascii="仿宋_GB2312" w:hAnsi="仿宋_GB2312" w:cs="仿宋_GB2312" w:eastAsia="仿宋_GB2312"/>
        </w:rPr>
        <w:t>9、资质要求：供应商为生产厂家的需提供《食品生产许可证》，供应商为代理商的需提供《食品经营许可证》</w:t>
      </w:r>
    </w:p>
    <w:p>
      <w:pPr>
        <w:pStyle w:val="null3"/>
      </w:pPr>
      <w:r>
        <w:rPr>
          <w:rFonts w:ascii="仿宋_GB2312" w:hAnsi="仿宋_GB2312" w:cs="仿宋_GB2312" w:eastAsia="仿宋_GB2312"/>
        </w:rPr>
        <w:t>10、法定代表人身份证明或法定代表人授权书：法定代表人直接参加磋商的，须出具法定代表人身份证明。法定代表人委托代理人参加磋商的，须出具法定代表人授权书（附法定代表人、代理人身份证复印件）及代理人本单位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陕西省人大常委会办公区保障中心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西安市南关正街109号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姬琼</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029-63910930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志进明(陕西)项目管理有限公司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陕西省西安市莲湖区陕西省西安市莲湖区高新路西部国际广场B座2903室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夏魁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18094122076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代理服务费收费标准：参照原国家计委《招标代理服务收费管理暂行办法》(计价格[2002〕1980号)、国家发展改革委《关于降低部分建设项目收费标准规范收费行为等有关问题的通知》(发改价格[2011]534号)标准计入 单位名称：志进明（陕西）项目管理有限公司 账 号：26126401040010687 开户行：中国农业银行股份有限公司西安电子正街支行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陕西省人大常委会办公区保障中心</w:t>
      </w:r>
      <w:r>
        <w:rPr>
          <w:rFonts w:ascii="仿宋_GB2312" w:hAnsi="仿宋_GB2312" w:cs="仿宋_GB2312" w:eastAsia="仿宋_GB2312"/>
        </w:rPr>
        <w:t>和</w:t>
      </w:r>
      <w:r>
        <w:rPr>
          <w:rFonts w:ascii="仿宋_GB2312" w:hAnsi="仿宋_GB2312" w:cs="仿宋_GB2312" w:eastAsia="仿宋_GB2312"/>
        </w:rPr>
        <w:t>志进明(陕西)项目管理有限公司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陕西省人大常委会办公区保障中心</w:t>
      </w:r>
      <w:r>
        <w:rPr>
          <w:rFonts w:ascii="仿宋_GB2312" w:hAnsi="仿宋_GB2312" w:cs="仿宋_GB2312" w:eastAsia="仿宋_GB2312"/>
        </w:rPr>
        <w:t>负责解释。除上述磋商文件内容，其他内容由</w:t>
      </w:r>
      <w:r>
        <w:rPr>
          <w:rFonts w:ascii="仿宋_GB2312" w:hAnsi="仿宋_GB2312" w:cs="仿宋_GB2312" w:eastAsia="仿宋_GB2312"/>
        </w:rPr>
        <w:t>志进明(陕西)项目管理有限公司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陕西省人大常委会办公区保障中心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志进明(陕西)项目管理有限公司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详见甲乙双方签订合同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志进明(陕西)项目管理有限公司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志进明(陕西)项目管理有限公司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志进明(陕西)项目管理有限公司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联系人：夏魁</w:t>
      </w:r>
    </w:p>
    <w:p>
      <w:pPr>
        <w:pStyle w:val="null3"/>
      </w:pPr>
      <w:r>
        <w:rPr>
          <w:rFonts w:ascii="仿宋_GB2312" w:hAnsi="仿宋_GB2312" w:cs="仿宋_GB2312" w:eastAsia="仿宋_GB2312"/>
        </w:rPr>
        <w:t>联系电话：18092142076</w:t>
      </w:r>
    </w:p>
    <w:p>
      <w:pPr>
        <w:pStyle w:val="null3"/>
      </w:pPr>
      <w:r>
        <w:rPr>
          <w:rFonts w:ascii="仿宋_GB2312" w:hAnsi="仿宋_GB2312" w:cs="仿宋_GB2312" w:eastAsia="仿宋_GB2312"/>
        </w:rPr>
        <w:t>地址：陕西省西安市莲湖区高新路西部国际广场B座2903室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32"/>
        </w:rPr>
        <w:t>日常就餐人数约</w:t>
      </w:r>
      <w:r>
        <w:rPr>
          <w:rFonts w:ascii="仿宋_GB2312" w:hAnsi="仿宋_GB2312" w:cs="仿宋_GB2312" w:eastAsia="仿宋_GB2312"/>
          <w:sz w:val="32"/>
        </w:rPr>
        <w:t>400人，供应商须负责职工餐厅日常经营管理工作：包含食品及原材料的采购、加工、制作、出品工作；食品安全管理；生产安全管理；职工就餐全流程服务工作，包含餐卡刷卡服务及管理、厅面及后厨卫生清洁服务；出餐及服务人员的健康管理；餐厅经营区域的灭蟑、灭鼠消杀等工作；餐厅所辖区域内各类设施设备安全运行工作。负责以自助餐的形式供应早、午、晚餐，桌饭形式的会议餐、公务餐及其他临时用餐。</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2,850,000.00</w:t>
      </w:r>
    </w:p>
    <w:p>
      <w:pPr>
        <w:pStyle w:val="null3"/>
      </w:pPr>
      <w:r>
        <w:rPr>
          <w:rFonts w:ascii="仿宋_GB2312" w:hAnsi="仿宋_GB2312" w:cs="仿宋_GB2312" w:eastAsia="仿宋_GB2312"/>
        </w:rPr>
        <w:t>采购包最高限价（元）: 2,850,000.00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省人大办公区机关餐厅外包服务项目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2,850,000.00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标的名称：省人大办公区机关餐厅外包服务项目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562"/>
              <w:jc w:val="both"/>
            </w:pPr>
            <w:r>
              <w:rPr>
                <w:rFonts w:ascii="仿宋_GB2312" w:hAnsi="仿宋_GB2312" w:cs="仿宋_GB2312" w:eastAsia="仿宋_GB2312"/>
                <w:sz w:val="28"/>
                <w:b/>
              </w:rPr>
              <w:t>一、服务内容</w:t>
            </w:r>
          </w:p>
          <w:p>
            <w:pPr>
              <w:pStyle w:val="null3"/>
              <w:ind w:firstLine="560"/>
              <w:jc w:val="both"/>
            </w:pPr>
            <w:r>
              <w:rPr>
                <w:rFonts w:ascii="仿宋_GB2312" w:hAnsi="仿宋_GB2312" w:cs="仿宋_GB2312" w:eastAsia="仿宋_GB2312"/>
                <w:sz w:val="28"/>
              </w:rPr>
              <w:t>1.日常经营管理。供应商负责食堂日常经营管理，包括人员配备、食品及原材料的采购、制作、出品、餐中服务及厅面和后厨的环境卫生管理等事项。未经采购人同意，不得擅自转包或转让他人经营。</w:t>
            </w:r>
          </w:p>
          <w:p>
            <w:pPr>
              <w:pStyle w:val="null3"/>
              <w:ind w:firstLine="560"/>
              <w:jc w:val="both"/>
            </w:pPr>
            <w:r>
              <w:rPr>
                <w:rFonts w:ascii="仿宋_GB2312" w:hAnsi="仿宋_GB2312" w:cs="仿宋_GB2312" w:eastAsia="仿宋_GB2312"/>
                <w:sz w:val="28"/>
              </w:rPr>
              <w:t>2.食品安全管理。供应商应严格执行《中华人民共和国食品安全法》，禁止供应未经卫生防疫部门检测通过的各类食品、原材料、调味品等。因提供不符合以上法律要求的食品及原材料造成的后果，由供应商自行承担。</w:t>
            </w:r>
          </w:p>
          <w:p>
            <w:pPr>
              <w:pStyle w:val="null3"/>
              <w:ind w:firstLine="560"/>
              <w:jc w:val="both"/>
            </w:pPr>
            <w:r>
              <w:rPr>
                <w:rFonts w:ascii="仿宋_GB2312" w:hAnsi="仿宋_GB2312" w:cs="仿宋_GB2312" w:eastAsia="仿宋_GB2312"/>
                <w:sz w:val="28"/>
              </w:rPr>
              <w:t>3.生产安全管理。供应商工作期间应按工作流程规范操作，如因个人操作不当发生安全事故，由供应商自行协商解决，承担相应费用，并负责消除对采购人造成的不良影响。</w:t>
            </w:r>
          </w:p>
          <w:p>
            <w:pPr>
              <w:pStyle w:val="null3"/>
              <w:ind w:firstLine="560"/>
              <w:jc w:val="both"/>
            </w:pPr>
            <w:r>
              <w:rPr>
                <w:rFonts w:ascii="仿宋_GB2312" w:hAnsi="仿宋_GB2312" w:cs="仿宋_GB2312" w:eastAsia="仿宋_GB2312"/>
                <w:sz w:val="28"/>
              </w:rPr>
              <w:t>4.职工就餐全流程服务工作。供应商提供以自助餐的形式供应日常三餐、会议餐、公务餐及临时用餐全流程服务。包含餐卡刷卡管理及服务、自助餐餐中服务、厅面及后厨卫生清洁服务、餐具清洗服务等。</w:t>
            </w:r>
          </w:p>
          <w:p>
            <w:pPr>
              <w:pStyle w:val="null3"/>
              <w:ind w:firstLine="560"/>
              <w:jc w:val="both"/>
            </w:pPr>
            <w:r>
              <w:rPr>
                <w:rFonts w:ascii="仿宋_GB2312" w:hAnsi="仿宋_GB2312" w:cs="仿宋_GB2312" w:eastAsia="仿宋_GB2312"/>
                <w:sz w:val="28"/>
              </w:rPr>
              <w:t>5.人员的健康管理。所有工作人员一律凭有效的健康证上岗。工作期间应着统一制服，保持制服整洁并注意个人卫生，后厨人员应采取相关的卫生措施，如戴口罩和卫生手套等，仪容仪表及个人卫生符合供应商要求后方可上岗。采购人负责监督。</w:t>
            </w:r>
          </w:p>
          <w:p>
            <w:pPr>
              <w:pStyle w:val="null3"/>
              <w:ind w:firstLine="560"/>
              <w:jc w:val="both"/>
            </w:pPr>
            <w:r>
              <w:rPr>
                <w:rFonts w:ascii="仿宋_GB2312" w:hAnsi="仿宋_GB2312" w:cs="仿宋_GB2312" w:eastAsia="仿宋_GB2312"/>
                <w:sz w:val="28"/>
              </w:rPr>
              <w:t>6.消杀工作。供应商负责协助配合，做好餐厅及后厨相关区域消杀工作，消除潜在病菌和病毒，保障公共卫生安全。</w:t>
            </w:r>
          </w:p>
          <w:p>
            <w:pPr>
              <w:pStyle w:val="null3"/>
              <w:ind w:firstLine="560"/>
              <w:jc w:val="both"/>
            </w:pPr>
            <w:r>
              <w:rPr>
                <w:rFonts w:ascii="仿宋_GB2312" w:hAnsi="仿宋_GB2312" w:cs="仿宋_GB2312" w:eastAsia="仿宋_GB2312"/>
                <w:sz w:val="28"/>
              </w:rPr>
              <w:t>7.餐厅所辖区域内各类固定资产（包含设施、设备）安全运行工作。供应商应遵循设施设备操作手册，负责所辖区域设施设备运行工作，包含：热厨区（各类炒灶、炉具）、洗涤消毒设备（洗碗机、消毒柜、洗碗池等）、各类操作台、食品机械（和面机、搅拌机等）、制冷设备（冰箱、冰柜、冷库、制冰机等）</w:t>
            </w:r>
          </w:p>
          <w:p>
            <w:pPr>
              <w:pStyle w:val="null3"/>
              <w:ind w:firstLine="560"/>
              <w:jc w:val="both"/>
            </w:pPr>
            <w:r>
              <w:rPr>
                <w:rFonts w:ascii="仿宋_GB2312" w:hAnsi="仿宋_GB2312" w:cs="仿宋_GB2312" w:eastAsia="仿宋_GB2312"/>
                <w:sz w:val="28"/>
              </w:rPr>
              <w:t>8.采购人无偿提供餐厅场地以及全套设施、设备给供应商使用。包含热厨区（各类炒灶、炉具）、洗涤消毒设备（洗碗机、消毒柜、洗碗池等）、各类操作台、食品机械（和面机、搅拌机等）、制冷设备（冰箱、冰柜、冷库、制冰机等）、就餐及服务配套设施（餐桌椅、传菜车、脏餐清运设施等）并承担水、电、气、暖等能源供给及固定资产、设施设备的维修保养和餐具、小件厨具等购置费用，供应商应节约使用。</w:t>
            </w:r>
          </w:p>
          <w:p>
            <w:pPr>
              <w:pStyle w:val="null3"/>
              <w:ind w:firstLine="562"/>
              <w:jc w:val="both"/>
            </w:pPr>
            <w:r>
              <w:rPr>
                <w:rFonts w:ascii="仿宋_GB2312" w:hAnsi="仿宋_GB2312" w:cs="仿宋_GB2312" w:eastAsia="仿宋_GB2312"/>
                <w:sz w:val="28"/>
                <w:b/>
              </w:rPr>
              <w:t>二、供餐标准</w:t>
            </w:r>
          </w:p>
          <w:p>
            <w:pPr>
              <w:pStyle w:val="null3"/>
              <w:ind w:firstLine="560"/>
              <w:jc w:val="both"/>
            </w:pPr>
            <w:r>
              <w:rPr>
                <w:rFonts w:ascii="仿宋_GB2312" w:hAnsi="仿宋_GB2312" w:cs="仿宋_GB2312" w:eastAsia="仿宋_GB2312"/>
                <w:sz w:val="28"/>
              </w:rPr>
              <w:t>1.负责以</w:t>
            </w:r>
            <w:r>
              <w:rPr>
                <w:rFonts w:ascii="仿宋_GB2312" w:hAnsi="仿宋_GB2312" w:cs="仿宋_GB2312" w:eastAsia="仿宋_GB2312"/>
                <w:sz w:val="28"/>
              </w:rPr>
              <w:t>自助</w:t>
            </w:r>
            <w:r>
              <w:rPr>
                <w:rFonts w:ascii="仿宋_GB2312" w:hAnsi="仿宋_GB2312" w:cs="仿宋_GB2312" w:eastAsia="仿宋_GB2312"/>
                <w:sz w:val="28"/>
              </w:rPr>
              <w:t>餐制的形式供应早、午</w:t>
            </w:r>
            <w:r>
              <w:rPr>
                <w:rFonts w:ascii="仿宋_GB2312" w:hAnsi="仿宋_GB2312" w:cs="仿宋_GB2312" w:eastAsia="仿宋_GB2312"/>
                <w:sz w:val="28"/>
              </w:rPr>
              <w:t>、晚</w:t>
            </w:r>
            <w:r>
              <w:rPr>
                <w:rFonts w:ascii="仿宋_GB2312" w:hAnsi="仿宋_GB2312" w:cs="仿宋_GB2312" w:eastAsia="仿宋_GB2312"/>
                <w:sz w:val="28"/>
              </w:rPr>
              <w:t>餐和桌饭形式的会议餐、公务接待餐及其他临时用餐。根据采购人的工作餐标准，安排工作餐食谱；每周变换菜谱，经采购人审议后执行；凉热菜的比例可根据季节变化进行调整。会议餐和公务加代餐制定相应菜谱，经采购人审核同意后执行。</w:t>
            </w:r>
          </w:p>
          <w:p>
            <w:pPr>
              <w:pStyle w:val="null3"/>
              <w:ind w:firstLine="560"/>
              <w:jc w:val="both"/>
            </w:pPr>
            <w:r>
              <w:rPr>
                <w:rFonts w:ascii="仿宋_GB2312" w:hAnsi="仿宋_GB2312" w:cs="仿宋_GB2312" w:eastAsia="仿宋_GB2312"/>
                <w:sz w:val="28"/>
              </w:rPr>
              <w:t>2.就餐时间：</w:t>
            </w:r>
          </w:p>
          <w:p>
            <w:pPr>
              <w:pStyle w:val="null3"/>
              <w:ind w:firstLine="560"/>
              <w:jc w:val="both"/>
            </w:pPr>
            <w:r>
              <w:rPr>
                <w:rFonts w:ascii="仿宋_GB2312" w:hAnsi="仿宋_GB2312" w:cs="仿宋_GB2312" w:eastAsia="仿宋_GB2312"/>
                <w:sz w:val="28"/>
              </w:rPr>
              <w:t>周一至周五</w:t>
            </w:r>
          </w:p>
          <w:p>
            <w:pPr>
              <w:pStyle w:val="null3"/>
              <w:ind w:firstLine="560"/>
              <w:jc w:val="both"/>
            </w:pPr>
            <w:r>
              <w:rPr>
                <w:rFonts w:ascii="仿宋_GB2312" w:hAnsi="仿宋_GB2312" w:cs="仿宋_GB2312" w:eastAsia="仿宋_GB2312"/>
                <w:sz w:val="28"/>
              </w:rPr>
              <w:t>早餐：</w:t>
            </w:r>
            <w:r>
              <w:rPr>
                <w:rFonts w:ascii="仿宋_GB2312" w:hAnsi="仿宋_GB2312" w:cs="仿宋_GB2312" w:eastAsia="仿宋_GB2312"/>
                <w:sz w:val="28"/>
              </w:rPr>
              <w:t>7：</w:t>
            </w:r>
            <w:r>
              <w:rPr>
                <w:rFonts w:ascii="仿宋_GB2312" w:hAnsi="仿宋_GB2312" w:cs="仿宋_GB2312" w:eastAsia="仿宋_GB2312"/>
                <w:sz w:val="28"/>
              </w:rPr>
              <w:t>2</w:t>
            </w:r>
            <w:r>
              <w:rPr>
                <w:rFonts w:ascii="仿宋_GB2312" w:hAnsi="仿宋_GB2312" w:cs="仿宋_GB2312" w:eastAsia="仿宋_GB2312"/>
                <w:sz w:val="28"/>
              </w:rPr>
              <w:t>0-8：40</w:t>
            </w:r>
          </w:p>
          <w:p>
            <w:pPr>
              <w:pStyle w:val="null3"/>
              <w:ind w:firstLine="560"/>
              <w:jc w:val="both"/>
            </w:pPr>
            <w:r>
              <w:rPr>
                <w:rFonts w:ascii="仿宋_GB2312" w:hAnsi="仿宋_GB2312" w:cs="仿宋_GB2312" w:eastAsia="仿宋_GB2312"/>
                <w:sz w:val="28"/>
              </w:rPr>
              <w:t>午餐：</w:t>
            </w:r>
            <w:r>
              <w:rPr>
                <w:rFonts w:ascii="仿宋_GB2312" w:hAnsi="仿宋_GB2312" w:cs="仿宋_GB2312" w:eastAsia="仿宋_GB2312"/>
                <w:sz w:val="28"/>
              </w:rPr>
              <w:t>1</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0-1</w:t>
            </w: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5</w:t>
            </w:r>
            <w:r>
              <w:rPr>
                <w:rFonts w:ascii="仿宋_GB2312" w:hAnsi="仿宋_GB2312" w:cs="仿宋_GB2312" w:eastAsia="仿宋_GB2312"/>
                <w:sz w:val="28"/>
              </w:rPr>
              <w:t>0</w:t>
            </w:r>
          </w:p>
          <w:p>
            <w:pPr>
              <w:pStyle w:val="null3"/>
              <w:ind w:firstLine="560"/>
              <w:jc w:val="both"/>
            </w:pPr>
            <w:r>
              <w:rPr>
                <w:rFonts w:ascii="仿宋_GB2312" w:hAnsi="仿宋_GB2312" w:cs="仿宋_GB2312" w:eastAsia="仿宋_GB2312"/>
                <w:sz w:val="28"/>
              </w:rPr>
              <w:t>晚餐：</w:t>
            </w:r>
            <w:r>
              <w:rPr>
                <w:rFonts w:ascii="仿宋_GB2312" w:hAnsi="仿宋_GB2312" w:cs="仿宋_GB2312" w:eastAsia="仿宋_GB2312"/>
                <w:sz w:val="28"/>
              </w:rPr>
              <w:t>17：20-18：30</w:t>
            </w:r>
          </w:p>
          <w:p>
            <w:pPr>
              <w:pStyle w:val="null3"/>
              <w:ind w:firstLine="560"/>
              <w:jc w:val="both"/>
            </w:pPr>
            <w:r>
              <w:rPr>
                <w:rFonts w:ascii="仿宋_GB2312" w:hAnsi="仿宋_GB2312" w:cs="仿宋_GB2312" w:eastAsia="仿宋_GB2312"/>
                <w:sz w:val="28"/>
              </w:rPr>
              <w:t>3.早餐种类：</w:t>
            </w:r>
          </w:p>
          <w:p>
            <w:pPr>
              <w:pStyle w:val="null3"/>
              <w:ind w:firstLine="560"/>
              <w:jc w:val="both"/>
            </w:pPr>
            <w:r>
              <w:rPr>
                <w:rFonts w:ascii="仿宋_GB2312" w:hAnsi="仿宋_GB2312" w:cs="仿宋_GB2312" w:eastAsia="仿宋_GB2312"/>
                <w:sz w:val="28"/>
              </w:rPr>
              <w:t>早餐</w:t>
            </w:r>
            <w:r>
              <w:rPr>
                <w:rFonts w:ascii="仿宋_GB2312" w:hAnsi="仿宋_GB2312" w:cs="仿宋_GB2312" w:eastAsia="仿宋_GB2312"/>
                <w:sz w:val="28"/>
              </w:rPr>
              <w:t>食品</w:t>
            </w:r>
            <w:r>
              <w:rPr>
                <w:rFonts w:ascii="仿宋_GB2312" w:hAnsi="仿宋_GB2312" w:cs="仿宋_GB2312" w:eastAsia="仿宋_GB2312"/>
                <w:sz w:val="28"/>
              </w:rPr>
              <w:t>配粥类、面点类、鸡蛋、</w:t>
            </w:r>
            <w:r>
              <w:rPr>
                <w:rFonts w:ascii="仿宋_GB2312" w:hAnsi="仿宋_GB2312" w:cs="仿宋_GB2312" w:eastAsia="仿宋_GB2312"/>
                <w:sz w:val="28"/>
              </w:rPr>
              <w:t>杂粮、小吃、水果、坚果、</w:t>
            </w:r>
            <w:r>
              <w:rPr>
                <w:rFonts w:ascii="仿宋_GB2312" w:hAnsi="仿宋_GB2312" w:cs="仿宋_GB2312" w:eastAsia="仿宋_GB2312"/>
                <w:sz w:val="28"/>
              </w:rPr>
              <w:t>奶制品及</w:t>
            </w:r>
            <w:r>
              <w:rPr>
                <w:rFonts w:ascii="仿宋_GB2312" w:hAnsi="仿宋_GB2312" w:cs="仿宋_GB2312" w:eastAsia="仿宋_GB2312"/>
                <w:sz w:val="28"/>
              </w:rPr>
              <w:t>5种热菜、</w:t>
            </w:r>
            <w:r>
              <w:rPr>
                <w:rFonts w:ascii="仿宋_GB2312" w:hAnsi="仿宋_GB2312" w:cs="仿宋_GB2312" w:eastAsia="仿宋_GB2312"/>
                <w:sz w:val="28"/>
              </w:rPr>
              <w:t>包含蔬菜类、大豆及豆制品类、鱼肉禽蛋类（比重为</w:t>
            </w:r>
            <w:r>
              <w:rPr>
                <w:rFonts w:ascii="仿宋_GB2312" w:hAnsi="仿宋_GB2312" w:cs="仿宋_GB2312" w:eastAsia="仿宋_GB2312"/>
                <w:sz w:val="28"/>
              </w:rPr>
              <w:t>65%、10%、25%左右）</w:t>
            </w:r>
            <w:r>
              <w:rPr>
                <w:rFonts w:ascii="仿宋_GB2312" w:hAnsi="仿宋_GB2312" w:cs="仿宋_GB2312" w:eastAsia="仿宋_GB2312"/>
                <w:sz w:val="28"/>
              </w:rPr>
              <w:t>，</w:t>
            </w:r>
            <w:r>
              <w:rPr>
                <w:rFonts w:ascii="仿宋_GB2312" w:hAnsi="仿宋_GB2312" w:cs="仿宋_GB2312" w:eastAsia="仿宋_GB2312"/>
                <w:sz w:val="28"/>
              </w:rPr>
              <w:t>4种</w:t>
            </w:r>
            <w:r>
              <w:rPr>
                <w:rFonts w:ascii="仿宋_GB2312" w:hAnsi="仿宋_GB2312" w:cs="仿宋_GB2312" w:eastAsia="仿宋_GB2312"/>
                <w:sz w:val="28"/>
              </w:rPr>
              <w:t>凉菜、</w:t>
            </w:r>
            <w:r>
              <w:rPr>
                <w:rFonts w:ascii="仿宋_GB2312" w:hAnsi="仿宋_GB2312" w:cs="仿宋_GB2312" w:eastAsia="仿宋_GB2312"/>
                <w:sz w:val="28"/>
              </w:rPr>
              <w:t>4种</w:t>
            </w:r>
            <w:r>
              <w:rPr>
                <w:rFonts w:ascii="仿宋_GB2312" w:hAnsi="仿宋_GB2312" w:cs="仿宋_GB2312" w:eastAsia="仿宋_GB2312"/>
                <w:sz w:val="28"/>
              </w:rPr>
              <w:t>以上小菜（凉热菜的比例可根据季节变化进行调整）。按照：</w:t>
            </w:r>
            <w:r>
              <w:rPr>
                <w:rFonts w:ascii="仿宋_GB2312" w:hAnsi="仿宋_GB2312" w:cs="仿宋_GB2312" w:eastAsia="仿宋_GB2312"/>
                <w:sz w:val="28"/>
              </w:rPr>
              <w:t>“五谷搭配，粗细搭配，荤素搭配，多样搭配”的基本原则，尽可能使营养餐达到营养合理，平衡膳食的要求。</w:t>
            </w:r>
          </w:p>
          <w:p>
            <w:pPr>
              <w:pStyle w:val="null3"/>
              <w:ind w:firstLine="560"/>
              <w:jc w:val="both"/>
            </w:pPr>
            <w:r>
              <w:rPr>
                <w:rFonts w:ascii="仿宋_GB2312" w:hAnsi="仿宋_GB2312" w:cs="仿宋_GB2312" w:eastAsia="仿宋_GB2312"/>
                <w:sz w:val="28"/>
              </w:rPr>
              <w:t>4.午餐种类：</w:t>
            </w:r>
          </w:p>
          <w:p>
            <w:pPr>
              <w:pStyle w:val="null3"/>
              <w:ind w:firstLine="560"/>
              <w:jc w:val="both"/>
            </w:pPr>
            <w:r>
              <w:rPr>
                <w:rFonts w:ascii="仿宋_GB2312" w:hAnsi="仿宋_GB2312" w:cs="仿宋_GB2312" w:eastAsia="仿宋_GB2312"/>
                <w:sz w:val="28"/>
              </w:rPr>
              <w:t>午餐食品包含蔬菜类、大豆及豆制品类、鱼肉禽蛋类（比重为</w:t>
            </w:r>
            <w:r>
              <w:rPr>
                <w:rFonts w:ascii="仿宋_GB2312" w:hAnsi="仿宋_GB2312" w:cs="仿宋_GB2312" w:eastAsia="仿宋_GB2312"/>
                <w:sz w:val="28"/>
              </w:rPr>
              <w:t>65%、10%、25%左右），以</w:t>
            </w:r>
            <w:r>
              <w:rPr>
                <w:rFonts w:ascii="仿宋_GB2312" w:hAnsi="仿宋_GB2312" w:cs="仿宋_GB2312" w:eastAsia="仿宋_GB2312"/>
                <w:sz w:val="28"/>
              </w:rPr>
              <w:t>4</w:t>
            </w:r>
            <w:r>
              <w:rPr>
                <w:rFonts w:ascii="仿宋_GB2312" w:hAnsi="仿宋_GB2312" w:cs="仿宋_GB2312" w:eastAsia="仿宋_GB2312"/>
                <w:sz w:val="28"/>
              </w:rPr>
              <w:t>荤</w:t>
            </w:r>
            <w:r>
              <w:rPr>
                <w:rFonts w:ascii="仿宋_GB2312" w:hAnsi="仿宋_GB2312" w:cs="仿宋_GB2312" w:eastAsia="仿宋_GB2312"/>
                <w:sz w:val="28"/>
              </w:rPr>
              <w:t>4</w:t>
            </w:r>
            <w:r>
              <w:rPr>
                <w:rFonts w:ascii="仿宋_GB2312" w:hAnsi="仿宋_GB2312" w:cs="仿宋_GB2312" w:eastAsia="仿宋_GB2312"/>
                <w:sz w:val="28"/>
              </w:rPr>
              <w:t>素</w:t>
            </w:r>
            <w:r>
              <w:rPr>
                <w:rFonts w:ascii="仿宋_GB2312" w:hAnsi="仿宋_GB2312" w:cs="仿宋_GB2312" w:eastAsia="仿宋_GB2312"/>
                <w:sz w:val="28"/>
              </w:rPr>
              <w:t>8种热菜及4种小菜、杂粮、水果、坚果、奶制品、小吃、汤粥，</w:t>
            </w:r>
            <w:r>
              <w:rPr>
                <w:rFonts w:ascii="仿宋_GB2312" w:hAnsi="仿宋_GB2312" w:cs="仿宋_GB2312" w:eastAsia="仿宋_GB2312"/>
                <w:sz w:val="28"/>
              </w:rPr>
              <w:t>配面食米饭</w:t>
            </w:r>
            <w:r>
              <w:rPr>
                <w:rFonts w:ascii="仿宋_GB2312" w:hAnsi="仿宋_GB2312" w:cs="仿宋_GB2312" w:eastAsia="仿宋_GB2312"/>
                <w:sz w:val="28"/>
              </w:rPr>
              <w:t>及饺子</w:t>
            </w:r>
            <w:r>
              <w:rPr>
                <w:rFonts w:ascii="仿宋_GB2312" w:hAnsi="仿宋_GB2312" w:cs="仿宋_GB2312" w:eastAsia="仿宋_GB2312"/>
                <w:sz w:val="28"/>
              </w:rPr>
              <w:t>，重视菜谱色、香、味、形、质的合理搭配。</w:t>
            </w:r>
          </w:p>
          <w:p>
            <w:pPr>
              <w:pStyle w:val="null3"/>
              <w:ind w:firstLine="560"/>
              <w:jc w:val="both"/>
            </w:pPr>
            <w:r>
              <w:rPr>
                <w:rFonts w:ascii="仿宋_GB2312" w:hAnsi="仿宋_GB2312" w:cs="仿宋_GB2312" w:eastAsia="仿宋_GB2312"/>
                <w:sz w:val="28"/>
              </w:rPr>
              <w:t>5.晚餐种类：</w:t>
            </w:r>
          </w:p>
          <w:p>
            <w:pPr>
              <w:pStyle w:val="null3"/>
              <w:ind w:firstLine="560"/>
              <w:jc w:val="both"/>
            </w:pPr>
            <w:r>
              <w:rPr>
                <w:rFonts w:ascii="仿宋_GB2312" w:hAnsi="仿宋_GB2312" w:cs="仿宋_GB2312" w:eastAsia="仿宋_GB2312"/>
                <w:sz w:val="28"/>
              </w:rPr>
              <w:t>晚餐食品配汤</w:t>
            </w:r>
            <w:r>
              <w:rPr>
                <w:rFonts w:ascii="仿宋_GB2312" w:hAnsi="仿宋_GB2312" w:cs="仿宋_GB2312" w:eastAsia="仿宋_GB2312"/>
                <w:sz w:val="28"/>
              </w:rPr>
              <w:t>粥类、面点类、</w:t>
            </w:r>
            <w:r>
              <w:rPr>
                <w:rFonts w:ascii="仿宋_GB2312" w:hAnsi="仿宋_GB2312" w:cs="仿宋_GB2312" w:eastAsia="仿宋_GB2312"/>
                <w:sz w:val="28"/>
              </w:rPr>
              <w:t>杂粮、小吃、水果、坚果、</w:t>
            </w:r>
            <w:r>
              <w:rPr>
                <w:rFonts w:ascii="仿宋_GB2312" w:hAnsi="仿宋_GB2312" w:cs="仿宋_GB2312" w:eastAsia="仿宋_GB2312"/>
                <w:sz w:val="28"/>
              </w:rPr>
              <w:t>奶制品及</w:t>
            </w:r>
            <w:r>
              <w:rPr>
                <w:rFonts w:ascii="仿宋_GB2312" w:hAnsi="仿宋_GB2312" w:cs="仿宋_GB2312" w:eastAsia="仿宋_GB2312"/>
                <w:sz w:val="28"/>
              </w:rPr>
              <w:t>5种热菜、</w:t>
            </w:r>
            <w:r>
              <w:rPr>
                <w:rFonts w:ascii="仿宋_GB2312" w:hAnsi="仿宋_GB2312" w:cs="仿宋_GB2312" w:eastAsia="仿宋_GB2312"/>
                <w:sz w:val="28"/>
              </w:rPr>
              <w:t>包含蔬菜类、大豆及豆制品类、鱼肉禽蛋类（比重为</w:t>
            </w:r>
            <w:r>
              <w:rPr>
                <w:rFonts w:ascii="仿宋_GB2312" w:hAnsi="仿宋_GB2312" w:cs="仿宋_GB2312" w:eastAsia="仿宋_GB2312"/>
                <w:sz w:val="28"/>
              </w:rPr>
              <w:t>65%、10%、25%左右）</w:t>
            </w:r>
            <w:r>
              <w:rPr>
                <w:rFonts w:ascii="仿宋_GB2312" w:hAnsi="仿宋_GB2312" w:cs="仿宋_GB2312" w:eastAsia="仿宋_GB2312"/>
                <w:sz w:val="28"/>
              </w:rPr>
              <w:t>，</w:t>
            </w:r>
            <w:r>
              <w:rPr>
                <w:rFonts w:ascii="仿宋_GB2312" w:hAnsi="仿宋_GB2312" w:cs="仿宋_GB2312" w:eastAsia="仿宋_GB2312"/>
                <w:sz w:val="28"/>
              </w:rPr>
              <w:t>4种</w:t>
            </w:r>
            <w:r>
              <w:rPr>
                <w:rFonts w:ascii="仿宋_GB2312" w:hAnsi="仿宋_GB2312" w:cs="仿宋_GB2312" w:eastAsia="仿宋_GB2312"/>
                <w:sz w:val="28"/>
              </w:rPr>
              <w:t>凉菜</w:t>
            </w:r>
            <w:r>
              <w:rPr>
                <w:rFonts w:ascii="仿宋_GB2312" w:hAnsi="仿宋_GB2312" w:cs="仿宋_GB2312" w:eastAsia="仿宋_GB2312"/>
                <w:sz w:val="28"/>
              </w:rPr>
              <w:t>以上小菜（凉热菜的比例可根据季节变化进行调整）。</w:t>
            </w:r>
          </w:p>
          <w:p>
            <w:pPr>
              <w:pStyle w:val="null3"/>
              <w:ind w:firstLine="560"/>
              <w:jc w:val="both"/>
            </w:pPr>
            <w:r>
              <w:rPr>
                <w:rFonts w:ascii="仿宋_GB2312" w:hAnsi="仿宋_GB2312" w:cs="仿宋_GB2312" w:eastAsia="仿宋_GB2312"/>
                <w:sz w:val="28"/>
              </w:rPr>
              <w:t>6.公务</w:t>
            </w:r>
            <w:r>
              <w:rPr>
                <w:rFonts w:ascii="仿宋_GB2312" w:hAnsi="仿宋_GB2312" w:cs="仿宋_GB2312" w:eastAsia="仿宋_GB2312"/>
                <w:sz w:val="28"/>
              </w:rPr>
              <w:t>餐：</w:t>
            </w:r>
          </w:p>
          <w:p>
            <w:pPr>
              <w:pStyle w:val="null3"/>
              <w:ind w:firstLine="560"/>
              <w:jc w:val="both"/>
            </w:pPr>
            <w:r>
              <w:rPr>
                <w:rFonts w:ascii="仿宋_GB2312" w:hAnsi="仿宋_GB2312" w:cs="仿宋_GB2312" w:eastAsia="仿宋_GB2312"/>
                <w:sz w:val="28"/>
              </w:rPr>
              <w:t>按采购人实际通知时间为准。</w:t>
            </w:r>
          </w:p>
          <w:p>
            <w:pPr>
              <w:pStyle w:val="null3"/>
              <w:ind w:firstLine="560"/>
              <w:jc w:val="both"/>
            </w:pPr>
            <w:r>
              <w:rPr>
                <w:rFonts w:ascii="仿宋_GB2312" w:hAnsi="仿宋_GB2312" w:cs="仿宋_GB2312" w:eastAsia="仿宋_GB2312"/>
                <w:sz w:val="28"/>
              </w:rPr>
              <w:t>7</w:t>
            </w:r>
            <w:r>
              <w:rPr>
                <w:rFonts w:ascii="仿宋_GB2312" w:hAnsi="仿宋_GB2312" w:cs="仿宋_GB2312" w:eastAsia="仿宋_GB2312"/>
                <w:sz w:val="28"/>
              </w:rPr>
              <w:t>.原材料供应</w:t>
            </w:r>
          </w:p>
          <w:p>
            <w:pPr>
              <w:pStyle w:val="null3"/>
              <w:ind w:firstLine="560"/>
              <w:jc w:val="both"/>
            </w:pPr>
            <w:r>
              <w:rPr>
                <w:rFonts w:ascii="仿宋_GB2312" w:hAnsi="仿宋_GB2312" w:cs="仿宋_GB2312" w:eastAsia="仿宋_GB2312"/>
                <w:sz w:val="28"/>
              </w:rPr>
              <w:t>大宗食料（米、面、油）不低于一级或由双方共同选定品牌，其他原材料由经营单位索证并保存，以备采购人及相关单位检查。</w:t>
            </w:r>
          </w:p>
          <w:p>
            <w:pPr>
              <w:pStyle w:val="null3"/>
              <w:ind w:firstLine="560"/>
              <w:jc w:val="both"/>
            </w:pPr>
            <w:r>
              <w:rPr>
                <w:rFonts w:ascii="仿宋_GB2312" w:hAnsi="仿宋_GB2312" w:cs="仿宋_GB2312" w:eastAsia="仿宋_GB2312"/>
                <w:sz w:val="28"/>
              </w:rPr>
              <w:t>8.</w:t>
            </w:r>
            <w:r>
              <w:rPr>
                <w:rFonts w:ascii="仿宋_GB2312" w:hAnsi="仿宋_GB2312" w:cs="仿宋_GB2312" w:eastAsia="仿宋_GB2312"/>
                <w:sz w:val="28"/>
              </w:rPr>
              <w:t>其它要求：</w:t>
            </w:r>
          </w:p>
          <w:p>
            <w:pPr>
              <w:pStyle w:val="null3"/>
              <w:ind w:firstLine="560"/>
              <w:jc w:val="both"/>
            </w:pPr>
            <w:r>
              <w:rPr>
                <w:rFonts w:ascii="仿宋_GB2312" w:hAnsi="仿宋_GB2312" w:cs="仿宋_GB2312" w:eastAsia="仿宋_GB2312"/>
                <w:sz w:val="28"/>
              </w:rPr>
              <w:t>8</w:t>
            </w:r>
            <w:r>
              <w:rPr>
                <w:rFonts w:ascii="仿宋_GB2312" w:hAnsi="仿宋_GB2312" w:cs="仿宋_GB2312" w:eastAsia="仿宋_GB2312"/>
                <w:sz w:val="28"/>
              </w:rPr>
              <w:t>.1按照市场监管总局修订并于2018年10月1日起施行的《餐饮服务食品安全操作规范》中“食品留样”相关要求，每餐做好食品留样保存。</w:t>
            </w:r>
          </w:p>
          <w:p>
            <w:pPr>
              <w:pStyle w:val="null3"/>
              <w:ind w:firstLine="560"/>
              <w:jc w:val="both"/>
            </w:pPr>
            <w:r>
              <w:rPr>
                <w:rFonts w:ascii="仿宋_GB2312" w:hAnsi="仿宋_GB2312" w:cs="仿宋_GB2312" w:eastAsia="仿宋_GB2312"/>
                <w:sz w:val="28"/>
              </w:rPr>
              <w:t>8</w:t>
            </w:r>
            <w:r>
              <w:rPr>
                <w:rFonts w:ascii="仿宋_GB2312" w:hAnsi="仿宋_GB2312" w:cs="仿宋_GB2312" w:eastAsia="仿宋_GB2312"/>
                <w:sz w:val="28"/>
              </w:rPr>
              <w:t>.2根据菜肴的特点和成菜要求，合理配菜、搭配营养，符合色、形、质、养、器的配菜原则，准确调味并选用正确的烹调方法合理烹调，使之成熟度达到规定的质量要求。不使用隔夜菜肴和半成品材料。</w:t>
            </w:r>
          </w:p>
          <w:p>
            <w:pPr>
              <w:pStyle w:val="null3"/>
              <w:ind w:firstLine="560"/>
              <w:jc w:val="both"/>
            </w:pPr>
            <w:r>
              <w:rPr>
                <w:rFonts w:ascii="仿宋_GB2312" w:hAnsi="仿宋_GB2312" w:cs="仿宋_GB2312" w:eastAsia="仿宋_GB2312"/>
                <w:sz w:val="28"/>
              </w:rPr>
              <w:t>8</w:t>
            </w:r>
            <w:r>
              <w:rPr>
                <w:rFonts w:ascii="仿宋_GB2312" w:hAnsi="仿宋_GB2312" w:cs="仿宋_GB2312" w:eastAsia="仿宋_GB2312"/>
                <w:sz w:val="28"/>
              </w:rPr>
              <w:t>.3菜肴的荤素搭配合理，每周菜品重复率不高于10%。</w:t>
            </w:r>
          </w:p>
          <w:p>
            <w:pPr>
              <w:pStyle w:val="null3"/>
              <w:ind w:firstLine="560"/>
              <w:jc w:val="both"/>
            </w:pPr>
            <w:r>
              <w:rPr>
                <w:rFonts w:ascii="仿宋_GB2312" w:hAnsi="仿宋_GB2312" w:cs="仿宋_GB2312" w:eastAsia="仿宋_GB2312"/>
                <w:sz w:val="28"/>
              </w:rPr>
              <w:t>8</w:t>
            </w:r>
            <w:r>
              <w:rPr>
                <w:rFonts w:ascii="仿宋_GB2312" w:hAnsi="仿宋_GB2312" w:cs="仿宋_GB2312" w:eastAsia="仿宋_GB2312"/>
                <w:sz w:val="28"/>
              </w:rPr>
              <w:t>.4丰富菜肴品种；根据季节变化及时调整菜肴品种更换菜肴的口味；高温季节食堂需制作防暑降温的绿豆汤。</w:t>
            </w:r>
          </w:p>
          <w:p>
            <w:pPr>
              <w:pStyle w:val="null3"/>
              <w:ind w:firstLine="560"/>
              <w:jc w:val="both"/>
            </w:pPr>
            <w:r>
              <w:rPr>
                <w:rFonts w:ascii="仿宋_GB2312" w:hAnsi="仿宋_GB2312" w:cs="仿宋_GB2312" w:eastAsia="仿宋_GB2312"/>
                <w:sz w:val="28"/>
              </w:rPr>
              <w:t>8</w:t>
            </w:r>
            <w:r>
              <w:rPr>
                <w:rFonts w:ascii="仿宋_GB2312" w:hAnsi="仿宋_GB2312" w:cs="仿宋_GB2312" w:eastAsia="仿宋_GB2312"/>
                <w:sz w:val="28"/>
              </w:rPr>
              <w:t>.5应具备按时、按需、按质的反应能力，在特殊情况下保证及时供应一定数量的加餐服务。</w:t>
            </w:r>
          </w:p>
          <w:p>
            <w:pPr>
              <w:pStyle w:val="null3"/>
              <w:ind w:firstLine="560"/>
              <w:jc w:val="both"/>
            </w:pPr>
            <w:r>
              <w:rPr>
                <w:rFonts w:ascii="仿宋_GB2312" w:hAnsi="仿宋_GB2312" w:cs="仿宋_GB2312" w:eastAsia="仿宋_GB2312"/>
                <w:sz w:val="28"/>
              </w:rPr>
              <w:t>三、岗位人员要求</w:t>
            </w:r>
          </w:p>
          <w:p>
            <w:pPr>
              <w:pStyle w:val="null3"/>
              <w:ind w:firstLine="560"/>
              <w:jc w:val="both"/>
            </w:pPr>
            <w:r>
              <w:rPr>
                <w:rFonts w:ascii="仿宋_GB2312" w:hAnsi="仿宋_GB2312" w:cs="仿宋_GB2312" w:eastAsia="仿宋_GB2312"/>
                <w:sz w:val="28"/>
              </w:rPr>
              <w:t>1.从业人员必须持有有效身份证、健康证及相关证件，年龄范围在18周岁至60周岁之间。</w:t>
            </w:r>
          </w:p>
          <w:p>
            <w:pPr>
              <w:pStyle w:val="null3"/>
              <w:ind w:firstLine="560"/>
              <w:jc w:val="both"/>
            </w:pPr>
            <w:r>
              <w:rPr>
                <w:rFonts w:ascii="仿宋_GB2312" w:hAnsi="仿宋_GB2312" w:cs="仿宋_GB2312" w:eastAsia="仿宋_GB2312"/>
                <w:sz w:val="28"/>
              </w:rPr>
              <w:t>2.职责范围</w:t>
            </w:r>
          </w:p>
          <w:p>
            <w:pPr>
              <w:pStyle w:val="null3"/>
              <w:ind w:firstLine="560"/>
              <w:jc w:val="both"/>
            </w:pPr>
            <w:r>
              <w:rPr>
                <w:rFonts w:ascii="仿宋_GB2312" w:hAnsi="仿宋_GB2312" w:cs="仿宋_GB2312" w:eastAsia="仿宋_GB2312"/>
                <w:sz w:val="28"/>
              </w:rPr>
              <w:t>2.1建立安全生产制度，如何与采购人沟通及处理相关部门之间的关系，建立重大事件报告制，组织职工对食堂满意度测评及反馈。</w:t>
            </w:r>
          </w:p>
          <w:p>
            <w:pPr>
              <w:pStyle w:val="null3"/>
              <w:ind w:firstLine="560"/>
              <w:jc w:val="both"/>
            </w:pPr>
            <w:r>
              <w:rPr>
                <w:rFonts w:ascii="仿宋_GB2312" w:hAnsi="仿宋_GB2312" w:cs="仿宋_GB2312" w:eastAsia="仿宋_GB2312"/>
                <w:sz w:val="28"/>
              </w:rPr>
              <w:t>2.2食堂负责人必须常驻现场负责现场管理。</w:t>
            </w:r>
          </w:p>
          <w:p>
            <w:pPr>
              <w:pStyle w:val="null3"/>
              <w:ind w:firstLine="560"/>
              <w:jc w:val="both"/>
            </w:pPr>
            <w:r>
              <w:rPr>
                <w:rFonts w:ascii="仿宋_GB2312" w:hAnsi="仿宋_GB2312" w:cs="仿宋_GB2312" w:eastAsia="仿宋_GB2312"/>
                <w:sz w:val="28"/>
              </w:rPr>
              <w:t>2.3按照《劳动法》的规定聘请和管理员工，承担员工的工资、保险、服装、福利等报酬。</w:t>
            </w:r>
          </w:p>
          <w:p>
            <w:pPr>
              <w:pStyle w:val="null3"/>
              <w:ind w:firstLine="560"/>
              <w:jc w:val="both"/>
            </w:pPr>
            <w:r>
              <w:rPr>
                <w:rFonts w:ascii="仿宋_GB2312" w:hAnsi="仿宋_GB2312" w:cs="仿宋_GB2312" w:eastAsia="仿宋_GB2312"/>
                <w:sz w:val="28"/>
              </w:rPr>
              <w:t>2.4应该接受相关部门的监督、指导、检查和考核。</w:t>
            </w:r>
          </w:p>
          <w:p>
            <w:pPr>
              <w:pStyle w:val="null3"/>
              <w:ind w:firstLine="560"/>
              <w:jc w:val="both"/>
            </w:pPr>
            <w:r>
              <w:rPr>
                <w:rFonts w:ascii="仿宋_GB2312" w:hAnsi="仿宋_GB2312" w:cs="仿宋_GB2312" w:eastAsia="仿宋_GB2312"/>
                <w:sz w:val="28"/>
              </w:rPr>
              <w:t>2.5负责供应职工餐，食堂日常管理，设备维护，食品卫生等。</w:t>
            </w:r>
          </w:p>
          <w:p>
            <w:pPr>
              <w:pStyle w:val="null3"/>
              <w:ind w:firstLine="560"/>
              <w:jc w:val="both"/>
            </w:pPr>
            <w:r>
              <w:rPr>
                <w:rFonts w:ascii="仿宋_GB2312" w:hAnsi="仿宋_GB2312" w:cs="仿宋_GB2312" w:eastAsia="仿宋_GB2312"/>
                <w:sz w:val="28"/>
              </w:rPr>
              <w:t>3.配置人员</w:t>
            </w:r>
          </w:p>
          <w:p>
            <w:pPr>
              <w:pStyle w:val="null3"/>
              <w:ind w:firstLine="560"/>
              <w:jc w:val="both"/>
            </w:pPr>
            <w:r>
              <w:rPr>
                <w:rFonts w:ascii="仿宋_GB2312" w:hAnsi="仿宋_GB2312" w:cs="仿宋_GB2312" w:eastAsia="仿宋_GB2312"/>
                <w:sz w:val="28"/>
              </w:rPr>
              <w:t>3.1供应商应承担所有配置人员的工资、保险、服装、福利等报酬及住宿等费用。</w:t>
            </w:r>
          </w:p>
          <w:p>
            <w:pPr>
              <w:pStyle w:val="null3"/>
              <w:ind w:firstLine="560"/>
            </w:pPr>
            <w:r>
              <w:rPr>
                <w:rFonts w:ascii="仿宋_GB2312" w:hAnsi="仿宋_GB2312" w:cs="仿宋_GB2312" w:eastAsia="仿宋_GB2312"/>
                <w:sz w:val="28"/>
              </w:rPr>
              <w:t>3.2供应商保障餐饮团队日常不少于3</w:t>
            </w:r>
            <w:r>
              <w:rPr>
                <w:rFonts w:ascii="仿宋_GB2312" w:hAnsi="仿宋_GB2312" w:cs="仿宋_GB2312" w:eastAsia="仿宋_GB2312"/>
                <w:sz w:val="28"/>
              </w:rPr>
              <w:t>5</w:t>
            </w:r>
            <w:r>
              <w:rPr>
                <w:rFonts w:ascii="仿宋_GB2312" w:hAnsi="仿宋_GB2312" w:cs="仿宋_GB2312" w:eastAsia="仿宋_GB2312"/>
                <w:sz w:val="28"/>
              </w:rPr>
              <w:t>人，其中后厨</w:t>
            </w:r>
            <w:r>
              <w:rPr>
                <w:rFonts w:ascii="仿宋_GB2312" w:hAnsi="仿宋_GB2312" w:cs="仿宋_GB2312" w:eastAsia="仿宋_GB2312"/>
                <w:sz w:val="28"/>
              </w:rPr>
              <w:t>2</w:t>
            </w:r>
            <w:r>
              <w:rPr>
                <w:rFonts w:ascii="仿宋_GB2312" w:hAnsi="仿宋_GB2312" w:cs="仿宋_GB2312" w:eastAsia="仿宋_GB2312"/>
                <w:sz w:val="28"/>
              </w:rPr>
              <w:t>0</w:t>
            </w:r>
            <w:r>
              <w:rPr>
                <w:rFonts w:ascii="仿宋_GB2312" w:hAnsi="仿宋_GB2312" w:cs="仿宋_GB2312" w:eastAsia="仿宋_GB2312"/>
                <w:sz w:val="28"/>
              </w:rPr>
              <w:t>人，前厅服务</w:t>
            </w:r>
            <w:r>
              <w:rPr>
                <w:rFonts w:ascii="仿宋_GB2312" w:hAnsi="仿宋_GB2312" w:cs="仿宋_GB2312" w:eastAsia="仿宋_GB2312"/>
                <w:sz w:val="28"/>
              </w:rPr>
              <w:t>1</w:t>
            </w:r>
            <w:r>
              <w:rPr>
                <w:rFonts w:ascii="仿宋_GB2312" w:hAnsi="仿宋_GB2312" w:cs="仿宋_GB2312" w:eastAsia="仿宋_GB2312"/>
                <w:sz w:val="28"/>
              </w:rPr>
              <w:t>2</w:t>
            </w:r>
            <w:r>
              <w:rPr>
                <w:rFonts w:ascii="仿宋_GB2312" w:hAnsi="仿宋_GB2312" w:cs="仿宋_GB2312" w:eastAsia="仿宋_GB2312"/>
                <w:sz w:val="28"/>
              </w:rPr>
              <w:t>人，洗碗班组</w:t>
            </w:r>
            <w:r>
              <w:rPr>
                <w:rFonts w:ascii="仿宋_GB2312" w:hAnsi="仿宋_GB2312" w:cs="仿宋_GB2312" w:eastAsia="仿宋_GB2312"/>
                <w:sz w:val="28"/>
              </w:rPr>
              <w:t>3人。根据实际工作需要和临时用餐人数变化，随时调整服务人数，满足采购需求及采购人要求。</w:t>
            </w:r>
          </w:p>
          <w:p>
            <w:pPr>
              <w:pStyle w:val="null3"/>
              <w:ind w:firstLine="560"/>
              <w:jc w:val="both"/>
            </w:pPr>
            <w:r>
              <w:rPr>
                <w:rFonts w:ascii="仿宋_GB2312" w:hAnsi="仿宋_GB2312" w:cs="仿宋_GB2312" w:eastAsia="仿宋_GB2312"/>
                <w:sz w:val="28"/>
              </w:rPr>
              <w:t>3.3承包商对聘用人员要严格政审，保证没有刑事犯罪记录及失信记录确保整治思想可靠、身体健康；五官端正、形象好、勤奋工作、责任心强、文明礼貌、言行规范、服务意识强，自觉遵守国家法律法规及采购人的各项规章制度，特别是保密制度。</w:t>
            </w:r>
          </w:p>
          <w:p>
            <w:pPr>
              <w:pStyle w:val="null3"/>
              <w:ind w:firstLine="562"/>
              <w:jc w:val="both"/>
            </w:pPr>
            <w:r>
              <w:rPr>
                <w:rFonts w:ascii="仿宋_GB2312" w:hAnsi="仿宋_GB2312" w:cs="仿宋_GB2312" w:eastAsia="仿宋_GB2312"/>
                <w:sz w:val="28"/>
                <w:b/>
              </w:rPr>
              <w:t>四、管理要求</w:t>
            </w:r>
          </w:p>
          <w:p>
            <w:pPr>
              <w:pStyle w:val="null3"/>
              <w:ind w:firstLine="560"/>
              <w:jc w:val="both"/>
            </w:pPr>
            <w:r>
              <w:rPr>
                <w:rFonts w:ascii="仿宋_GB2312" w:hAnsi="仿宋_GB2312" w:cs="仿宋_GB2312" w:eastAsia="仿宋_GB2312"/>
                <w:sz w:val="28"/>
              </w:rPr>
              <w:t>1.食品卫生及安全必须严格执行《中华人民共和国食品安全法》，《餐饮业和集体用餐配送单位卫生规范》，《中华人民共和国消防法》，《中华人民共和国安全生产法》等各项国家及地方的法规。</w:t>
            </w:r>
          </w:p>
          <w:p>
            <w:pPr>
              <w:pStyle w:val="null3"/>
              <w:ind w:firstLine="560"/>
              <w:jc w:val="both"/>
            </w:pPr>
            <w:r>
              <w:rPr>
                <w:rFonts w:ascii="仿宋_GB2312" w:hAnsi="仿宋_GB2312" w:cs="仿宋_GB2312" w:eastAsia="仿宋_GB2312"/>
                <w:sz w:val="28"/>
              </w:rPr>
              <w:t>2.环境卫生必须保证经营场所（包括操作区和就餐区）环境整洁，并接受采购人及本地区卫生监督部门检查考核，如发生食物中毒事件必须及时整顿整改并接受处罚。</w:t>
            </w:r>
          </w:p>
          <w:p>
            <w:pPr>
              <w:pStyle w:val="null3"/>
              <w:ind w:firstLine="562"/>
              <w:jc w:val="both"/>
            </w:pPr>
            <w:r>
              <w:rPr>
                <w:rFonts w:ascii="仿宋_GB2312" w:hAnsi="仿宋_GB2312" w:cs="仿宋_GB2312" w:eastAsia="仿宋_GB2312"/>
                <w:sz w:val="28"/>
                <w:b/>
              </w:rPr>
              <w:t>五、服务要求</w:t>
            </w:r>
          </w:p>
          <w:p>
            <w:pPr>
              <w:pStyle w:val="null3"/>
              <w:ind w:firstLine="560"/>
              <w:jc w:val="both"/>
            </w:pPr>
            <w:r>
              <w:rPr>
                <w:rFonts w:ascii="仿宋_GB2312" w:hAnsi="仿宋_GB2312" w:cs="仿宋_GB2312" w:eastAsia="仿宋_GB2312"/>
                <w:sz w:val="28"/>
              </w:rPr>
              <w:t>1.供应商对采购人的餐食供应及就餐秩序按照采购人要求实施全过程服务，采购人仅提供必要协助。</w:t>
            </w:r>
          </w:p>
          <w:p>
            <w:pPr>
              <w:pStyle w:val="null3"/>
              <w:ind w:firstLine="560"/>
              <w:jc w:val="both"/>
            </w:pPr>
            <w:r>
              <w:rPr>
                <w:rFonts w:ascii="仿宋_GB2312" w:hAnsi="仿宋_GB2312" w:cs="仿宋_GB2312" w:eastAsia="仿宋_GB2312"/>
                <w:sz w:val="28"/>
              </w:rPr>
              <w:t>2.供应商应严格遵守《中华人民共和国食品安全法》等国家及所在采购人单位的相关管理规定。服务期间未经采购人书面许可，中标供应商不得随意停止营业或不正常营业，由此造成的损失由中标供应商全部承担。中标供应商应树立热情服务的观念，切实做到膳食营养合理搭配、干净卫生、优质服务，足量供应，保证就餐人员吃饱吃好，对所提供的食品安全负全责。</w:t>
            </w:r>
          </w:p>
          <w:p>
            <w:pPr>
              <w:pStyle w:val="null3"/>
              <w:ind w:firstLine="560"/>
              <w:jc w:val="both"/>
            </w:pPr>
            <w:r>
              <w:rPr>
                <w:rFonts w:ascii="仿宋_GB2312" w:hAnsi="仿宋_GB2312" w:cs="仿宋_GB2312" w:eastAsia="仿宋_GB2312"/>
                <w:sz w:val="28"/>
              </w:rPr>
              <w:t>3.供应商在服务期间应合法经营，不得违反采购人的规章制度，不得从事有损于采购人利益和声誉的活动。从业人员持有效健康证和相关职业资格证上岗。</w:t>
            </w:r>
          </w:p>
          <w:p>
            <w:pPr>
              <w:pStyle w:val="null3"/>
              <w:ind w:firstLine="560"/>
              <w:jc w:val="both"/>
            </w:pPr>
            <w:r>
              <w:rPr>
                <w:rFonts w:ascii="仿宋_GB2312" w:hAnsi="仿宋_GB2312" w:cs="仿宋_GB2312" w:eastAsia="仿宋_GB2312"/>
                <w:sz w:val="28"/>
              </w:rPr>
              <w:t>4.供应商根据采购人就餐人员每天的营养摄入量，提前一周设定出食谱。</w:t>
            </w:r>
          </w:p>
          <w:p>
            <w:pPr>
              <w:pStyle w:val="null3"/>
              <w:ind w:firstLine="560"/>
              <w:jc w:val="both"/>
            </w:pPr>
            <w:r>
              <w:rPr>
                <w:rFonts w:ascii="仿宋_GB2312" w:hAnsi="仿宋_GB2312" w:cs="仿宋_GB2312" w:eastAsia="仿宋_GB2312"/>
                <w:sz w:val="28"/>
              </w:rPr>
              <w:t>5.采购人如遇有重大外出活动，需供应商保障在外就餐，提前告知供应商就餐人数及就餐标准，每人提供足分量饭1份。</w:t>
            </w:r>
          </w:p>
          <w:p>
            <w:pPr>
              <w:pStyle w:val="null3"/>
              <w:ind w:firstLine="560"/>
              <w:jc w:val="both"/>
            </w:pPr>
            <w:r>
              <w:rPr>
                <w:rFonts w:ascii="仿宋_GB2312" w:hAnsi="仿宋_GB2312" w:cs="仿宋_GB2312" w:eastAsia="仿宋_GB2312"/>
                <w:sz w:val="28"/>
              </w:rPr>
              <w:t>6、供应商根据本合同的规定向采购人收取相关服务费用，并有权在本项目范围内管理及合理使用。</w:t>
            </w:r>
          </w:p>
          <w:p>
            <w:pPr>
              <w:pStyle w:val="null3"/>
              <w:ind w:firstLine="560"/>
              <w:jc w:val="both"/>
            </w:pPr>
            <w:r>
              <w:rPr>
                <w:rFonts w:ascii="仿宋_GB2312" w:hAnsi="仿宋_GB2312" w:cs="仿宋_GB2312" w:eastAsia="仿宋_GB2312"/>
                <w:sz w:val="28"/>
              </w:rPr>
              <w:t>7.供应商严格按照《单位食堂反餐饮浪费管理规范》要求，通过科学管理手段，减少在食品加工、供应、消费等环节中因不合理利用导致非必要损耗或质量下降。</w:t>
            </w:r>
          </w:p>
          <w:p>
            <w:pPr>
              <w:pStyle w:val="null3"/>
              <w:ind w:firstLine="560"/>
              <w:jc w:val="both"/>
            </w:pPr>
            <w:r>
              <w:rPr>
                <w:rFonts w:ascii="仿宋_GB2312" w:hAnsi="仿宋_GB2312" w:cs="仿宋_GB2312" w:eastAsia="仿宋_GB2312"/>
                <w:sz w:val="28"/>
              </w:rPr>
              <w:t>8.供应商须完成全年“832脱贫地区农副产品网络销售”平台采购任务。</w:t>
            </w:r>
          </w:p>
          <w:p>
            <w:pPr>
              <w:pStyle w:val="null3"/>
              <w:ind w:firstLine="562"/>
              <w:jc w:val="both"/>
            </w:pPr>
            <w:r>
              <w:rPr>
                <w:rFonts w:ascii="仿宋_GB2312" w:hAnsi="仿宋_GB2312" w:cs="仿宋_GB2312" w:eastAsia="仿宋_GB2312"/>
                <w:sz w:val="28"/>
                <w:b/>
              </w:rPr>
              <w:t>六、安全生产要求</w:t>
            </w:r>
          </w:p>
          <w:p>
            <w:pPr>
              <w:pStyle w:val="null3"/>
              <w:ind w:firstLine="560"/>
              <w:jc w:val="both"/>
            </w:pPr>
            <w:r>
              <w:rPr>
                <w:rFonts w:ascii="仿宋_GB2312" w:hAnsi="仿宋_GB2312" w:cs="仿宋_GB2312" w:eastAsia="仿宋_GB2312"/>
                <w:sz w:val="28"/>
              </w:rPr>
              <w:t>1.供应商应严格遵守《中华人民共和国食品卫生法》和《中华人民共和国食品安全法》：</w:t>
            </w:r>
          </w:p>
          <w:p>
            <w:pPr>
              <w:pStyle w:val="null3"/>
              <w:ind w:firstLine="560"/>
              <w:jc w:val="both"/>
            </w:pPr>
            <w:r>
              <w:rPr>
                <w:rFonts w:ascii="仿宋_GB2312" w:hAnsi="仿宋_GB2312" w:cs="仿宋_GB2312" w:eastAsia="仿宋_GB2312"/>
                <w:sz w:val="28"/>
              </w:rPr>
              <w:t>1.1原材料采购验收由供应商负责，供应商必须确保所有采购的原材料符合采购人要求和标准，不得采购劣质、过期或“三无产品”，禁止采购不符合国家食品标准要求的食材和法律法规禁止生产经营的其他食品、食品添加剂等，采购人有权对供应商采购的原材料进行监管和抽查，凡采购人发现采购不符合规定要求的三无产品，有权进行直接处罚，处罚标准在考核细则中明确。</w:t>
            </w:r>
          </w:p>
          <w:p>
            <w:pPr>
              <w:pStyle w:val="null3"/>
              <w:ind w:firstLine="560"/>
              <w:jc w:val="both"/>
            </w:pPr>
            <w:r>
              <w:rPr>
                <w:rFonts w:ascii="仿宋_GB2312" w:hAnsi="仿宋_GB2312" w:cs="仿宋_GB2312" w:eastAsia="仿宋_GB2312"/>
                <w:sz w:val="28"/>
              </w:rPr>
              <w:t>1.2不得采购、加工霉烂变质商品或不正常、不卫生的食品在本食堂销售、食用和饮用，严格执行食品卫生法规定。</w:t>
            </w:r>
          </w:p>
          <w:p>
            <w:pPr>
              <w:pStyle w:val="null3"/>
              <w:ind w:firstLine="560"/>
              <w:jc w:val="both"/>
            </w:pPr>
            <w:r>
              <w:rPr>
                <w:rFonts w:ascii="仿宋_GB2312" w:hAnsi="仿宋_GB2312" w:cs="仿宋_GB2312" w:eastAsia="仿宋_GB2312"/>
                <w:sz w:val="28"/>
              </w:rPr>
              <w:t>1.3未经采购人同意，禁止使用预制品。</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4</w:t>
            </w:r>
            <w:r>
              <w:rPr>
                <w:rFonts w:ascii="仿宋_GB2312" w:hAnsi="仿宋_GB2312" w:cs="仿宋_GB2312" w:eastAsia="仿宋_GB2312"/>
                <w:sz w:val="28"/>
              </w:rPr>
              <w:t>严格进行卫生管理，确保饮食卫生安全。</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5</w:t>
            </w:r>
            <w:r>
              <w:rPr>
                <w:rFonts w:ascii="仿宋_GB2312" w:hAnsi="仿宋_GB2312" w:cs="仿宋_GB2312" w:eastAsia="仿宋_GB2312"/>
                <w:sz w:val="28"/>
              </w:rPr>
              <w:t>严格遵守有关食品卫生安全法规，供应商必须每天打扫辖区内的卫生，做到餐具每餐消毒，工作人员必须每年定期接受体检，保证工作人员身体健康、无传染病，符合食品卫生从业人员标准。</w:t>
            </w:r>
          </w:p>
          <w:p>
            <w:pPr>
              <w:pStyle w:val="null3"/>
              <w:ind w:firstLine="560"/>
              <w:jc w:val="both"/>
            </w:pPr>
            <w:r>
              <w:rPr>
                <w:rFonts w:ascii="仿宋_GB2312" w:hAnsi="仿宋_GB2312" w:cs="仿宋_GB2312" w:eastAsia="仿宋_GB2312"/>
                <w:sz w:val="28"/>
              </w:rPr>
              <w:t>2.供应商应严格遵守安全使用管理规定，严格进行操作间管理，若因供应商管理问题引起采购人操作间意外事故，责任及损失全部由供应商承担；供应商必须严格遵守安全操作规程，各种设施设备必须按操作规程进行操作，不得违规使用。保证安全生产。</w:t>
            </w:r>
          </w:p>
          <w:p>
            <w:pPr>
              <w:pStyle w:val="null3"/>
              <w:ind w:firstLine="560"/>
              <w:jc w:val="both"/>
            </w:pPr>
            <w:r>
              <w:rPr>
                <w:rFonts w:ascii="仿宋_GB2312" w:hAnsi="仿宋_GB2312" w:cs="仿宋_GB2312" w:eastAsia="仿宋_GB2312"/>
                <w:sz w:val="28"/>
              </w:rPr>
              <w:t>3.供应商应严格遵守国家有关安全生产的法律法规，认真执行合同中的有关安全要求。供应商应定期检查安全、消防设施，发现隐患及时上报，配合采购人及时处理各类隐患。</w:t>
            </w:r>
          </w:p>
          <w:p>
            <w:pPr>
              <w:pStyle w:val="null3"/>
              <w:ind w:firstLine="560"/>
              <w:jc w:val="both"/>
            </w:pPr>
            <w:r>
              <w:rPr>
                <w:rFonts w:ascii="仿宋_GB2312" w:hAnsi="仿宋_GB2312" w:cs="仿宋_GB2312" w:eastAsia="仿宋_GB2312"/>
                <w:sz w:val="28"/>
              </w:rPr>
              <w:t>4.供应商须加强安全生产宣传教育，建立健全各项安全生产的管理机制和安全生产管理制度；教育员工严格遵守安全操作规程，由此引发的一切安全事故及安全责任，由供应商承担；供应商须制订生产安全事故应急救援预案及紧急事故处置应急预案，应符合采购人要求。</w:t>
            </w:r>
          </w:p>
          <w:p>
            <w:pPr>
              <w:pStyle w:val="null3"/>
              <w:ind w:firstLine="560"/>
              <w:jc w:val="both"/>
            </w:pPr>
            <w:r>
              <w:rPr>
                <w:rFonts w:ascii="仿宋_GB2312" w:hAnsi="仿宋_GB2312" w:cs="仿宋_GB2312" w:eastAsia="仿宋_GB2312"/>
                <w:sz w:val="28"/>
              </w:rPr>
              <w:t>5.操作人员必须配备劳保上岗，管理人员应随时检查劳动防护用品的穿戴情况，不按规定穿戴防护用品的人员不得上岗。定期召开安全生产动员会，定期对员工进行消防、设备安全的基本知识教育，增强全员安全生产意识。</w:t>
            </w:r>
          </w:p>
          <w:p>
            <w:pPr>
              <w:pStyle w:val="null3"/>
              <w:ind w:firstLine="560"/>
            </w:pPr>
            <w:r>
              <w:rPr>
                <w:rFonts w:ascii="仿宋_GB2312" w:hAnsi="仿宋_GB2312" w:cs="仿宋_GB2312" w:eastAsia="仿宋_GB2312"/>
                <w:sz w:val="28"/>
              </w:rPr>
              <w:t>6.供应商员工因工或非因工发生的人身伤、残、亡或财产损失的，由供应商负责处理。如供应商违约造成安全事故，供应商承担全部责任。</w:t>
            </w:r>
          </w:p>
          <w:p>
            <w:pPr>
              <w:pStyle w:val="null3"/>
              <w:spacing w:after="165"/>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保障餐饮团队日常不少于35人，其中后厨20人，前厅服务12人，洗碗班组3人。根据实际工作需要和临时用餐人数变化，随时调整服务人数，满足采购需求及采购人要求。（需提供团队人员配置证明资料，包括不仅限于：身份证、健康证及社保证明）</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满足采购需求及采购人要求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一年（2026）</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详见甲乙双方签订合同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 ，按季度结算，达到付款条件起10个工作日内，支付合同总金额的25.0%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进度款，合同签订后 ，按季度结算，达到付款条件起10个工作日内，支付合同总金额的25.0%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进度款，合同签订后 ，按季度结算，达到付款条件起10个工作日内，支付合同总金额的25.0%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进度款，合同签订后 ，按季度结算，达到付款条件起10个工作日内，支付合同总金额的25.0%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2.未按合同要求提供服务质量不能满足技术要求，采购人有权终止合同，并对成交供应商违约行为进行追究，同时按《中华人民共和国政府采购法》的有关规定进行处罚。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3.5.1合格供应商少于3家的处理 3.5.1.1评审过程中，若出现合格供应商只有2家时，符合《政府采购竞争性磋商采购方式管理暂行办法》第3条第4项情形的，或者本项目为政府购买服务指导性目录中的，可以继续进行；只有1家时，采购人应依法重新组织采购活动。 3.5.1.2评审过程中，除符合第3.5.1.1条条款规定情形外，若出现合格供应商少于3家时，采购人应依法重新组织采购活动。 3.5.2本项目需要落实的政府采购政策：（1）《国务院办公厅关于建立政府强制采购节能产品制度的通知》（国办发〔2007〕51号）；（2）《财政部 司法部 关于政府采购支持监狱企业发展有关问题的通知》（财库〔2014〕68号）；（3）《三部门联合发布关于促进残疾人就业政 府采购政策的通知》（财库〔2017〕141号）；（4）《财政部 发展改革委 生态环境部 市场监管总局关于调整优化节能产 品、环境标志产品政府采购执行机制的通知》（财库〔2019〕9号）；（5）《关于印发节能产品政府采购品目清单的通知》（财库〔2019〕19号）；（6）《关于印发环境标志产品政府采购品目清单的通知》（财库〔2019〕18号）；（7）《关于 运用政府采购政策支持乡村产业振兴的通知》（财库〔2021〕19号）；（8）《政府采购促进中小企业发展管理办法》（财 库〔2020〕46号）；（9）《关于进一步加大政府采购支持中小企业力度的通知》（财库〔2022〕19号；（10）《陕西省 中小企业政府采购信用融资办法》（陕财办采〔2018〕23号）；（11）《陕西省财政厅关于加快推进我省中小企业政府采购 信用融资工作的通知》（陕财办采〔2020〕15号）；（12）《关于进一步加强政府绿色采购有关问题的通知》陕财办采 〔2021〕29号；（13）《陕西省财政厅、中国人民银行西安分行关于深入推进政府采购信用融资业务的通知》（陕财办采 〔2023〕5号）；（14）其他需要落实的政府采购政策，如有最新颁布的政府采购政策，按最新的文件执行。 3.5.3参与本项目采购的供应商应通过陕西省政府采购综合管理平台的项目电子化交易系统在线实施响应、磋商、报价等操作，磋商响应时无需供应商现场提供纸质响应文件，但在中标（成交）后中标（成交）供应商在领取中标（成交）通知书时需提供纸质响应文件叁套，纸质响应文件应通过专用制作软件直接打印，确保与项目电子化交易系统中的电子响应文件保持一致，不允许修改和补充。 3.5.4本项目非专门面向中小企业采购。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三种形式的资料提供任何一种即可）①提供2025年财务审计报告（成立时间至磋商时间不足一年的可提供成立后任意时段的资产负债表）；②提供基本存款账户信息及磋商日期前三个月内其基本存款账户开户银行出具的资信证明；③财政部门认可的政府采购专业担保机构出具的投标担保函；（依法不需要提供财务状况的供应商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提供响应文件提交截止时间一年内至少一个月的纳税证明或完税证明；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社保资金缴纳证明</w:t>
            </w:r>
          </w:p>
        </w:tc>
        <w:tc>
          <w:tcPr>
            <w:tcW w:type="dxa" w:w="3322"/>
          </w:tcPr>
          <w:p>
            <w:pPr>
              <w:pStyle w:val="null3"/>
            </w:pPr>
            <w:r>
              <w:rPr>
                <w:rFonts w:ascii="仿宋_GB2312" w:hAnsi="仿宋_GB2312" w:cs="仿宋_GB2312" w:eastAsia="仿宋_GB2312"/>
              </w:rPr>
              <w:t>提供响应文件提交截止时间一年内至少一个月的社会保障资金缴存单据或社保机构开具的社会保险参保缴费情况证明；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提供直接控股和管理关系清单。若与其他供应商存在单位负责人为同一人或者存在直接控股、管理关系的，则按无效响应文件处理；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设备、技术能力书面声明</w:t>
            </w:r>
          </w:p>
        </w:tc>
        <w:tc>
          <w:tcPr>
            <w:tcW w:type="dxa" w:w="3322"/>
          </w:tcPr>
          <w:p>
            <w:pPr>
              <w:pStyle w:val="null3"/>
            </w:pPr>
            <w:r>
              <w:rPr>
                <w:rFonts w:ascii="仿宋_GB2312" w:hAnsi="仿宋_GB2312" w:cs="仿宋_GB2312" w:eastAsia="仿宋_GB2312"/>
              </w:rPr>
              <w:t>提供具有履行合同所必需的设备和专业技术能力书面声明函；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提供非联合体声明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供应商为生产厂家的需提供《食品生产许可证》，供应商为代理商的需提供《食品经营许可证》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至少以下三处的项目名称、项目编号、合同包（未分合同包的除外）与本项目完全一致： （1）响应文件封面 （2）响应函 （3）法定代表人（负责人）委托授权书</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响应文件组成</w:t>
            </w:r>
          </w:p>
        </w:tc>
        <w:tc>
          <w:tcPr>
            <w:tcW w:type="dxa" w:w="3322"/>
          </w:tcPr>
          <w:p>
            <w:pPr>
              <w:pStyle w:val="null3"/>
            </w:pPr>
            <w:r>
              <w:rPr>
                <w:rFonts w:ascii="仿宋_GB2312" w:hAnsi="仿宋_GB2312" w:cs="仿宋_GB2312" w:eastAsia="仿宋_GB2312"/>
              </w:rPr>
              <w:t>响应文件完整且编排有序，响应内容基本完整，无重大错漏；</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同时满足以下条款： （1）货币单位符合磋商文件要求（2）未超出采购预算或最高限价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磋商有效期满足磋商文件的要求</w:t>
            </w:r>
          </w:p>
        </w:tc>
        <w:tc>
          <w:tcPr>
            <w:tcW w:type="dxa" w:w="1661"/>
          </w:tcPr>
          <w:p>
            <w:pPr>
              <w:pStyle w:val="null3"/>
            </w:pPr>
            <w:r>
              <w:rPr>
                <w:rFonts w:ascii="仿宋_GB2312" w:hAnsi="仿宋_GB2312" w:cs="仿宋_GB2312" w:eastAsia="仿宋_GB2312"/>
              </w:rPr>
              <w:t>响应文件封面 商务应答表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合同及其它条款</w:t>
            </w:r>
          </w:p>
        </w:tc>
        <w:tc>
          <w:tcPr>
            <w:tcW w:type="dxa" w:w="3322"/>
          </w:tcPr>
          <w:p>
            <w:pPr>
              <w:pStyle w:val="null3"/>
            </w:pPr>
            <w:r>
              <w:rPr>
                <w:rFonts w:ascii="仿宋_GB2312" w:hAnsi="仿宋_GB2312" w:cs="仿宋_GB2312" w:eastAsia="仿宋_GB2312"/>
              </w:rPr>
              <w:t>完全理解并响应磋商文件合同及其它条款的要求，且未含有采购人不能接受的附加条件的。</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符合法律、法规和竞争性磋商中规定的其他实质性要求</w:t>
            </w:r>
          </w:p>
        </w:tc>
        <w:tc>
          <w:tcPr>
            <w:tcW w:type="dxa" w:w="3322"/>
          </w:tcPr>
          <w:p>
            <w:pPr>
              <w:pStyle w:val="null3"/>
            </w:pPr>
            <w:r>
              <w:rPr>
                <w:rFonts w:ascii="仿宋_GB2312" w:hAnsi="仿宋_GB2312" w:cs="仿宋_GB2312" w:eastAsia="仿宋_GB2312"/>
              </w:rPr>
              <w:t>是否符合法律、法规和竞争性磋商文件中规定的其他实质性要求</w:t>
            </w:r>
          </w:p>
        </w:tc>
        <w:tc>
          <w:tcPr>
            <w:tcW w:type="dxa" w:w="1661"/>
          </w:tcPr>
          <w:p>
            <w:pPr>
              <w:pStyle w:val="null3"/>
            </w:pPr>
            <w:r>
              <w:rPr>
                <w:rFonts w:ascii="仿宋_GB2312" w:hAnsi="仿宋_GB2312" w:cs="仿宋_GB2312" w:eastAsia="仿宋_GB2312"/>
              </w:rPr>
              <w:t>响应文件封面 商务应答表 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根据本项目需求编制服务方案，包括以下3项内容：①管理方案；②服务定位；③营运方案。 二、评审标准 完整性：方案须全面，对评审内容中的各项要求有详细描述及说明； 可实施性：切合本项目实际情况，实施步骤清晰、合理； 针对性：方案能够紧扣项目实际情况，内容科学合理。 三、赋分标准 1、供应商制定的服务方案对项目要求理解准确，内容齐全、结构完整、表述准确、条理清晰得18.0分，评审内容每缺失一项，扣6.0分。 2、根据评审标准对供应商服务方案进行评审，每项评审内容有一处存在缺陷的扣2.0分。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服务质量控制措施方案</w:t>
            </w:r>
          </w:p>
        </w:tc>
        <w:tc>
          <w:tcPr>
            <w:tcW w:type="dxa" w:w="2492"/>
          </w:tcPr>
          <w:p>
            <w:pPr>
              <w:pStyle w:val="null3"/>
            </w:pPr>
            <w:r>
              <w:rPr>
                <w:rFonts w:ascii="仿宋_GB2312" w:hAnsi="仿宋_GB2312" w:cs="仿宋_GB2312" w:eastAsia="仿宋_GB2312"/>
              </w:rPr>
              <w:t>一、评审内容 根据本项目需求编制服务质量控制措施方案，包括以下6项内容：①食品卫生控制措施；②人员卫生管控措施；③环境卫生控制措施；④成本管控措施；⑤设施设备管理措施；⑥节能管理措施； 二、评审标准 完整性：方案须全面，对评审内容中的各项要求有详细描述及说明； 可实施性：切合本项目实际情况，实施步骤清晰、合理； 针对性：方案能够紧扣项目实际情况，内容科学合理。 三、赋分标准 1、供应商制定的服务质量控制措施方案对项目要求理解准确，内容齐全、结构完整、表述准确、条理清晰得18.0分，评审内容每缺失一项，扣3.0分。 2、根据评审标准对供应商整体服务质量控制措施方案进行评审，每项评审内容有一处存在缺陷的扣1.0分。 备注：缺陷是指内容不合理、虽有内容但不完善、内容表述前后不一致、套用其他项目方案或与项目需求不匹配及其他不利于项目实施的等任意一种情形。 一、评审内容 根据本项目需求编制原材料供应管理、食品保存管理方案，包括以下5项内容：①食材采购来源；②食材追溯；③运输；④食材贮存计划；⑤检验检查方案； 二、评审标准 完整性：方案须全面，对评审内容中的各项要求有详细描述及说明； 可实施性：切合本项目实际情况，实施步骤清晰、合理； 针对性：方案能够紧扣项目实际情况，内容科学合理。 三、赋分标准 1、供应商制定的原材料供应管理、食品保存管理方案对项目要求理解准确，内容齐全、结构完整、表述准确、条理清晰得15.0分，评审内容每缺失一项，扣3.0分。 2、根据评审标准对供应商原材料供应管理、食品保存管理方案进行评审，每项评审内容有一处存在缺陷的扣1.0分。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原材料供应管理、食品保存管理方案</w:t>
            </w:r>
          </w:p>
        </w:tc>
        <w:tc>
          <w:tcPr>
            <w:tcW w:type="dxa" w:w="2492"/>
          </w:tcPr>
          <w:p>
            <w:pPr>
              <w:pStyle w:val="null3"/>
            </w:pPr>
            <w:r>
              <w:rPr>
                <w:rFonts w:ascii="仿宋_GB2312" w:hAnsi="仿宋_GB2312" w:cs="仿宋_GB2312" w:eastAsia="仿宋_GB2312"/>
              </w:rPr>
              <w:t>一、评审内容 根据本项目需求编制原材料供应管理、食品保存管理方案，包括以下5项内容：①食材采购来源；②食材追溯；③运输；④食材贮存计划；⑤检验检查方案； 二、评审标准 完整性：方案须全面，对评审内容中的各项要求有详细描述及说明； 可实施性：切合本项目实际情况，实施步骤清晰、合理； 针对性：方案能够紧扣项目实际情况，内容科学合理。 三、赋分标准 1、供应商制定的原材料供应管理、食品保存管理方案对项目要求理解准确，内容齐全、结构完整、表述准确、条理清晰得15.0分，评审内容每缺失一项，扣3.0分。 2、根据评审标准对供应商原材料供应管理、食品保存管理方案进行评审，每项评审内容有一处存在缺陷的扣1.0分。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膳食搭配</w:t>
            </w:r>
          </w:p>
        </w:tc>
        <w:tc>
          <w:tcPr>
            <w:tcW w:type="dxa" w:w="2492"/>
          </w:tcPr>
          <w:p>
            <w:pPr>
              <w:pStyle w:val="null3"/>
            </w:pPr>
            <w:r>
              <w:rPr>
                <w:rFonts w:ascii="仿宋_GB2312" w:hAnsi="仿宋_GB2312" w:cs="仿宋_GB2312" w:eastAsia="仿宋_GB2312"/>
              </w:rPr>
              <w:t>一、评审内容 根据本项目需求编制膳食搭配方案，包括以下2项内容：①菜肴品种；②膳食搭配营养； 二、评审标准 完整性：方案须全面，对评审内容中的各项要求有详细描述及说明； 可实施性：切合本项目实际情况，实施步骤清晰、合理； 针对性：方案能够紧扣项目实际情况，内容科学合理。 三、赋分标准 1、供应商制定的膳食搭配方案对项目要求理解准确，内容齐全、结构完整、表述准确、条理清晰得6.0分，评审内容每缺失一项，扣3.0分。 2、根据评审标准对供应商膳食搭配进行评审，每项评审内容有一处存在缺陷的扣1.0分。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一、评审内容 拟投入本项目团队方案，包括以下2项内容：①团队人员架构；②岗位人员配置； 二、评审标准 完整性：方案须全面，对评审内容中的各项要求有详细描述及说明； 可实施性：切合本项目实际情况，实施步骤清晰、合理； 针对性：方案能够紧扣项目实际情况，内容科学合理。 三、赋分标准 1、供应商制定的项目团队方案对项目要求理解准确，内容齐全、结构完整、表述准确、条理清晰得8.0分，评审内容每缺失一项，扣4.0分。 2、根据评审标准对供应商团队方案进行评审，每项评审内容有一处存在缺陷的扣1.0分。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根据本项目需求编制应急方案，包括以下4项内容：①临时开餐处置方案；②食品安全事故及食物中毒事件应急预案；③工伤应急处置预案；④停水、停电、停气应急预案； 二、评审标准 完整性：方案须全面，对评审内容中的各项要求有详细描述及说明； 可实施性：切合本项目实际情况，实施步骤清晰、合理； 针对性：方案能够紧扣项目实际情况，内容科学合理。 三、赋分标准 1、供应商制定的应急方案对项目要求理解准确，内容齐全、结构完整、表述准确、条理清晰得12.0分，评审内容每缺失一项，扣3.0分。 2、根据评审标准对供应商应急方案进行评审，每项评审内容有一处存在缺陷的扣1.0分。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管理方案</w:t>
            </w:r>
          </w:p>
        </w:tc>
        <w:tc>
          <w:tcPr>
            <w:tcW w:type="dxa" w:w="2492"/>
          </w:tcPr>
          <w:p>
            <w:pPr>
              <w:pStyle w:val="null3"/>
            </w:pPr>
            <w:r>
              <w:rPr>
                <w:rFonts w:ascii="仿宋_GB2312" w:hAnsi="仿宋_GB2312" w:cs="仿宋_GB2312" w:eastAsia="仿宋_GB2312"/>
              </w:rPr>
              <w:t>一、评审内容 供应商提供企业内部管理方案，包括以下6项内容：①内部管理架构；②工作流程；③激励机制；④考核机制；⑤监督机制；⑥巡检机制； 二、评审标准 完整性：方案须全面，对评审内容中的各项要求有详细描述及说明； 可实施性：切合本项目实际情况，实施步骤清晰、合理； 针对性：方案能够紧扣项目实际情况，内容科学合理。 三、赋分标准 1、供应商制定的管理方案对项目要求理解准确，内容齐全、结构完整、表述准确、条理清晰得9.0分，评审内容每缺失一项，扣1.5分。 2、根据评审标准对供应商企业内部管理方案进行评审，每项评审内容有一处存在缺陷的扣0.5分。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2023年1月1日起至今，具有类似项目业绩得4.0分。每提供1份得2分，满分4分。 （时间以合同签订日期为准，须提供加盖公章的业绩合同扫描件及服务期间任意一张对应发票复印件，否则不作为评审依据）</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即满足磋商文件要求且最后报价最低的供应商的价格为磋商基准价，其价格分为满分。其他供应商的价格分统一按照下列公式计算：磋商报价得分=（磋商基准价/最后磋商报价）×10%×100。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详见附件：合同文本8-28.docx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